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3A1" w:rsidRPr="00FC50E4" w:rsidRDefault="007363A1" w:rsidP="007363A1">
      <w:pPr>
        <w:widowControl/>
        <w:spacing w:line="480" w:lineRule="exact"/>
        <w:jc w:val="center"/>
        <w:rPr>
          <w:rFonts w:ascii="宋体" w:hAnsi="宋体" w:cs="宋体"/>
          <w:b/>
          <w:kern w:val="0"/>
          <w:sz w:val="24"/>
        </w:rPr>
      </w:pPr>
      <w:r>
        <w:rPr>
          <w:rFonts w:ascii="宋体" w:hAnsi="宋体" w:cs="宋体" w:hint="eastAsia"/>
          <w:b/>
          <w:kern w:val="0"/>
          <w:sz w:val="24"/>
        </w:rPr>
        <w:t>遂川县大</w:t>
      </w:r>
      <w:proofErr w:type="gramStart"/>
      <w:r>
        <w:rPr>
          <w:rFonts w:ascii="宋体" w:hAnsi="宋体" w:cs="宋体" w:hint="eastAsia"/>
          <w:b/>
          <w:kern w:val="0"/>
          <w:sz w:val="24"/>
        </w:rPr>
        <w:t>汾寨溪</w:t>
      </w:r>
      <w:proofErr w:type="gramEnd"/>
      <w:r>
        <w:rPr>
          <w:rFonts w:ascii="宋体" w:hAnsi="宋体" w:cs="宋体" w:hint="eastAsia"/>
          <w:b/>
          <w:kern w:val="0"/>
          <w:sz w:val="24"/>
        </w:rPr>
        <w:t>加油站项目</w:t>
      </w:r>
      <w:r w:rsidRPr="00FC50E4">
        <w:rPr>
          <w:rFonts w:ascii="宋体" w:hAnsi="宋体" w:cs="宋体" w:hint="eastAsia"/>
          <w:b/>
          <w:kern w:val="0"/>
          <w:sz w:val="24"/>
        </w:rPr>
        <w:t>竣工环境保护验收组意见</w:t>
      </w:r>
    </w:p>
    <w:p w:rsidR="007363A1" w:rsidRPr="00FC50E4" w:rsidRDefault="007363A1" w:rsidP="007363A1">
      <w:pPr>
        <w:spacing w:line="480" w:lineRule="exact"/>
        <w:ind w:firstLineChars="200" w:firstLine="480"/>
        <w:rPr>
          <w:rFonts w:ascii="宋体" w:hAnsi="宋体" w:cs="宋体"/>
          <w:b/>
          <w:sz w:val="24"/>
        </w:rPr>
      </w:pPr>
      <w:r w:rsidRPr="00FC50E4">
        <w:rPr>
          <w:rFonts w:ascii="宋体" w:hAnsi="宋体" w:cs="宋体" w:hint="eastAsia"/>
          <w:kern w:val="0"/>
          <w:sz w:val="24"/>
        </w:rPr>
        <w:t>2020年</w:t>
      </w:r>
      <w:r>
        <w:rPr>
          <w:rFonts w:ascii="宋体" w:hAnsi="宋体" w:cs="宋体" w:hint="eastAsia"/>
          <w:kern w:val="0"/>
          <w:sz w:val="24"/>
        </w:rPr>
        <w:t>7</w:t>
      </w:r>
      <w:r w:rsidRPr="00FC50E4">
        <w:rPr>
          <w:rFonts w:ascii="宋体" w:hAnsi="宋体" w:cs="宋体" w:hint="eastAsia"/>
          <w:kern w:val="0"/>
          <w:sz w:val="24"/>
        </w:rPr>
        <w:t>月</w:t>
      </w:r>
      <w:r w:rsidR="009A744E">
        <w:rPr>
          <w:rFonts w:ascii="宋体" w:hAnsi="宋体" w:cs="宋体" w:hint="eastAsia"/>
          <w:kern w:val="0"/>
          <w:sz w:val="24"/>
        </w:rPr>
        <w:t>11</w:t>
      </w:r>
      <w:r w:rsidRPr="00FC50E4">
        <w:rPr>
          <w:rFonts w:ascii="宋体" w:hAnsi="宋体" w:cs="宋体" w:hint="eastAsia"/>
          <w:kern w:val="0"/>
          <w:sz w:val="24"/>
        </w:rPr>
        <w:t>日，</w:t>
      </w:r>
      <w:r>
        <w:rPr>
          <w:rFonts w:ascii="宋体" w:hAnsi="宋体" w:cs="宋体" w:hint="eastAsia"/>
          <w:kern w:val="0"/>
          <w:sz w:val="24"/>
        </w:rPr>
        <w:t>遂川县大</w:t>
      </w:r>
      <w:proofErr w:type="gramStart"/>
      <w:r>
        <w:rPr>
          <w:rFonts w:ascii="宋体" w:hAnsi="宋体" w:cs="宋体" w:hint="eastAsia"/>
          <w:kern w:val="0"/>
          <w:sz w:val="24"/>
        </w:rPr>
        <w:t>汾寨溪</w:t>
      </w:r>
      <w:proofErr w:type="gramEnd"/>
      <w:r>
        <w:rPr>
          <w:rFonts w:ascii="宋体" w:hAnsi="宋体" w:cs="宋体" w:hint="eastAsia"/>
          <w:kern w:val="0"/>
          <w:sz w:val="24"/>
        </w:rPr>
        <w:t>加油站</w:t>
      </w:r>
      <w:r w:rsidRPr="00FC50E4">
        <w:rPr>
          <w:rFonts w:ascii="宋体" w:hAnsi="宋体" w:cs="宋体" w:hint="eastAsia"/>
          <w:kern w:val="0"/>
          <w:sz w:val="24"/>
        </w:rPr>
        <w:t>根据《建设项目环境保护管理条例》，依照国家有关法律法规、建设项目竣工环境保护验收技术规范、项目环境影响报告表和审批部门审批决定等要求组织本项目竣工验收，其中</w:t>
      </w:r>
      <w:r>
        <w:rPr>
          <w:rFonts w:ascii="宋体" w:hAnsi="宋体" w:cs="宋体" w:hint="eastAsia"/>
          <w:kern w:val="0"/>
          <w:sz w:val="24"/>
        </w:rPr>
        <w:t>遂川县大</w:t>
      </w:r>
      <w:proofErr w:type="gramStart"/>
      <w:r>
        <w:rPr>
          <w:rFonts w:ascii="宋体" w:hAnsi="宋体" w:cs="宋体" w:hint="eastAsia"/>
          <w:kern w:val="0"/>
          <w:sz w:val="24"/>
        </w:rPr>
        <w:t>汾寨溪</w:t>
      </w:r>
      <w:proofErr w:type="gramEnd"/>
      <w:r>
        <w:rPr>
          <w:rFonts w:ascii="宋体" w:hAnsi="宋体" w:cs="宋体" w:hint="eastAsia"/>
          <w:kern w:val="0"/>
          <w:sz w:val="24"/>
        </w:rPr>
        <w:t>加油站</w:t>
      </w:r>
      <w:r w:rsidRPr="00FC50E4">
        <w:rPr>
          <w:rFonts w:ascii="宋体" w:hAnsi="宋体" w:cs="宋体" w:hint="eastAsia"/>
          <w:kern w:val="0"/>
          <w:sz w:val="24"/>
        </w:rPr>
        <w:t>（建设单位）、江西</w:t>
      </w:r>
      <w:r>
        <w:rPr>
          <w:rFonts w:ascii="宋体" w:hAnsi="宋体" w:cs="宋体" w:hint="eastAsia"/>
          <w:kern w:val="0"/>
          <w:sz w:val="24"/>
        </w:rPr>
        <w:t>中明环境检测</w:t>
      </w:r>
      <w:r w:rsidRPr="00FC50E4">
        <w:rPr>
          <w:rFonts w:ascii="宋体" w:hAnsi="宋体" w:cs="宋体" w:hint="eastAsia"/>
          <w:kern w:val="0"/>
          <w:sz w:val="24"/>
        </w:rPr>
        <w:t>有限公司（监测单位）和专业技术专家共6人组成验收组。与会专家和代表踏勘了现场，听取了建设单位对项目进展情况、验收报告表编制单位对调查报告详细介绍，经认真讨论，提出验收意见如下：</w:t>
      </w:r>
    </w:p>
    <w:p w:rsidR="007363A1" w:rsidRPr="00FC50E4" w:rsidRDefault="007363A1" w:rsidP="007363A1">
      <w:pPr>
        <w:spacing w:line="480" w:lineRule="exact"/>
        <w:rPr>
          <w:rFonts w:ascii="宋体" w:hAnsi="宋体" w:cs="宋体"/>
          <w:kern w:val="0"/>
          <w:sz w:val="24"/>
        </w:rPr>
      </w:pPr>
      <w:r w:rsidRPr="00FC50E4">
        <w:rPr>
          <w:rFonts w:ascii="宋体" w:hAnsi="宋体" w:cs="宋体" w:hint="eastAsia"/>
          <w:b/>
          <w:sz w:val="24"/>
        </w:rPr>
        <w:t>一、工程建设基本情况</w:t>
      </w:r>
    </w:p>
    <w:p w:rsidR="007363A1" w:rsidRDefault="007363A1" w:rsidP="007363A1">
      <w:pPr>
        <w:spacing w:line="480" w:lineRule="exact"/>
        <w:ind w:firstLineChars="200" w:firstLine="480"/>
        <w:rPr>
          <w:color w:val="000000"/>
          <w:sz w:val="24"/>
        </w:rPr>
      </w:pPr>
      <w:r w:rsidRPr="00076426">
        <w:rPr>
          <w:rFonts w:hint="eastAsia"/>
          <w:color w:val="000000"/>
          <w:sz w:val="24"/>
        </w:rPr>
        <w:t>本项目位于江西省遂川县大</w:t>
      </w:r>
      <w:proofErr w:type="gramStart"/>
      <w:r w:rsidRPr="00076426">
        <w:rPr>
          <w:rFonts w:hint="eastAsia"/>
          <w:color w:val="000000"/>
          <w:sz w:val="24"/>
        </w:rPr>
        <w:t>汾</w:t>
      </w:r>
      <w:proofErr w:type="gramEnd"/>
      <w:r w:rsidRPr="00076426">
        <w:rPr>
          <w:rFonts w:hint="eastAsia"/>
          <w:color w:val="000000"/>
          <w:sz w:val="24"/>
        </w:rPr>
        <w:t>镇</w:t>
      </w:r>
      <w:proofErr w:type="gramStart"/>
      <w:r w:rsidRPr="00076426">
        <w:rPr>
          <w:rFonts w:hint="eastAsia"/>
          <w:color w:val="000000"/>
          <w:sz w:val="24"/>
        </w:rPr>
        <w:t>寨溪村久营公</w:t>
      </w:r>
      <w:proofErr w:type="gramEnd"/>
      <w:r w:rsidRPr="00076426">
        <w:rPr>
          <w:rFonts w:hint="eastAsia"/>
          <w:color w:val="000000"/>
          <w:sz w:val="24"/>
        </w:rPr>
        <w:t>路旁，总建筑面积</w:t>
      </w:r>
      <w:r w:rsidRPr="00076426">
        <w:rPr>
          <w:rFonts w:hint="eastAsia"/>
          <w:color w:val="000000"/>
          <w:sz w:val="24"/>
        </w:rPr>
        <w:t>1148m</w:t>
      </w:r>
      <w:r w:rsidRPr="00076426">
        <w:rPr>
          <w:rFonts w:hint="eastAsia"/>
          <w:color w:val="000000"/>
          <w:sz w:val="24"/>
          <w:vertAlign w:val="superscript"/>
        </w:rPr>
        <w:t>2</w:t>
      </w:r>
      <w:r w:rsidRPr="00076426">
        <w:rPr>
          <w:rFonts w:hint="eastAsia"/>
          <w:color w:val="000000"/>
          <w:sz w:val="24"/>
        </w:rPr>
        <w:t>，总用地面积为</w:t>
      </w:r>
      <w:r w:rsidRPr="00076426">
        <w:rPr>
          <w:rFonts w:hint="eastAsia"/>
          <w:color w:val="000000"/>
          <w:sz w:val="24"/>
        </w:rPr>
        <w:t>4909.18m</w:t>
      </w:r>
      <w:r w:rsidRPr="00076426">
        <w:rPr>
          <w:rFonts w:hint="eastAsia"/>
          <w:color w:val="000000"/>
          <w:sz w:val="24"/>
          <w:vertAlign w:val="superscript"/>
        </w:rPr>
        <w:t>2</w:t>
      </w:r>
      <w:r w:rsidRPr="00076426">
        <w:rPr>
          <w:rFonts w:hint="eastAsia"/>
          <w:color w:val="000000"/>
          <w:sz w:val="24"/>
        </w:rPr>
        <w:t>项目地理位置为东经</w:t>
      </w:r>
      <w:r w:rsidRPr="00076426">
        <w:rPr>
          <w:rFonts w:hint="eastAsia"/>
          <w:color w:val="000000"/>
          <w:sz w:val="24"/>
        </w:rPr>
        <w:t>114</w:t>
      </w:r>
      <w:r w:rsidRPr="00076426">
        <w:rPr>
          <w:rFonts w:hint="eastAsia"/>
          <w:color w:val="000000"/>
          <w:sz w:val="24"/>
        </w:rPr>
        <w:t>°</w:t>
      </w:r>
      <w:r w:rsidRPr="00076426">
        <w:rPr>
          <w:rFonts w:hint="eastAsia"/>
          <w:color w:val="000000"/>
          <w:sz w:val="24"/>
        </w:rPr>
        <w:t>13</w:t>
      </w:r>
      <w:r w:rsidRPr="00076426">
        <w:rPr>
          <w:rFonts w:hint="eastAsia"/>
          <w:color w:val="000000"/>
          <w:sz w:val="24"/>
        </w:rPr>
        <w:t>′</w:t>
      </w:r>
      <w:r w:rsidRPr="00076426">
        <w:rPr>
          <w:rFonts w:hint="eastAsia"/>
          <w:color w:val="000000"/>
          <w:sz w:val="24"/>
        </w:rPr>
        <w:t>48.20</w:t>
      </w:r>
      <w:r w:rsidRPr="00076426">
        <w:rPr>
          <w:rFonts w:hint="eastAsia"/>
          <w:color w:val="000000"/>
          <w:sz w:val="24"/>
        </w:rPr>
        <w:t>″；北纬</w:t>
      </w:r>
      <w:r w:rsidRPr="00076426">
        <w:rPr>
          <w:rFonts w:hint="eastAsia"/>
          <w:color w:val="000000"/>
          <w:sz w:val="24"/>
        </w:rPr>
        <w:t>26</w:t>
      </w:r>
      <w:r w:rsidRPr="00076426">
        <w:rPr>
          <w:rFonts w:hint="eastAsia"/>
          <w:color w:val="000000"/>
          <w:sz w:val="24"/>
        </w:rPr>
        <w:t>°</w:t>
      </w:r>
      <w:r w:rsidRPr="00076426">
        <w:rPr>
          <w:rFonts w:hint="eastAsia"/>
          <w:color w:val="000000"/>
          <w:sz w:val="24"/>
        </w:rPr>
        <w:t>16</w:t>
      </w:r>
      <w:r w:rsidRPr="00076426">
        <w:rPr>
          <w:rFonts w:hint="eastAsia"/>
          <w:color w:val="000000"/>
          <w:sz w:val="24"/>
        </w:rPr>
        <w:t>′</w:t>
      </w:r>
      <w:r w:rsidRPr="00076426">
        <w:rPr>
          <w:rFonts w:hint="eastAsia"/>
          <w:color w:val="000000"/>
          <w:sz w:val="24"/>
        </w:rPr>
        <w:t>30.50</w:t>
      </w:r>
      <w:r w:rsidRPr="00076426">
        <w:rPr>
          <w:rFonts w:hint="eastAsia"/>
          <w:color w:val="000000"/>
          <w:sz w:val="24"/>
        </w:rPr>
        <w:t>″。</w:t>
      </w:r>
      <w:r>
        <w:rPr>
          <w:rFonts w:hint="eastAsia"/>
          <w:color w:val="000000"/>
          <w:sz w:val="24"/>
        </w:rPr>
        <w:t>项目竣工后形成年销售</w:t>
      </w:r>
      <w:r>
        <w:rPr>
          <w:rFonts w:hint="eastAsia"/>
          <w:color w:val="000000"/>
          <w:sz w:val="24"/>
        </w:rPr>
        <w:t>1</w:t>
      </w:r>
      <w:r w:rsidR="009A744E">
        <w:rPr>
          <w:rFonts w:hint="eastAsia"/>
          <w:color w:val="000000"/>
          <w:sz w:val="24"/>
        </w:rPr>
        <w:t>45</w:t>
      </w:r>
      <w:r>
        <w:rPr>
          <w:rFonts w:hint="eastAsia"/>
          <w:color w:val="000000"/>
          <w:sz w:val="24"/>
        </w:rPr>
        <w:t>0t</w:t>
      </w:r>
      <w:r>
        <w:rPr>
          <w:rFonts w:hint="eastAsia"/>
          <w:color w:val="000000"/>
          <w:sz w:val="24"/>
        </w:rPr>
        <w:t>汽油和</w:t>
      </w:r>
      <w:r>
        <w:rPr>
          <w:rFonts w:hint="eastAsia"/>
          <w:color w:val="000000"/>
          <w:sz w:val="24"/>
        </w:rPr>
        <w:t>20</w:t>
      </w:r>
      <w:r w:rsidR="009A744E">
        <w:rPr>
          <w:rFonts w:hint="eastAsia"/>
          <w:color w:val="000000"/>
          <w:sz w:val="24"/>
        </w:rPr>
        <w:t>5</w:t>
      </w:r>
      <w:r>
        <w:rPr>
          <w:rFonts w:hint="eastAsia"/>
          <w:color w:val="000000"/>
          <w:sz w:val="24"/>
        </w:rPr>
        <w:t>0t</w:t>
      </w:r>
      <w:r>
        <w:rPr>
          <w:rFonts w:hint="eastAsia"/>
          <w:color w:val="000000"/>
          <w:sz w:val="24"/>
        </w:rPr>
        <w:t>柴油能力。</w:t>
      </w:r>
    </w:p>
    <w:p w:rsidR="007363A1" w:rsidRDefault="007363A1" w:rsidP="007363A1">
      <w:pPr>
        <w:spacing w:line="480" w:lineRule="exact"/>
        <w:rPr>
          <w:rFonts w:ascii="宋体" w:hAnsi="宋体" w:cs="宋体"/>
          <w:b/>
          <w:sz w:val="24"/>
        </w:rPr>
      </w:pPr>
      <w:r w:rsidRPr="00FC50E4">
        <w:rPr>
          <w:rFonts w:ascii="宋体" w:hAnsi="宋体" w:cs="宋体" w:hint="eastAsia"/>
          <w:b/>
          <w:sz w:val="24"/>
        </w:rPr>
        <w:t>二、工程变动情况</w:t>
      </w:r>
    </w:p>
    <w:p w:rsidR="007363A1" w:rsidRDefault="007363A1" w:rsidP="007363A1">
      <w:pPr>
        <w:spacing w:line="480" w:lineRule="exact"/>
        <w:ind w:leftChars="200" w:left="420"/>
        <w:rPr>
          <w:rFonts w:ascii="宋体" w:hAnsi="宋体" w:cs="宋体"/>
          <w:sz w:val="24"/>
        </w:rPr>
      </w:pPr>
      <w:r w:rsidRPr="00C11977">
        <w:rPr>
          <w:rFonts w:ascii="宋体" w:hAnsi="宋体" w:cs="宋体" w:hint="eastAsia"/>
          <w:sz w:val="24"/>
        </w:rPr>
        <w:t>本项目无重大变动情况。</w:t>
      </w:r>
    </w:p>
    <w:p w:rsidR="007363A1" w:rsidRDefault="007363A1" w:rsidP="007363A1">
      <w:pPr>
        <w:spacing w:line="480" w:lineRule="exact"/>
        <w:rPr>
          <w:rFonts w:ascii="仿宋_GB2312" w:eastAsia="仿宋_GB2312" w:hAnsi="宋体" w:cs="宋体"/>
          <w:b/>
          <w:kern w:val="0"/>
          <w:sz w:val="28"/>
          <w:szCs w:val="28"/>
        </w:rPr>
      </w:pPr>
      <w:r>
        <w:rPr>
          <w:rFonts w:ascii="仿宋_GB2312" w:eastAsia="仿宋_GB2312" w:hAnsi="宋体" w:cs="宋体" w:hint="eastAsia"/>
          <w:b/>
          <w:kern w:val="0"/>
          <w:sz w:val="28"/>
          <w:szCs w:val="28"/>
        </w:rPr>
        <w:t>三、环境保护设施建设情况</w:t>
      </w:r>
    </w:p>
    <w:p w:rsidR="007363A1" w:rsidRPr="00150F45" w:rsidRDefault="007363A1" w:rsidP="007363A1">
      <w:pPr>
        <w:widowControl/>
        <w:spacing w:line="480" w:lineRule="exact"/>
        <w:ind w:leftChars="100" w:left="210"/>
        <w:jc w:val="left"/>
        <w:rPr>
          <w:rFonts w:ascii="宋体" w:hAnsi="宋体" w:cs="宋体"/>
          <w:b/>
          <w:bCs/>
          <w:sz w:val="24"/>
        </w:rPr>
      </w:pPr>
      <w:r>
        <w:rPr>
          <w:rFonts w:ascii="宋体" w:hAnsi="宋体" w:cs="宋体" w:hint="eastAsia"/>
          <w:sz w:val="24"/>
        </w:rPr>
        <w:t>（1）</w:t>
      </w:r>
      <w:r w:rsidRPr="00150F45">
        <w:rPr>
          <w:rFonts w:ascii="宋体" w:hAnsi="宋体" w:cs="宋体" w:hint="eastAsia"/>
          <w:sz w:val="24"/>
        </w:rPr>
        <w:t>废水：项目废水主要为站内工作人员办公、顾客冲厕的生活污水，生活污水经化粪池处理后，通过定期清掏用于周边旱地和耕地施肥不外排。</w:t>
      </w:r>
      <w:r>
        <w:rPr>
          <w:rFonts w:ascii="宋体" w:hAnsi="宋体" w:cs="宋体" w:hint="eastAsia"/>
          <w:sz w:val="24"/>
        </w:rPr>
        <w:t xml:space="preserve">          </w:t>
      </w:r>
      <w:r w:rsidRPr="00150F45">
        <w:rPr>
          <w:rFonts w:ascii="宋体" w:hAnsi="宋体" w:cs="宋体" w:hint="eastAsia"/>
          <w:sz w:val="24"/>
        </w:rPr>
        <w:t xml:space="preserve">   </w:t>
      </w:r>
    </w:p>
    <w:p w:rsidR="007363A1" w:rsidRPr="00150F45" w:rsidRDefault="007363A1" w:rsidP="007363A1">
      <w:pPr>
        <w:widowControl/>
        <w:numPr>
          <w:ilvl w:val="0"/>
          <w:numId w:val="1"/>
        </w:numPr>
        <w:spacing w:line="480" w:lineRule="exact"/>
        <w:ind w:leftChars="100" w:left="210"/>
        <w:jc w:val="left"/>
        <w:rPr>
          <w:rFonts w:ascii="宋体" w:hAnsi="宋体" w:cs="宋体"/>
          <w:sz w:val="24"/>
        </w:rPr>
      </w:pPr>
      <w:r w:rsidRPr="00150F45">
        <w:rPr>
          <w:rFonts w:ascii="宋体" w:hAnsi="宋体" w:cs="宋体" w:hint="eastAsia"/>
          <w:sz w:val="24"/>
        </w:rPr>
        <w:t xml:space="preserve">废气：本项目产生的废气主要为油罐大小呼吸及加油机作业等排放的非甲烷总烃。 </w:t>
      </w:r>
    </w:p>
    <w:p w:rsidR="007363A1" w:rsidRPr="00150F45" w:rsidRDefault="007363A1" w:rsidP="007363A1">
      <w:pPr>
        <w:widowControl/>
        <w:numPr>
          <w:ilvl w:val="0"/>
          <w:numId w:val="1"/>
        </w:numPr>
        <w:spacing w:line="480" w:lineRule="exact"/>
        <w:ind w:firstLineChars="100" w:firstLine="240"/>
        <w:jc w:val="left"/>
        <w:rPr>
          <w:rFonts w:ascii="宋体" w:hAnsi="宋体" w:cs="宋体"/>
          <w:sz w:val="24"/>
        </w:rPr>
      </w:pPr>
      <w:r w:rsidRPr="00150F45">
        <w:rPr>
          <w:rFonts w:ascii="宋体" w:hAnsi="宋体" w:cs="宋体" w:hint="eastAsia"/>
          <w:sz w:val="24"/>
        </w:rPr>
        <w:t>噪声：本项目噪声主要是加油机、潜油泵及往来加油车辆等噪声，项目采用选用低噪声设备在项目入口设置减速</w:t>
      </w:r>
      <w:proofErr w:type="gramStart"/>
      <w:r w:rsidRPr="00150F45">
        <w:rPr>
          <w:rFonts w:ascii="宋体" w:hAnsi="宋体" w:cs="宋体" w:hint="eastAsia"/>
          <w:sz w:val="24"/>
        </w:rPr>
        <w:t>带加强</w:t>
      </w:r>
      <w:proofErr w:type="gramEnd"/>
      <w:r w:rsidRPr="00150F45">
        <w:rPr>
          <w:rFonts w:ascii="宋体" w:hAnsi="宋体" w:cs="宋体" w:hint="eastAsia"/>
          <w:sz w:val="24"/>
        </w:rPr>
        <w:t>交通管理合理疏导禁止鸣笛等措施降低噪声影响。</w:t>
      </w:r>
    </w:p>
    <w:p w:rsidR="007363A1" w:rsidRPr="00150F45" w:rsidRDefault="007363A1" w:rsidP="007363A1">
      <w:pPr>
        <w:widowControl/>
        <w:numPr>
          <w:ilvl w:val="0"/>
          <w:numId w:val="1"/>
        </w:numPr>
        <w:spacing w:line="480" w:lineRule="exact"/>
        <w:ind w:firstLineChars="100" w:firstLine="240"/>
        <w:jc w:val="left"/>
        <w:rPr>
          <w:rFonts w:ascii="宋体" w:hAnsi="宋体" w:cs="宋体"/>
          <w:b/>
          <w:bCs/>
          <w:sz w:val="24"/>
        </w:rPr>
      </w:pPr>
      <w:r w:rsidRPr="00150F45">
        <w:rPr>
          <w:rFonts w:ascii="宋体" w:hAnsi="宋体" w:cs="宋体" w:hint="eastAsia"/>
          <w:sz w:val="24"/>
        </w:rPr>
        <w:t>固体废物：项目产生的固</w:t>
      </w:r>
      <w:proofErr w:type="gramStart"/>
      <w:r w:rsidRPr="00150F45">
        <w:rPr>
          <w:rFonts w:ascii="宋体" w:hAnsi="宋体" w:cs="宋体" w:hint="eastAsia"/>
          <w:sz w:val="24"/>
        </w:rPr>
        <w:t>废主要</w:t>
      </w:r>
      <w:proofErr w:type="gramEnd"/>
      <w:r w:rsidRPr="00150F45">
        <w:rPr>
          <w:rFonts w:ascii="宋体" w:hAnsi="宋体" w:cs="宋体" w:hint="eastAsia"/>
          <w:sz w:val="24"/>
        </w:rPr>
        <w:t>为员工及顾客产生的生活垃圾、隔油沉淀渣、油罐底部产生的油泥及设备维修检查产生的含有抹布等。项目产生的隔油池沉渣、油泥和含油抹布等定期交由有资质单位处理，生活垃圾统一收集后交由环卫部门处理。</w:t>
      </w:r>
    </w:p>
    <w:p w:rsidR="007363A1" w:rsidRPr="00FC50E4" w:rsidRDefault="007363A1" w:rsidP="007363A1">
      <w:pPr>
        <w:widowControl/>
        <w:spacing w:line="480" w:lineRule="exact"/>
        <w:jc w:val="left"/>
        <w:rPr>
          <w:rFonts w:ascii="宋体" w:hAnsi="宋体" w:cs="宋体"/>
          <w:b/>
          <w:bCs/>
          <w:kern w:val="0"/>
          <w:sz w:val="24"/>
        </w:rPr>
      </w:pPr>
      <w:r w:rsidRPr="00FC50E4">
        <w:rPr>
          <w:rFonts w:ascii="宋体" w:hAnsi="宋体" w:cs="宋体" w:hint="eastAsia"/>
          <w:b/>
          <w:bCs/>
          <w:kern w:val="0"/>
          <w:sz w:val="24"/>
        </w:rPr>
        <w:t>四、环保设施监测结果</w:t>
      </w:r>
    </w:p>
    <w:p w:rsidR="009A744E" w:rsidRDefault="007363A1" w:rsidP="009A744E">
      <w:pPr>
        <w:spacing w:line="400" w:lineRule="exact"/>
        <w:ind w:firstLineChars="150" w:firstLine="360"/>
        <w:rPr>
          <w:rFonts w:ascii="宋体" w:hAnsi="宋体"/>
          <w:bCs/>
          <w:sz w:val="24"/>
          <w:szCs w:val="24"/>
        </w:rPr>
      </w:pPr>
      <w:r>
        <w:rPr>
          <w:rFonts w:ascii="宋体" w:hAnsi="宋体" w:hint="eastAsia"/>
          <w:bCs/>
          <w:sz w:val="24"/>
          <w:szCs w:val="24"/>
        </w:rPr>
        <w:t>1、废水</w:t>
      </w:r>
      <w:r w:rsidRPr="00076426">
        <w:rPr>
          <w:rFonts w:ascii="宋体" w:hAnsi="宋体" w:hint="eastAsia"/>
          <w:bCs/>
          <w:sz w:val="24"/>
          <w:szCs w:val="24"/>
        </w:rPr>
        <w:t>检测结果表明该项目生活污水处理出口污染物pH值在</w:t>
      </w:r>
      <w:r w:rsidRPr="00076426">
        <w:rPr>
          <w:rFonts w:ascii="宋体" w:hAnsi="宋体" w:hint="eastAsia"/>
          <w:sz w:val="24"/>
          <w:szCs w:val="24"/>
        </w:rPr>
        <w:t>6.34-6.59之间</w:t>
      </w:r>
      <w:r w:rsidRPr="00076426">
        <w:rPr>
          <w:rFonts w:ascii="宋体" w:hAnsi="宋体" w:hint="eastAsia"/>
          <w:bCs/>
          <w:sz w:val="24"/>
          <w:szCs w:val="24"/>
        </w:rPr>
        <w:t>、</w:t>
      </w:r>
      <w:r w:rsidRPr="00076426">
        <w:rPr>
          <w:rFonts w:ascii="宋体" w:hAnsi="宋体"/>
          <w:bCs/>
          <w:sz w:val="24"/>
          <w:szCs w:val="24"/>
        </w:rPr>
        <w:t>化学需氧量</w:t>
      </w:r>
      <w:r w:rsidRPr="00076426">
        <w:rPr>
          <w:rFonts w:ascii="宋体" w:hAnsi="宋体" w:hint="eastAsia"/>
          <w:bCs/>
          <w:sz w:val="24"/>
          <w:szCs w:val="24"/>
        </w:rPr>
        <w:t>最高值为51mg/L、</w:t>
      </w:r>
      <w:r w:rsidRPr="00076426">
        <w:rPr>
          <w:rFonts w:ascii="宋体" w:hAnsi="宋体"/>
          <w:bCs/>
          <w:sz w:val="24"/>
          <w:szCs w:val="24"/>
        </w:rPr>
        <w:t>五日生化需氧量</w:t>
      </w:r>
      <w:r w:rsidRPr="00076426">
        <w:rPr>
          <w:rFonts w:ascii="宋体" w:hAnsi="宋体" w:hint="eastAsia"/>
          <w:bCs/>
          <w:sz w:val="24"/>
          <w:szCs w:val="24"/>
        </w:rPr>
        <w:t>最高值为16.7</w:t>
      </w:r>
      <w:r w:rsidRPr="00076426">
        <w:rPr>
          <w:rFonts w:ascii="宋体" w:hAnsi="宋体" w:hint="eastAsia"/>
          <w:sz w:val="24"/>
          <w:szCs w:val="24"/>
        </w:rPr>
        <w:t>mg/L</w:t>
      </w:r>
      <w:r w:rsidRPr="00076426">
        <w:rPr>
          <w:rFonts w:ascii="宋体" w:hAnsi="宋体" w:hint="eastAsia"/>
          <w:bCs/>
          <w:sz w:val="24"/>
          <w:szCs w:val="24"/>
        </w:rPr>
        <w:t>、</w:t>
      </w:r>
      <w:r w:rsidRPr="00076426">
        <w:rPr>
          <w:rFonts w:ascii="宋体" w:hAnsi="宋体"/>
          <w:bCs/>
          <w:sz w:val="24"/>
          <w:szCs w:val="24"/>
        </w:rPr>
        <w:t>悬浮物</w:t>
      </w:r>
      <w:r w:rsidRPr="00076426">
        <w:rPr>
          <w:rFonts w:ascii="宋体" w:hAnsi="宋体" w:hint="eastAsia"/>
          <w:bCs/>
          <w:sz w:val="24"/>
          <w:szCs w:val="24"/>
        </w:rPr>
        <w:lastRenderedPageBreak/>
        <w:t>最高值为37</w:t>
      </w:r>
      <w:r w:rsidRPr="00076426">
        <w:rPr>
          <w:rFonts w:ascii="宋体" w:hAnsi="宋体" w:hint="eastAsia"/>
          <w:sz w:val="24"/>
          <w:szCs w:val="24"/>
        </w:rPr>
        <w:t>mg/L</w:t>
      </w:r>
      <w:r w:rsidRPr="00076426">
        <w:rPr>
          <w:rFonts w:ascii="宋体" w:hAnsi="宋体" w:hint="eastAsia"/>
          <w:bCs/>
          <w:sz w:val="24"/>
          <w:szCs w:val="24"/>
        </w:rPr>
        <w:t>、氨氮最高值为1.79</w:t>
      </w:r>
      <w:r w:rsidRPr="00076426">
        <w:rPr>
          <w:rFonts w:ascii="宋体" w:hAnsi="宋体" w:hint="eastAsia"/>
          <w:sz w:val="24"/>
          <w:szCs w:val="24"/>
        </w:rPr>
        <w:t>mg/L，</w:t>
      </w:r>
      <w:r w:rsidR="009A744E" w:rsidRPr="009A744E">
        <w:rPr>
          <w:rFonts w:ascii="宋体" w:hAnsi="宋体" w:hint="eastAsia"/>
          <w:bCs/>
          <w:sz w:val="24"/>
          <w:szCs w:val="24"/>
        </w:rPr>
        <w:t>农田灌溉水质标准</w:t>
      </w:r>
      <w:proofErr w:type="gramStart"/>
      <w:r w:rsidR="009A744E" w:rsidRPr="009A744E">
        <w:rPr>
          <w:rFonts w:ascii="宋体" w:hAnsi="宋体" w:hint="eastAsia"/>
          <w:bCs/>
          <w:sz w:val="24"/>
          <w:szCs w:val="24"/>
        </w:rPr>
        <w:t>》</w:t>
      </w:r>
      <w:proofErr w:type="gramEnd"/>
      <w:r w:rsidR="009A744E" w:rsidRPr="009A744E">
        <w:rPr>
          <w:rFonts w:ascii="宋体" w:hAnsi="宋体" w:hint="eastAsia"/>
          <w:bCs/>
          <w:sz w:val="24"/>
          <w:szCs w:val="24"/>
        </w:rPr>
        <w:t>（GB5084-2005）表一中旱作类标准限值。</w:t>
      </w:r>
    </w:p>
    <w:p w:rsidR="007363A1" w:rsidRDefault="007363A1" w:rsidP="009A744E">
      <w:pPr>
        <w:spacing w:line="400" w:lineRule="exact"/>
        <w:ind w:firstLineChars="150" w:firstLine="360"/>
        <w:rPr>
          <w:rFonts w:ascii="宋体" w:hAnsi="宋体"/>
          <w:sz w:val="24"/>
          <w:szCs w:val="24"/>
        </w:rPr>
      </w:pPr>
      <w:r>
        <w:rPr>
          <w:rFonts w:hint="eastAsia"/>
          <w:color w:val="000000"/>
          <w:sz w:val="24"/>
          <w:szCs w:val="24"/>
        </w:rPr>
        <w:t>2</w:t>
      </w:r>
      <w:r>
        <w:rPr>
          <w:rFonts w:hint="eastAsia"/>
          <w:color w:val="000000"/>
          <w:sz w:val="24"/>
          <w:szCs w:val="24"/>
        </w:rPr>
        <w:t>、废气</w:t>
      </w:r>
      <w:r w:rsidRPr="00076426">
        <w:rPr>
          <w:rFonts w:ascii="宋体" w:hAnsi="宋体" w:hint="eastAsia"/>
          <w:sz w:val="24"/>
          <w:szCs w:val="24"/>
        </w:rPr>
        <w:t>检测结果表明，该项目无组织废气非甲烷总烃界外最高浓度为0.32 mg/m</w:t>
      </w:r>
      <w:r w:rsidRPr="007363A1">
        <w:rPr>
          <w:rFonts w:ascii="宋体" w:hAnsi="宋体" w:hint="eastAsia"/>
          <w:sz w:val="24"/>
          <w:szCs w:val="24"/>
          <w:vertAlign w:val="superscript"/>
        </w:rPr>
        <w:t>3</w:t>
      </w:r>
    </w:p>
    <w:p w:rsidR="007363A1" w:rsidRDefault="007363A1" w:rsidP="007363A1">
      <w:pPr>
        <w:spacing w:line="400" w:lineRule="exact"/>
        <w:ind w:leftChars="50" w:left="105"/>
        <w:rPr>
          <w:rFonts w:ascii="宋体" w:hAnsi="宋体"/>
          <w:sz w:val="24"/>
          <w:szCs w:val="24"/>
        </w:rPr>
      </w:pPr>
      <w:r w:rsidRPr="00076426">
        <w:rPr>
          <w:rFonts w:ascii="宋体" w:hAnsi="宋体" w:hint="eastAsia"/>
          <w:sz w:val="24"/>
          <w:szCs w:val="24"/>
        </w:rPr>
        <w:t>，满足《大气污染物综合排放标准》（GB16297-1996）表2中非甲烷总烃无组织排放限值4.0mg/m³要求。</w:t>
      </w:r>
    </w:p>
    <w:p w:rsidR="007363A1" w:rsidRDefault="007363A1" w:rsidP="007363A1">
      <w:pPr>
        <w:spacing w:line="400" w:lineRule="exact"/>
        <w:rPr>
          <w:rFonts w:ascii="宋体" w:hAnsi="宋体"/>
          <w:sz w:val="24"/>
          <w:szCs w:val="24"/>
        </w:rPr>
      </w:pPr>
      <w:r>
        <w:rPr>
          <w:rFonts w:hint="eastAsia"/>
          <w:color w:val="000000"/>
          <w:sz w:val="24"/>
          <w:szCs w:val="24"/>
        </w:rPr>
        <w:t>3</w:t>
      </w:r>
      <w:r>
        <w:rPr>
          <w:rFonts w:hint="eastAsia"/>
          <w:color w:val="000000"/>
          <w:sz w:val="24"/>
          <w:szCs w:val="24"/>
        </w:rPr>
        <w:t>、噪声</w:t>
      </w:r>
      <w:r w:rsidRPr="00076426">
        <w:rPr>
          <w:rFonts w:ascii="宋体" w:hAnsi="宋体" w:hint="eastAsia"/>
          <w:sz w:val="24"/>
          <w:szCs w:val="24"/>
        </w:rPr>
        <w:t>检测结果表明，该项目厂界四周昼间噪声检测值范围为51.5-57.5dB(A),厂界四周夜间噪声检测值范围为44.0-49.8dB(A)，符合《工业企业厂界环境噪声排放噪声标准》（GB12348-2008）2类标准限值要求，为达标排放。</w:t>
      </w:r>
    </w:p>
    <w:p w:rsidR="007363A1" w:rsidRPr="00FC50E4" w:rsidRDefault="007363A1" w:rsidP="007363A1">
      <w:pPr>
        <w:pStyle w:val="1"/>
        <w:widowControl/>
        <w:wordWrap w:val="0"/>
        <w:spacing w:line="360" w:lineRule="auto"/>
        <w:ind w:firstLine="482"/>
        <w:jc w:val="left"/>
        <w:rPr>
          <w:rFonts w:ascii="宋体" w:hAnsi="宋体" w:cs="宋体"/>
          <w:b/>
          <w:bCs/>
          <w:kern w:val="0"/>
          <w:sz w:val="24"/>
        </w:rPr>
      </w:pPr>
      <w:r w:rsidRPr="00FC50E4">
        <w:rPr>
          <w:rFonts w:ascii="宋体" w:hAnsi="宋体" w:cs="宋体" w:hint="eastAsia"/>
          <w:b/>
          <w:sz w:val="24"/>
        </w:rPr>
        <w:t>工程建设对环境的影响</w:t>
      </w:r>
    </w:p>
    <w:p w:rsidR="007363A1" w:rsidRPr="00FC50E4" w:rsidRDefault="007363A1" w:rsidP="007363A1">
      <w:pPr>
        <w:widowControl/>
        <w:spacing w:line="480" w:lineRule="exact"/>
        <w:ind w:firstLineChars="200" w:firstLine="480"/>
        <w:jc w:val="left"/>
        <w:rPr>
          <w:rFonts w:ascii="宋体" w:hAnsi="宋体" w:cs="宋体"/>
          <w:kern w:val="0"/>
          <w:sz w:val="24"/>
        </w:rPr>
      </w:pPr>
      <w:r w:rsidRPr="00FC50E4">
        <w:rPr>
          <w:rFonts w:ascii="宋体" w:hAnsi="宋体" w:cs="宋体" w:hint="eastAsia"/>
          <w:kern w:val="0"/>
          <w:sz w:val="24"/>
        </w:rPr>
        <w:t>本项目产生废气、废水、噪声、均由相应环保设施处理后</w:t>
      </w:r>
      <w:r>
        <w:rPr>
          <w:rFonts w:ascii="宋体" w:hAnsi="宋体" w:cs="宋体" w:hint="eastAsia"/>
          <w:kern w:val="0"/>
          <w:sz w:val="24"/>
        </w:rPr>
        <w:t>达</w:t>
      </w:r>
      <w:r w:rsidRPr="00FC50E4">
        <w:rPr>
          <w:rFonts w:ascii="宋体" w:hAnsi="宋体" w:cs="宋体" w:hint="eastAsia"/>
          <w:kern w:val="0"/>
          <w:sz w:val="24"/>
        </w:rPr>
        <w:t xml:space="preserve">表排放，对周边环境影响较小。 </w:t>
      </w:r>
    </w:p>
    <w:p w:rsidR="007363A1" w:rsidRPr="00FC50E4" w:rsidRDefault="007363A1" w:rsidP="007363A1">
      <w:pPr>
        <w:widowControl/>
        <w:spacing w:line="480" w:lineRule="exact"/>
        <w:rPr>
          <w:rFonts w:ascii="宋体" w:hAnsi="宋体" w:cs="宋体"/>
          <w:b/>
          <w:bCs/>
          <w:kern w:val="0"/>
          <w:sz w:val="24"/>
        </w:rPr>
      </w:pPr>
      <w:r w:rsidRPr="00FC50E4">
        <w:rPr>
          <w:rFonts w:ascii="宋体" w:hAnsi="宋体" w:cs="宋体" w:hint="eastAsia"/>
          <w:b/>
          <w:bCs/>
          <w:kern w:val="0"/>
          <w:sz w:val="24"/>
        </w:rPr>
        <w:t>六、验收结论</w:t>
      </w:r>
    </w:p>
    <w:p w:rsidR="007363A1" w:rsidRPr="00FC50E4" w:rsidRDefault="007363A1" w:rsidP="007363A1">
      <w:pPr>
        <w:widowControl/>
        <w:spacing w:line="480" w:lineRule="exact"/>
        <w:ind w:firstLineChars="200" w:firstLine="480"/>
        <w:rPr>
          <w:rFonts w:ascii="宋体" w:hAnsi="宋体" w:cs="宋体"/>
          <w:kern w:val="0"/>
          <w:sz w:val="24"/>
        </w:rPr>
      </w:pPr>
      <w:r w:rsidRPr="00FC50E4">
        <w:rPr>
          <w:rFonts w:ascii="宋体" w:hAnsi="宋体" w:cs="宋体" w:hint="eastAsia"/>
          <w:kern w:val="0"/>
          <w:sz w:val="24"/>
        </w:rPr>
        <w:t>1、项目执行了环保“三同时”制度，落实了污染防治措施；根据现场检查、验收监测及项目竣工环境保护验收报告表，项目基本满足环评及批复要求，在严格落实验收组提出的要求后，该项目可以通过竣工环境保护验收。</w:t>
      </w:r>
    </w:p>
    <w:p w:rsidR="007363A1" w:rsidRPr="00FC50E4" w:rsidRDefault="007363A1" w:rsidP="007363A1">
      <w:pPr>
        <w:pStyle w:val="Default1"/>
        <w:rPr>
          <w:rFonts w:hAnsi="宋体"/>
          <w:b/>
          <w:bCs/>
        </w:rPr>
      </w:pPr>
      <w:r w:rsidRPr="00FC50E4">
        <w:rPr>
          <w:rFonts w:hAnsi="宋体" w:hint="eastAsia"/>
          <w:b/>
          <w:bCs/>
        </w:rPr>
        <w:t>七、后续工作</w:t>
      </w:r>
    </w:p>
    <w:p w:rsidR="007363A1" w:rsidRDefault="007363A1" w:rsidP="007363A1">
      <w:pPr>
        <w:widowControl/>
        <w:spacing w:line="480" w:lineRule="exact"/>
        <w:ind w:firstLineChars="200" w:firstLine="480"/>
        <w:jc w:val="left"/>
        <w:rPr>
          <w:rFonts w:ascii="宋体" w:hAnsi="宋体" w:cs="宋体"/>
          <w:kern w:val="0"/>
          <w:sz w:val="24"/>
        </w:rPr>
      </w:pPr>
      <w:r w:rsidRPr="00FC50E4">
        <w:rPr>
          <w:rFonts w:ascii="宋体" w:hAnsi="宋体" w:cs="宋体" w:hint="eastAsia"/>
          <w:kern w:val="0"/>
          <w:sz w:val="24"/>
        </w:rPr>
        <w:t>（1）加强</w:t>
      </w:r>
      <w:r>
        <w:rPr>
          <w:rFonts w:ascii="宋体" w:hAnsi="宋体" w:cs="宋体" w:hint="eastAsia"/>
          <w:kern w:val="0"/>
          <w:sz w:val="24"/>
        </w:rPr>
        <w:t>生产废水治理措施运行管理，确保生活污水用于浇灌不外排。</w:t>
      </w:r>
    </w:p>
    <w:p w:rsidR="007363A1" w:rsidRPr="00FC50E4" w:rsidRDefault="007363A1" w:rsidP="007363A1">
      <w:pPr>
        <w:widowControl/>
        <w:spacing w:line="480" w:lineRule="exact"/>
        <w:ind w:firstLineChars="200" w:firstLine="480"/>
        <w:jc w:val="left"/>
        <w:rPr>
          <w:rFonts w:ascii="宋体" w:hAnsi="宋体" w:cs="宋体"/>
          <w:kern w:val="0"/>
          <w:sz w:val="24"/>
        </w:rPr>
      </w:pPr>
      <w:r w:rsidRPr="00FC50E4">
        <w:rPr>
          <w:rFonts w:ascii="宋体" w:hAnsi="宋体" w:cs="宋体" w:hint="eastAsia"/>
          <w:kern w:val="0"/>
          <w:sz w:val="24"/>
        </w:rPr>
        <w:t>（2）</w:t>
      </w:r>
      <w:r>
        <w:rPr>
          <w:rFonts w:ascii="宋体" w:hAnsi="宋体" w:cs="宋体" w:hint="eastAsia"/>
          <w:kern w:val="0"/>
          <w:sz w:val="24"/>
        </w:rPr>
        <w:t>加强汽柴油罐的运行管理确保汽柴油在卸油及加油期间不发生泄漏，强化加油站内消防设施的管理。</w:t>
      </w:r>
    </w:p>
    <w:p w:rsidR="007363A1" w:rsidRPr="00FC50E4" w:rsidRDefault="007363A1" w:rsidP="007363A1">
      <w:pPr>
        <w:widowControl/>
        <w:spacing w:line="480" w:lineRule="exact"/>
        <w:ind w:firstLineChars="200" w:firstLine="480"/>
        <w:jc w:val="left"/>
        <w:rPr>
          <w:rFonts w:ascii="宋体" w:hAnsi="宋体" w:cs="宋体"/>
          <w:kern w:val="0"/>
          <w:sz w:val="24"/>
        </w:rPr>
      </w:pPr>
      <w:r w:rsidRPr="00FC50E4">
        <w:rPr>
          <w:rFonts w:ascii="宋体" w:hAnsi="宋体" w:cs="宋体" w:hint="eastAsia"/>
          <w:kern w:val="0"/>
          <w:sz w:val="24"/>
        </w:rPr>
        <w:t>（3）</w:t>
      </w:r>
      <w:r>
        <w:rPr>
          <w:rFonts w:ascii="宋体" w:hAnsi="宋体" w:cs="宋体" w:hint="eastAsia"/>
          <w:kern w:val="0"/>
          <w:sz w:val="24"/>
        </w:rPr>
        <w:t>及时定期处置产生的油泥及含油手套等危险废物</w:t>
      </w:r>
      <w:r w:rsidRPr="00FC50E4">
        <w:rPr>
          <w:rFonts w:ascii="宋体" w:hAnsi="宋体" w:cs="宋体" w:hint="eastAsia"/>
          <w:kern w:val="0"/>
          <w:sz w:val="24"/>
        </w:rPr>
        <w:t>。</w:t>
      </w:r>
    </w:p>
    <w:p w:rsidR="005D6984" w:rsidRDefault="007363A1" w:rsidP="007363A1">
      <w:pPr>
        <w:widowControl/>
        <w:spacing w:line="480" w:lineRule="exact"/>
        <w:jc w:val="left"/>
        <w:rPr>
          <w:rFonts w:ascii="宋体" w:hAnsi="宋体" w:cs="宋体"/>
          <w:b/>
          <w:bCs/>
          <w:kern w:val="0"/>
          <w:sz w:val="24"/>
        </w:rPr>
        <w:sectPr w:rsidR="005D6984">
          <w:pgSz w:w="11906" w:h="16838"/>
          <w:pgMar w:top="1440" w:right="1800" w:bottom="1440" w:left="1800" w:header="851" w:footer="992" w:gutter="0"/>
          <w:cols w:space="425"/>
          <w:docGrid w:type="lines" w:linePitch="312"/>
        </w:sectPr>
      </w:pPr>
      <w:r w:rsidRPr="00FC50E4">
        <w:rPr>
          <w:rFonts w:ascii="宋体" w:hAnsi="宋体" w:cs="宋体" w:hint="eastAsia"/>
          <w:b/>
          <w:bCs/>
          <w:kern w:val="0"/>
          <w:sz w:val="24"/>
        </w:rPr>
        <w:t>八、验收组人员信息</w:t>
      </w:r>
    </w:p>
    <w:p w:rsidR="00F60AF3" w:rsidRDefault="005D6984" w:rsidP="005D6984">
      <w:pPr>
        <w:jc w:val="center"/>
      </w:pPr>
      <w:bookmarkStart w:id="0" w:name="_GoBack"/>
      <w:r>
        <w:rPr>
          <w:noProof/>
        </w:rPr>
        <w:lastRenderedPageBreak/>
        <w:drawing>
          <wp:inline distT="0" distB="0" distL="0" distR="0" wp14:anchorId="4212FC4B" wp14:editId="6D65AA5A">
            <wp:extent cx="5068977" cy="7426266"/>
            <wp:effectExtent l="2540" t="0" r="127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5083419" cy="7447424"/>
                    </a:xfrm>
                    <a:prstGeom prst="rect">
                      <a:avLst/>
                    </a:prstGeom>
                    <a:noFill/>
                    <a:ln>
                      <a:noFill/>
                    </a:ln>
                  </pic:spPr>
                </pic:pic>
              </a:graphicData>
            </a:graphic>
          </wp:inline>
        </w:drawing>
      </w:r>
      <w:bookmarkEnd w:id="0"/>
    </w:p>
    <w:sectPr w:rsidR="00F60AF3" w:rsidSect="005D698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43E6" w:rsidRDefault="00A143E6" w:rsidP="007363A1">
      <w:r>
        <w:separator/>
      </w:r>
    </w:p>
  </w:endnote>
  <w:endnote w:type="continuationSeparator" w:id="0">
    <w:p w:rsidR="00A143E6" w:rsidRDefault="00A143E6" w:rsidP="00736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43E6" w:rsidRDefault="00A143E6" w:rsidP="007363A1">
      <w:r>
        <w:separator/>
      </w:r>
    </w:p>
  </w:footnote>
  <w:footnote w:type="continuationSeparator" w:id="0">
    <w:p w:rsidR="00A143E6" w:rsidRDefault="00A143E6" w:rsidP="007363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0D905F"/>
    <w:multiLevelType w:val="singleLevel"/>
    <w:tmpl w:val="0BAAB6DE"/>
    <w:lvl w:ilvl="0">
      <w:start w:val="2"/>
      <w:numFmt w:val="decimal"/>
      <w:suff w:val="nothing"/>
      <w:lvlText w:val="（%1）"/>
      <w:lvlJc w:val="left"/>
      <w:rPr>
        <w:b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7F"/>
    <w:rsid w:val="005D6984"/>
    <w:rsid w:val="007363A1"/>
    <w:rsid w:val="0094037F"/>
    <w:rsid w:val="009A744E"/>
    <w:rsid w:val="00A0213F"/>
    <w:rsid w:val="00A143E6"/>
    <w:rsid w:val="00B434C9"/>
    <w:rsid w:val="00F60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3A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63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363A1"/>
    <w:rPr>
      <w:sz w:val="18"/>
      <w:szCs w:val="18"/>
    </w:rPr>
  </w:style>
  <w:style w:type="paragraph" w:styleId="a4">
    <w:name w:val="footer"/>
    <w:basedOn w:val="a"/>
    <w:link w:val="Char0"/>
    <w:uiPriority w:val="99"/>
    <w:unhideWhenUsed/>
    <w:rsid w:val="007363A1"/>
    <w:pPr>
      <w:tabs>
        <w:tab w:val="center" w:pos="4153"/>
        <w:tab w:val="right" w:pos="8306"/>
      </w:tabs>
      <w:snapToGrid w:val="0"/>
      <w:jc w:val="left"/>
    </w:pPr>
    <w:rPr>
      <w:sz w:val="18"/>
      <w:szCs w:val="18"/>
    </w:rPr>
  </w:style>
  <w:style w:type="character" w:customStyle="1" w:styleId="Char0">
    <w:name w:val="页脚 Char"/>
    <w:basedOn w:val="a0"/>
    <w:link w:val="a4"/>
    <w:uiPriority w:val="99"/>
    <w:rsid w:val="007363A1"/>
    <w:rPr>
      <w:sz w:val="18"/>
      <w:szCs w:val="18"/>
    </w:rPr>
  </w:style>
  <w:style w:type="paragraph" w:customStyle="1" w:styleId="Default1">
    <w:name w:val="Default1"/>
    <w:link w:val="Default1Char"/>
    <w:qFormat/>
    <w:rsid w:val="007363A1"/>
    <w:pPr>
      <w:widowControl w:val="0"/>
      <w:autoSpaceDE w:val="0"/>
      <w:autoSpaceDN w:val="0"/>
      <w:adjustRightInd w:val="0"/>
    </w:pPr>
    <w:rPr>
      <w:rFonts w:ascii="宋体" w:eastAsia="宋体" w:hAnsi="Times New Roman" w:cs="宋体"/>
      <w:color w:val="000000"/>
      <w:kern w:val="0"/>
      <w:sz w:val="24"/>
      <w:szCs w:val="24"/>
    </w:rPr>
  </w:style>
  <w:style w:type="paragraph" w:customStyle="1" w:styleId="1">
    <w:name w:val="列出段落1"/>
    <w:basedOn w:val="a"/>
    <w:uiPriority w:val="34"/>
    <w:qFormat/>
    <w:rsid w:val="007363A1"/>
    <w:pPr>
      <w:ind w:firstLineChars="200" w:firstLine="420"/>
    </w:pPr>
  </w:style>
  <w:style w:type="character" w:customStyle="1" w:styleId="Default1Char">
    <w:name w:val="Default1 Char"/>
    <w:link w:val="Default1"/>
    <w:qFormat/>
    <w:locked/>
    <w:rsid w:val="007363A1"/>
    <w:rPr>
      <w:rFonts w:ascii="宋体" w:eastAsia="宋体" w:hAnsi="Times New Roman" w:cs="宋体"/>
      <w:color w:val="000000"/>
      <w:kern w:val="0"/>
      <w:sz w:val="24"/>
      <w:szCs w:val="24"/>
    </w:rPr>
  </w:style>
  <w:style w:type="paragraph" w:styleId="a5">
    <w:name w:val="Balloon Text"/>
    <w:basedOn w:val="a"/>
    <w:link w:val="Char1"/>
    <w:uiPriority w:val="99"/>
    <w:semiHidden/>
    <w:unhideWhenUsed/>
    <w:rsid w:val="005D6984"/>
    <w:rPr>
      <w:sz w:val="18"/>
      <w:szCs w:val="18"/>
    </w:rPr>
  </w:style>
  <w:style w:type="character" w:customStyle="1" w:styleId="Char1">
    <w:name w:val="批注框文本 Char"/>
    <w:basedOn w:val="a0"/>
    <w:link w:val="a5"/>
    <w:uiPriority w:val="99"/>
    <w:semiHidden/>
    <w:rsid w:val="005D6984"/>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63A1"/>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363A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363A1"/>
    <w:rPr>
      <w:sz w:val="18"/>
      <w:szCs w:val="18"/>
    </w:rPr>
  </w:style>
  <w:style w:type="paragraph" w:styleId="a4">
    <w:name w:val="footer"/>
    <w:basedOn w:val="a"/>
    <w:link w:val="Char0"/>
    <w:uiPriority w:val="99"/>
    <w:unhideWhenUsed/>
    <w:rsid w:val="007363A1"/>
    <w:pPr>
      <w:tabs>
        <w:tab w:val="center" w:pos="4153"/>
        <w:tab w:val="right" w:pos="8306"/>
      </w:tabs>
      <w:snapToGrid w:val="0"/>
      <w:jc w:val="left"/>
    </w:pPr>
    <w:rPr>
      <w:sz w:val="18"/>
      <w:szCs w:val="18"/>
    </w:rPr>
  </w:style>
  <w:style w:type="character" w:customStyle="1" w:styleId="Char0">
    <w:name w:val="页脚 Char"/>
    <w:basedOn w:val="a0"/>
    <w:link w:val="a4"/>
    <w:uiPriority w:val="99"/>
    <w:rsid w:val="007363A1"/>
    <w:rPr>
      <w:sz w:val="18"/>
      <w:szCs w:val="18"/>
    </w:rPr>
  </w:style>
  <w:style w:type="paragraph" w:customStyle="1" w:styleId="Default1">
    <w:name w:val="Default1"/>
    <w:link w:val="Default1Char"/>
    <w:qFormat/>
    <w:rsid w:val="007363A1"/>
    <w:pPr>
      <w:widowControl w:val="0"/>
      <w:autoSpaceDE w:val="0"/>
      <w:autoSpaceDN w:val="0"/>
      <w:adjustRightInd w:val="0"/>
    </w:pPr>
    <w:rPr>
      <w:rFonts w:ascii="宋体" w:eastAsia="宋体" w:hAnsi="Times New Roman" w:cs="宋体"/>
      <w:color w:val="000000"/>
      <w:kern w:val="0"/>
      <w:sz w:val="24"/>
      <w:szCs w:val="24"/>
    </w:rPr>
  </w:style>
  <w:style w:type="paragraph" w:customStyle="1" w:styleId="1">
    <w:name w:val="列出段落1"/>
    <w:basedOn w:val="a"/>
    <w:uiPriority w:val="34"/>
    <w:qFormat/>
    <w:rsid w:val="007363A1"/>
    <w:pPr>
      <w:ind w:firstLineChars="200" w:firstLine="420"/>
    </w:pPr>
  </w:style>
  <w:style w:type="character" w:customStyle="1" w:styleId="Default1Char">
    <w:name w:val="Default1 Char"/>
    <w:link w:val="Default1"/>
    <w:qFormat/>
    <w:locked/>
    <w:rsid w:val="007363A1"/>
    <w:rPr>
      <w:rFonts w:ascii="宋体" w:eastAsia="宋体" w:hAnsi="Times New Roman" w:cs="宋体"/>
      <w:color w:val="000000"/>
      <w:kern w:val="0"/>
      <w:sz w:val="24"/>
      <w:szCs w:val="24"/>
    </w:rPr>
  </w:style>
  <w:style w:type="paragraph" w:styleId="a5">
    <w:name w:val="Balloon Text"/>
    <w:basedOn w:val="a"/>
    <w:link w:val="Char1"/>
    <w:uiPriority w:val="99"/>
    <w:semiHidden/>
    <w:unhideWhenUsed/>
    <w:rsid w:val="005D6984"/>
    <w:rPr>
      <w:sz w:val="18"/>
      <w:szCs w:val="18"/>
    </w:rPr>
  </w:style>
  <w:style w:type="character" w:customStyle="1" w:styleId="Char1">
    <w:name w:val="批注框文本 Char"/>
    <w:basedOn w:val="a0"/>
    <w:link w:val="a5"/>
    <w:uiPriority w:val="99"/>
    <w:semiHidden/>
    <w:rsid w:val="005D6984"/>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202</Words>
  <Characters>1154</Characters>
  <Application>Microsoft Office Word</Application>
  <DocSecurity>0</DocSecurity>
  <Lines>9</Lines>
  <Paragraphs>2</Paragraphs>
  <ScaleCrop>false</ScaleCrop>
  <Company>Microsoft</Company>
  <LinksUpToDate>false</LinksUpToDate>
  <CharactersWithSpaces>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4</cp:revision>
  <dcterms:created xsi:type="dcterms:W3CDTF">2020-07-03T07:08:00Z</dcterms:created>
  <dcterms:modified xsi:type="dcterms:W3CDTF">2020-07-13T02:19:00Z</dcterms:modified>
</cp:coreProperties>
</file>