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asciiTheme="minorEastAsia" w:hAnsiTheme="minorEastAsia"/>
          <w:b/>
          <w:sz w:val="28"/>
          <w:szCs w:val="28"/>
        </w:rPr>
      </w:pPr>
    </w:p>
    <w:p>
      <w:pPr>
        <w:spacing w:line="360" w:lineRule="auto"/>
        <w:jc w:val="center"/>
        <w:rPr>
          <w:rFonts w:hint="eastAsia" w:ascii="宋体" w:hAnsi="宋体" w:cs="Arial"/>
          <w:b/>
          <w:sz w:val="40"/>
          <w:szCs w:val="40"/>
        </w:rPr>
      </w:pPr>
      <w:r>
        <w:rPr>
          <w:rFonts w:hint="eastAsia" w:ascii="宋体" w:hAnsi="宋体" w:cs="Arial"/>
          <w:b/>
          <w:sz w:val="40"/>
          <w:szCs w:val="40"/>
        </w:rPr>
        <w:t>吉安市青原区东固敖上水电站建设项目</w:t>
      </w:r>
    </w:p>
    <w:p>
      <w:pPr>
        <w:spacing w:line="360" w:lineRule="auto"/>
        <w:jc w:val="center"/>
        <w:rPr>
          <w:rFonts w:ascii="宋体" w:hAnsi="宋体" w:cs="Arial"/>
          <w:b/>
          <w:sz w:val="40"/>
          <w:szCs w:val="40"/>
        </w:rPr>
      </w:pPr>
      <w:r>
        <w:rPr>
          <w:rFonts w:hint="eastAsia" w:ascii="宋体" w:hAnsi="宋体" w:cs="Arial"/>
          <w:b/>
          <w:sz w:val="40"/>
          <w:szCs w:val="40"/>
        </w:rPr>
        <w:t>竣工环境保护验收调查表</w:t>
      </w:r>
    </w:p>
    <w:p>
      <w:pPr>
        <w:spacing w:line="360" w:lineRule="auto"/>
        <w:ind w:firstLine="482" w:firstLineChars="200"/>
        <w:jc w:val="center"/>
        <w:rPr>
          <w:rFonts w:ascii="Times New Roman" w:hAnsi="Times New Roman"/>
          <w:b/>
          <w:color w:val="FF0000"/>
          <w:sz w:val="24"/>
          <w:highlight w:val="none"/>
        </w:rPr>
      </w:pPr>
      <w:r>
        <w:rPr>
          <w:rFonts w:hint="eastAsia" w:ascii="Times New Roman" w:hAnsi="Times New Roman"/>
          <w:b/>
          <w:color w:val="000000"/>
          <w:sz w:val="24"/>
          <w:highlight w:val="none"/>
        </w:rPr>
        <w:t>ZM20200</w:t>
      </w:r>
      <w:r>
        <w:rPr>
          <w:rFonts w:hint="eastAsia" w:ascii="Times New Roman" w:hAnsi="Times New Roman"/>
          <w:b/>
          <w:color w:val="000000"/>
          <w:sz w:val="24"/>
          <w:highlight w:val="none"/>
          <w:lang w:val="en-US" w:eastAsia="zh-CN"/>
        </w:rPr>
        <w:t>825</w:t>
      </w:r>
      <w:r>
        <w:rPr>
          <w:rFonts w:hint="eastAsia" w:ascii="Times New Roman" w:hAnsi="Times New Roman"/>
          <w:b/>
          <w:color w:val="000000"/>
          <w:sz w:val="24"/>
          <w:highlight w:val="none"/>
        </w:rPr>
        <w:t>（6612）</w:t>
      </w:r>
      <w:r>
        <w:rPr>
          <w:rFonts w:hint="eastAsia" w:ascii="Times New Roman" w:hAnsi="Times New Roman"/>
          <w:b/>
          <w:sz w:val="24"/>
          <w:highlight w:val="none"/>
        </w:rPr>
        <w:t>02</w:t>
      </w: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28"/>
        </w:rPr>
      </w:pPr>
    </w:p>
    <w:p>
      <w:pPr>
        <w:spacing w:line="0" w:lineRule="atLeast"/>
        <w:rPr>
          <w:rFonts w:ascii="Times New Roman" w:hAnsi="Times New Roman"/>
          <w:sz w:val="32"/>
        </w:rPr>
      </w:pPr>
    </w:p>
    <w:p>
      <w:pPr>
        <w:spacing w:line="0" w:lineRule="atLeast"/>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pStyle w:val="2"/>
        <w:rPr>
          <w:rFonts w:ascii="Times New Roman" w:hAnsi="Times New Roman"/>
          <w:sz w:val="32"/>
        </w:rPr>
      </w:pPr>
    </w:p>
    <w:p>
      <w:pPr>
        <w:spacing w:line="0" w:lineRule="atLeast"/>
        <w:rPr>
          <w:rFonts w:ascii="Times New Roman" w:hAnsi="Times New Roman"/>
          <w:sz w:val="32"/>
        </w:rPr>
      </w:pPr>
    </w:p>
    <w:p>
      <w:pPr>
        <w:spacing w:line="360" w:lineRule="auto"/>
        <w:jc w:val="center"/>
        <w:rPr>
          <w:rFonts w:hint="eastAsia" w:ascii="Times New Roman" w:hAnsi="Times New Roman"/>
          <w:b/>
          <w:sz w:val="28"/>
          <w:szCs w:val="28"/>
        </w:rPr>
      </w:pPr>
      <w:r>
        <w:rPr>
          <w:rFonts w:hint="eastAsia" w:ascii="Times New Roman" w:hAnsi="Times New Roman"/>
          <w:b/>
          <w:sz w:val="28"/>
          <w:szCs w:val="28"/>
        </w:rPr>
        <w:t>建设单位</w:t>
      </w:r>
      <w:r>
        <w:rPr>
          <w:rFonts w:ascii="Times New Roman" w:hAnsi="Times New Roman"/>
          <w:b/>
          <w:sz w:val="28"/>
          <w:szCs w:val="28"/>
        </w:rPr>
        <w:t>：</w:t>
      </w:r>
      <w:r>
        <w:rPr>
          <w:rFonts w:hint="eastAsia" w:ascii="Times New Roman" w:hAnsi="Times New Roman"/>
          <w:b/>
          <w:sz w:val="28"/>
          <w:szCs w:val="28"/>
        </w:rPr>
        <w:t>吉安市青原区东固敖上水电站</w:t>
      </w:r>
    </w:p>
    <w:p>
      <w:pPr>
        <w:pStyle w:val="2"/>
      </w:pPr>
    </w:p>
    <w:p>
      <w:pPr>
        <w:spacing w:line="360" w:lineRule="auto"/>
        <w:jc w:val="center"/>
        <w:rPr>
          <w:rFonts w:hint="eastAsia"/>
          <w:b/>
          <w:bCs/>
          <w:sz w:val="28"/>
          <w:szCs w:val="28"/>
        </w:rPr>
      </w:pPr>
      <w:r>
        <w:rPr>
          <w:rFonts w:hint="eastAsia" w:ascii="Times New Roman" w:hAnsi="Times New Roman"/>
          <w:b/>
          <w:sz w:val="28"/>
          <w:szCs w:val="28"/>
        </w:rPr>
        <w:t>编制单位</w:t>
      </w:r>
      <w:r>
        <w:rPr>
          <w:rFonts w:ascii="Times New Roman" w:hAnsi="Times New Roman"/>
          <w:b/>
          <w:sz w:val="28"/>
          <w:szCs w:val="28"/>
        </w:rPr>
        <w:t>：</w:t>
      </w:r>
      <w:r>
        <w:rPr>
          <w:rFonts w:hint="eastAsia"/>
          <w:b/>
          <w:bCs/>
          <w:sz w:val="28"/>
          <w:szCs w:val="28"/>
        </w:rPr>
        <w:t>江西中明环境检测有限公司</w:t>
      </w:r>
    </w:p>
    <w:p>
      <w:pPr>
        <w:pStyle w:val="2"/>
        <w:rPr>
          <w:rFonts w:hint="eastAsia"/>
        </w:rPr>
      </w:pPr>
    </w:p>
    <w:p>
      <w:pPr>
        <w:spacing w:line="720" w:lineRule="auto"/>
        <w:jc w:val="center"/>
        <w:rPr>
          <w:rFonts w:ascii="Times New Roman" w:hAnsi="Times New Roman"/>
          <w:b/>
          <w:sz w:val="28"/>
          <w:szCs w:val="28"/>
          <w:highlight w:val="none"/>
        </w:rPr>
      </w:pPr>
      <w:r>
        <w:rPr>
          <w:rFonts w:ascii="Times New Roman" w:hAnsi="Times New Roman"/>
          <w:b/>
          <w:sz w:val="28"/>
          <w:szCs w:val="28"/>
          <w:highlight w:val="none"/>
        </w:rPr>
        <w:t>二O</w:t>
      </w:r>
      <w:r>
        <w:rPr>
          <w:rFonts w:hint="eastAsia" w:ascii="Times New Roman" w:hAnsi="Times New Roman"/>
          <w:b/>
          <w:sz w:val="28"/>
          <w:szCs w:val="28"/>
          <w:highlight w:val="none"/>
        </w:rPr>
        <w:t>二</w:t>
      </w:r>
      <w:r>
        <w:rPr>
          <w:rFonts w:ascii="Times New Roman" w:hAnsi="Times New Roman"/>
          <w:b/>
          <w:sz w:val="28"/>
          <w:szCs w:val="28"/>
          <w:highlight w:val="none"/>
        </w:rPr>
        <w:t>O年</w:t>
      </w:r>
      <w:r>
        <w:rPr>
          <w:rFonts w:hint="eastAsia" w:ascii="Times New Roman" w:hAnsi="Times New Roman"/>
          <w:b/>
          <w:sz w:val="28"/>
          <w:szCs w:val="28"/>
          <w:highlight w:val="none"/>
          <w:lang w:eastAsia="zh-CN"/>
        </w:rPr>
        <w:t>九</w:t>
      </w:r>
      <w:r>
        <w:rPr>
          <w:rFonts w:ascii="Times New Roman" w:hAnsi="Times New Roman"/>
          <w:b/>
          <w:sz w:val="28"/>
          <w:szCs w:val="28"/>
          <w:highlight w:val="none"/>
        </w:rPr>
        <w:t>月</w:t>
      </w:r>
    </w:p>
    <w:p>
      <w:pPr>
        <w:pStyle w:val="2"/>
      </w:pPr>
    </w:p>
    <w:p>
      <w:pPr>
        <w:pStyle w:val="2"/>
      </w:pPr>
    </w:p>
    <w:p>
      <w:pPr>
        <w:rPr>
          <w:rFonts w:asciiTheme="minorEastAsia" w:hAnsiTheme="minorEastAsia"/>
          <w:b/>
          <w:sz w:val="28"/>
          <w:szCs w:val="28"/>
        </w:rPr>
      </w:pPr>
    </w:p>
    <w:p>
      <w:pPr>
        <w:rPr>
          <w:rFonts w:asciiTheme="minorEastAsia" w:hAnsiTheme="minorEastAsia"/>
          <w:b/>
          <w:sz w:val="28"/>
          <w:szCs w:val="28"/>
        </w:rPr>
      </w:pPr>
    </w:p>
    <w:p>
      <w:pPr>
        <w:spacing w:line="360" w:lineRule="auto"/>
        <w:ind w:left="2198" w:leftChars="286" w:hanging="1569" w:hangingChars="521"/>
        <w:rPr>
          <w:rFonts w:hint="eastAsia"/>
          <w:b w:val="0"/>
          <w:bCs/>
          <w:sz w:val="30"/>
          <w:szCs w:val="30"/>
        </w:rPr>
      </w:pPr>
      <w:r>
        <w:rPr>
          <w:b/>
          <w:sz w:val="30"/>
          <w:szCs w:val="30"/>
        </w:rPr>
        <w:t>项目名称：</w:t>
      </w:r>
      <w:r>
        <w:rPr>
          <w:rFonts w:hint="eastAsia"/>
          <w:b w:val="0"/>
          <w:bCs/>
          <w:sz w:val="30"/>
          <w:szCs w:val="30"/>
        </w:rPr>
        <w:t>吉安市青原区东固敖上水电站建设项目</w:t>
      </w:r>
    </w:p>
    <w:p>
      <w:pPr>
        <w:spacing w:line="360" w:lineRule="auto"/>
        <w:ind w:left="2188" w:leftChars="966" w:hanging="63" w:hangingChars="21"/>
        <w:rPr>
          <w:rFonts w:hint="eastAsia"/>
          <w:b w:val="0"/>
          <w:bCs/>
          <w:sz w:val="30"/>
          <w:szCs w:val="30"/>
        </w:rPr>
      </w:pPr>
      <w:r>
        <w:rPr>
          <w:rFonts w:hint="eastAsia"/>
          <w:b w:val="0"/>
          <w:bCs/>
          <w:sz w:val="30"/>
          <w:szCs w:val="30"/>
        </w:rPr>
        <w:t>竣工环境保护验收调查表</w:t>
      </w:r>
    </w:p>
    <w:p>
      <w:pPr>
        <w:spacing w:line="360" w:lineRule="auto"/>
        <w:ind w:left="2198" w:leftChars="286" w:hanging="1569" w:hangingChars="521"/>
        <w:rPr>
          <w:sz w:val="30"/>
          <w:szCs w:val="30"/>
        </w:rPr>
      </w:pPr>
      <w:r>
        <w:rPr>
          <w:rFonts w:hint="eastAsia"/>
          <w:b/>
          <w:sz w:val="30"/>
          <w:szCs w:val="30"/>
        </w:rPr>
        <w:t>建设</w:t>
      </w:r>
      <w:r>
        <w:rPr>
          <w:b/>
          <w:sz w:val="30"/>
          <w:szCs w:val="30"/>
        </w:rPr>
        <w:t>单位：</w:t>
      </w:r>
      <w:r>
        <w:rPr>
          <w:rFonts w:hint="eastAsia"/>
          <w:b w:val="0"/>
          <w:bCs/>
          <w:sz w:val="30"/>
          <w:szCs w:val="30"/>
        </w:rPr>
        <w:t>吉安市青原区东固敖上水电站</w:t>
      </w:r>
    </w:p>
    <w:p>
      <w:pPr>
        <w:spacing w:line="360" w:lineRule="auto"/>
        <w:ind w:left="1875" w:leftChars="287" w:hanging="1244" w:hangingChars="413"/>
        <w:rPr>
          <w:b w:val="0"/>
          <w:bCs/>
          <w:sz w:val="30"/>
          <w:szCs w:val="30"/>
        </w:rPr>
      </w:pPr>
      <w:r>
        <w:rPr>
          <w:rFonts w:hint="eastAsia"/>
          <w:b/>
          <w:sz w:val="30"/>
          <w:szCs w:val="30"/>
        </w:rPr>
        <w:t>法人代表</w:t>
      </w:r>
      <w:r>
        <w:rPr>
          <w:b/>
          <w:sz w:val="30"/>
          <w:szCs w:val="30"/>
        </w:rPr>
        <w:t>：</w:t>
      </w:r>
      <w:r>
        <w:rPr>
          <w:rFonts w:hint="eastAsia"/>
          <w:b w:val="0"/>
          <w:bCs/>
          <w:sz w:val="30"/>
          <w:szCs w:val="30"/>
        </w:rPr>
        <w:t>温连英</w:t>
      </w:r>
    </w:p>
    <w:p>
      <w:pPr>
        <w:spacing w:line="360" w:lineRule="auto"/>
        <w:ind w:left="1839" w:hanging="1839" w:hangingChars="613"/>
        <w:rPr>
          <w:sz w:val="30"/>
          <w:szCs w:val="30"/>
        </w:rPr>
      </w:pPr>
    </w:p>
    <w:p>
      <w:pPr>
        <w:spacing w:line="360" w:lineRule="auto"/>
        <w:ind w:left="2506" w:leftChars="300" w:hanging="1846" w:hangingChars="613"/>
        <w:jc w:val="left"/>
        <w:rPr>
          <w:sz w:val="30"/>
          <w:szCs w:val="30"/>
        </w:rPr>
      </w:pPr>
      <w:r>
        <w:rPr>
          <w:rFonts w:hint="eastAsia"/>
          <w:b/>
          <w:sz w:val="30"/>
          <w:szCs w:val="30"/>
        </w:rPr>
        <w:t>编制</w:t>
      </w:r>
      <w:r>
        <w:rPr>
          <w:b/>
          <w:sz w:val="30"/>
          <w:szCs w:val="30"/>
        </w:rPr>
        <w:t>单位：</w:t>
      </w:r>
      <w:r>
        <w:rPr>
          <w:rFonts w:hint="eastAsia"/>
          <w:bCs/>
          <w:sz w:val="30"/>
          <w:szCs w:val="30"/>
        </w:rPr>
        <w:t>江西中明环境检测有限公司</w:t>
      </w:r>
    </w:p>
    <w:p>
      <w:pPr>
        <w:spacing w:line="360" w:lineRule="auto"/>
        <w:ind w:left="2506" w:leftChars="300" w:hanging="1846" w:hangingChars="613"/>
        <w:jc w:val="left"/>
        <w:rPr>
          <w:sz w:val="30"/>
          <w:szCs w:val="30"/>
        </w:rPr>
      </w:pPr>
      <w:r>
        <w:rPr>
          <w:b/>
          <w:sz w:val="30"/>
          <w:szCs w:val="30"/>
        </w:rPr>
        <w:t>法人代表：</w:t>
      </w:r>
      <w:r>
        <w:rPr>
          <w:rFonts w:hint="eastAsia"/>
          <w:sz w:val="30"/>
          <w:szCs w:val="30"/>
        </w:rPr>
        <w:t>张家民</w:t>
      </w:r>
    </w:p>
    <w:p>
      <w:pPr>
        <w:spacing w:line="360" w:lineRule="auto"/>
        <w:ind w:left="2506" w:leftChars="300" w:hanging="1846" w:hangingChars="613"/>
        <w:jc w:val="left"/>
        <w:rPr>
          <w:rFonts w:hint="eastAsia" w:eastAsiaTheme="minorEastAsia"/>
          <w:b/>
          <w:sz w:val="30"/>
          <w:szCs w:val="30"/>
          <w:lang w:eastAsia="zh-CN"/>
        </w:rPr>
      </w:pPr>
      <w:r>
        <w:rPr>
          <w:b/>
          <w:sz w:val="30"/>
          <w:szCs w:val="30"/>
        </w:rPr>
        <w:t>项目负责：</w:t>
      </w:r>
      <w:r>
        <w:rPr>
          <w:rFonts w:hint="eastAsia"/>
          <w:color w:val="000000"/>
          <w:sz w:val="30"/>
          <w:szCs w:val="30"/>
          <w:lang w:eastAsia="zh-CN"/>
        </w:rPr>
        <w:t>郑吉标</w:t>
      </w:r>
    </w:p>
    <w:p>
      <w:pPr>
        <w:spacing w:line="360" w:lineRule="auto"/>
        <w:ind w:left="2164" w:leftChars="299" w:right="-506" w:rightChars="-230" w:hanging="1506" w:hangingChars="500"/>
        <w:jc w:val="left"/>
        <w:rPr>
          <w:b/>
          <w:color w:val="FF0000"/>
          <w:spacing w:val="36"/>
          <w:sz w:val="30"/>
          <w:szCs w:val="30"/>
        </w:rPr>
      </w:pPr>
      <w:r>
        <w:rPr>
          <w:rFonts w:hint="eastAsia"/>
          <w:b/>
          <w:sz w:val="30"/>
          <w:szCs w:val="30"/>
        </w:rPr>
        <w:t>报告编写</w:t>
      </w:r>
      <w:r>
        <w:rPr>
          <w:b/>
          <w:sz w:val="30"/>
          <w:szCs w:val="30"/>
        </w:rPr>
        <w:t>：</w:t>
      </w:r>
      <w:r>
        <w:rPr>
          <w:rFonts w:hint="eastAsia"/>
          <w:sz w:val="30"/>
          <w:szCs w:val="30"/>
        </w:rPr>
        <w:t>何江峰</w:t>
      </w:r>
    </w:p>
    <w:p>
      <w:pPr>
        <w:rPr>
          <w:rFonts w:ascii="Times New Roman" w:hAnsi="Times New Roman"/>
          <w:b/>
          <w:sz w:val="52"/>
        </w:rPr>
      </w:pPr>
    </w:p>
    <w:p>
      <w:pPr>
        <w:pStyle w:val="18"/>
        <w:rPr>
          <w:rFonts w:ascii="Times New Roman"/>
          <w:b/>
          <w:sz w:val="52"/>
        </w:rPr>
      </w:pPr>
    </w:p>
    <w:p>
      <w:pPr>
        <w:pStyle w:val="18"/>
        <w:rPr>
          <w:rFonts w:ascii="Times New Roman"/>
          <w:b/>
          <w:sz w:val="52"/>
        </w:rPr>
      </w:pPr>
    </w:p>
    <w:p>
      <w:pPr>
        <w:pStyle w:val="18"/>
        <w:rPr>
          <w:rFonts w:ascii="Times New Roman"/>
          <w:b/>
          <w:sz w:val="52"/>
        </w:rPr>
      </w:pPr>
    </w:p>
    <w:p>
      <w:pPr>
        <w:rPr>
          <w:rFonts w:ascii="Times New Roman" w:hAnsi="Times New Roman"/>
          <w:b/>
          <w:sz w:val="52"/>
        </w:rPr>
      </w:pPr>
    </w:p>
    <w:p>
      <w:pPr>
        <w:rPr>
          <w:rFonts w:ascii="Times New Roman" w:hAnsi="Times New Roman"/>
          <w:b/>
          <w:sz w:val="52"/>
        </w:rPr>
      </w:pPr>
    </w:p>
    <w:tbl>
      <w:tblPr>
        <w:tblStyle w:val="12"/>
        <w:tblpPr w:leftFromText="180" w:rightFromText="180" w:vertAnchor="text" w:horzAnchor="margin" w:tblpX="1" w:tblpY="460"/>
        <w:tblOverlap w:val="never"/>
        <w:tblW w:w="9820" w:type="dxa"/>
        <w:tblInd w:w="0" w:type="dxa"/>
        <w:tblLayout w:type="fixed"/>
        <w:tblCellMar>
          <w:top w:w="0" w:type="dxa"/>
          <w:left w:w="108" w:type="dxa"/>
          <w:bottom w:w="0" w:type="dxa"/>
          <w:right w:w="108" w:type="dxa"/>
        </w:tblCellMar>
      </w:tblPr>
      <w:tblGrid>
        <w:gridCol w:w="4911"/>
        <w:gridCol w:w="4909"/>
      </w:tblGrid>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color w:val="000000"/>
                <w:sz w:val="24"/>
              </w:rPr>
            </w:pPr>
            <w:r>
              <w:rPr>
                <w:rFonts w:hint="eastAsia" w:ascii="仿宋_GB2312" w:hAnsi="Times New Roman" w:eastAsia="仿宋_GB2312"/>
                <w:color w:val="000000"/>
                <w:sz w:val="24"/>
              </w:rPr>
              <w:t>建设单位：吉安市青原区东固敖上水电站</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编制单位：江西中明环境检测有限公司</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
                <w:sz w:val="24"/>
              </w:rPr>
            </w:pPr>
            <w:r>
              <w:rPr>
                <w:rFonts w:hint="eastAsia" w:ascii="仿宋_GB2312" w:hAnsi="Times New Roman" w:eastAsia="仿宋_GB2312"/>
                <w:sz w:val="24"/>
              </w:rPr>
              <w:t>电    话</w:t>
            </w:r>
            <w:r>
              <w:rPr>
                <w:rFonts w:ascii="仿宋_GB2312" w:hAnsi="Times New Roman" w:eastAsia="仿宋_GB2312"/>
                <w:sz w:val="24"/>
              </w:rPr>
              <w:t>:</w:t>
            </w:r>
            <w:r>
              <w:rPr>
                <w:rFonts w:hint="eastAsia" w:ascii="Times New Roman" w:hAnsi="Times New Roman" w:eastAsia="宋体" w:cs="Times New Roman"/>
                <w:sz w:val="24"/>
                <w:lang w:val="en-US" w:eastAsia="zh-CN"/>
              </w:rPr>
              <w:t>13707068545</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电    话:0796-7197438</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邮    编</w:t>
            </w:r>
            <w:r>
              <w:rPr>
                <w:rFonts w:ascii="仿宋_GB2312" w:hAnsi="Times New Roman" w:eastAsia="仿宋_GB2312"/>
                <w:sz w:val="24"/>
              </w:rPr>
              <w:t>:</w:t>
            </w:r>
            <w:r>
              <w:rPr>
                <w:rFonts w:hint="default" w:ascii="Times New Roman" w:hAnsi="Times New Roman" w:cs="Times New Roman"/>
                <w:sz w:val="24"/>
                <w:lang w:val="en-US" w:eastAsia="zh-CN"/>
              </w:rPr>
              <w:t>343009</w:t>
            </w:r>
          </w:p>
        </w:tc>
        <w:tc>
          <w:tcPr>
            <w:tcW w:w="4909"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邮    编:343000</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sz w:val="24"/>
              </w:rPr>
            </w:pPr>
            <w:r>
              <w:rPr>
                <w:rFonts w:hint="eastAsia" w:ascii="仿宋_GB2312" w:hAnsi="Times New Roman" w:eastAsia="仿宋_GB2312"/>
                <w:sz w:val="24"/>
              </w:rPr>
              <w:t>地    址</w:t>
            </w:r>
            <w:r>
              <w:rPr>
                <w:rFonts w:ascii="仿宋_GB2312" w:hAnsi="Times New Roman" w:eastAsia="仿宋_GB2312"/>
                <w:sz w:val="24"/>
              </w:rPr>
              <w:t>:</w:t>
            </w:r>
            <w:r>
              <w:rPr>
                <w:rFonts w:hint="eastAsia" w:ascii="仿宋_GB2312" w:hAnsi="Times New Roman" w:eastAsia="仿宋_GB2312"/>
                <w:sz w:val="24"/>
              </w:rPr>
              <w:t>吉安市青原区东固畲族乡敖上村</w:t>
            </w:r>
          </w:p>
        </w:tc>
        <w:tc>
          <w:tcPr>
            <w:tcW w:w="4909" w:type="dxa"/>
            <w:vAlign w:val="center"/>
          </w:tcPr>
          <w:p>
            <w:pPr>
              <w:snapToGrid w:val="0"/>
              <w:ind w:right="-440" w:rightChars="-200"/>
              <w:jc w:val="both"/>
              <w:rPr>
                <w:rFonts w:ascii="仿宋_GB2312" w:hAnsi="Times New Roman" w:eastAsia="仿宋_GB2312"/>
                <w:sz w:val="24"/>
              </w:rPr>
            </w:pPr>
            <w:r>
              <w:rPr>
                <w:rFonts w:hint="eastAsia" w:ascii="仿宋_GB2312" w:hAnsi="Times New Roman" w:eastAsia="仿宋_GB2312"/>
                <w:sz w:val="24"/>
              </w:rPr>
              <w:t>地    址:江西省吉安市井冈山经济开发区</w:t>
            </w:r>
          </w:p>
          <w:p>
            <w:pPr>
              <w:snapToGrid w:val="0"/>
              <w:ind w:right="-440" w:rightChars="-200"/>
              <w:jc w:val="both"/>
              <w:rPr>
                <w:rFonts w:ascii="仿宋_GB2312" w:hAnsi="Times New Roman" w:eastAsia="仿宋_GB2312"/>
                <w:sz w:val="24"/>
              </w:rPr>
            </w:pPr>
            <w:r>
              <w:rPr>
                <w:rFonts w:hint="eastAsia" w:ascii="仿宋_GB2312" w:hAnsi="Times New Roman" w:eastAsia="仿宋_GB2312"/>
                <w:sz w:val="24"/>
              </w:rPr>
              <w:t>河东新工业园腾飞路2号</w:t>
            </w:r>
          </w:p>
        </w:tc>
      </w:tr>
    </w:tbl>
    <w:p>
      <w:pPr>
        <w:pStyle w:val="6"/>
        <w:tabs>
          <w:tab w:val="left" w:pos="1199"/>
        </w:tabs>
        <w:spacing w:before="42"/>
      </w:pPr>
    </w:p>
    <w:p>
      <w:r>
        <w:br w:type="page"/>
      </w:r>
    </w:p>
    <w:p>
      <w:pPr>
        <w:ind w:firstLine="883" w:firstLineChars="200"/>
        <w:jc w:val="center"/>
        <w:rPr>
          <w:rFonts w:hint="eastAsia" w:ascii="Times New Roman" w:hAnsi="Times New Roman"/>
          <w:b/>
          <w:sz w:val="44"/>
          <w:szCs w:val="44"/>
        </w:rPr>
      </w:pPr>
      <w:r>
        <w:rPr>
          <w:rFonts w:hint="eastAsia" w:ascii="Times New Roman" w:hAnsi="Times New Roman"/>
          <w:b/>
          <w:sz w:val="44"/>
          <w:szCs w:val="44"/>
        </w:rPr>
        <w:t>江西中明环境检测有限公司资质</w:t>
      </w:r>
    </w:p>
    <w:p>
      <w:pPr>
        <w:ind w:firstLine="1044" w:firstLineChars="200"/>
        <w:jc w:val="center"/>
        <w:rPr>
          <w:rFonts w:hint="eastAsia" w:ascii="Times New Roman" w:hAnsi="Times New Roman" w:eastAsia="宋体"/>
          <w:b/>
          <w:sz w:val="52"/>
        </w:rPr>
      </w:pPr>
      <w:r>
        <w:rPr>
          <w:rFonts w:hint="eastAsia" w:ascii="Times New Roman" w:hAnsi="Times New Roman" w:eastAsia="宋体"/>
          <w:b/>
          <w:sz w:val="52"/>
        </w:rPr>
        <w:drawing>
          <wp:anchor distT="0" distB="0" distL="114300" distR="114300" simplePos="0" relativeHeight="251688960" behindDoc="1" locked="0" layoutInCell="1" allowOverlap="1">
            <wp:simplePos x="0" y="0"/>
            <wp:positionH relativeFrom="column">
              <wp:posOffset>277495</wp:posOffset>
            </wp:positionH>
            <wp:positionV relativeFrom="paragraph">
              <wp:posOffset>41275</wp:posOffset>
            </wp:positionV>
            <wp:extent cx="6334760" cy="8541385"/>
            <wp:effectExtent l="0" t="0" r="8890" b="12065"/>
            <wp:wrapNone/>
            <wp:docPr id="10" name="图片 1" descr="中明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明资质证书"/>
                    <pic:cNvPicPr>
                      <a:picLocks noChangeAspect="1"/>
                    </pic:cNvPicPr>
                  </pic:nvPicPr>
                  <pic:blipFill>
                    <a:blip r:embed="rId15"/>
                    <a:stretch>
                      <a:fillRect/>
                    </a:stretch>
                  </pic:blipFill>
                  <pic:spPr>
                    <a:xfrm>
                      <a:off x="0" y="0"/>
                      <a:ext cx="6334760" cy="8541385"/>
                    </a:xfrm>
                    <a:prstGeom prst="rect">
                      <a:avLst/>
                    </a:prstGeom>
                    <a:noFill/>
                    <a:ln>
                      <a:noFill/>
                    </a:ln>
                  </pic:spPr>
                </pic:pic>
              </a:graphicData>
            </a:graphic>
          </wp:anchor>
        </w:drawing>
      </w: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Pr>
        <w:pStyle w:val="2"/>
        <w:rPr>
          <w:rFonts w:hint="eastAsia" w:ascii="Times New Roman" w:hAnsi="Times New Roman" w:eastAsia="宋体"/>
          <w:b/>
          <w:sz w:val="52"/>
          <w:lang w:val="en-US" w:eastAsia="zh-CN"/>
        </w:rPr>
      </w:pPr>
    </w:p>
    <w:p/>
    <w:p>
      <w:pPr>
        <w:pStyle w:val="6"/>
        <w:tabs>
          <w:tab w:val="left" w:pos="1199"/>
        </w:tabs>
        <w:spacing w:before="42"/>
      </w:pPr>
      <w:r>
        <w:t>附</w:t>
      </w:r>
      <w:r>
        <w:tab/>
      </w:r>
      <w:r>
        <w:t>件</w:t>
      </w:r>
    </w:p>
    <w:p>
      <w:pPr>
        <w:pStyle w:val="2"/>
        <w:spacing w:before="158"/>
        <w:ind w:left="719"/>
      </w:pPr>
      <w:r>
        <w:t>附件一：验收监测委托书</w:t>
      </w:r>
    </w:p>
    <w:p>
      <w:pPr>
        <w:pStyle w:val="2"/>
        <w:spacing w:before="160" w:line="362" w:lineRule="auto"/>
        <w:ind w:left="719" w:right="6728"/>
      </w:pPr>
      <w:r>
        <w:t>附件二：环境影响报告表批复附件三：生产负荷证明</w:t>
      </w:r>
    </w:p>
    <w:p>
      <w:pPr>
        <w:pStyle w:val="2"/>
        <w:spacing w:before="5" w:line="364" w:lineRule="auto"/>
        <w:ind w:left="719" w:right="6968"/>
      </w:pPr>
      <w:r>
        <w:t>附件四：环境保护管理制度附件五：营业执照</w:t>
      </w:r>
    </w:p>
    <w:p>
      <w:pPr>
        <w:pStyle w:val="2"/>
        <w:spacing w:line="364" w:lineRule="auto"/>
        <w:ind w:left="719" w:right="6728"/>
      </w:pPr>
      <w:r>
        <w:t>附件六：验收会现场专家意见附件七：验收监测报告</w:t>
      </w:r>
    </w:p>
    <w:p>
      <w:pPr>
        <w:pStyle w:val="2"/>
      </w:pPr>
    </w:p>
    <w:p>
      <w:pPr>
        <w:pStyle w:val="2"/>
      </w:pPr>
    </w:p>
    <w:p>
      <w:pPr>
        <w:pStyle w:val="2"/>
        <w:spacing w:before="1"/>
        <w:rPr>
          <w:sz w:val="27"/>
        </w:rPr>
      </w:pPr>
    </w:p>
    <w:p>
      <w:pPr>
        <w:pStyle w:val="6"/>
        <w:tabs>
          <w:tab w:val="left" w:pos="1199"/>
        </w:tabs>
        <w:spacing w:before="1"/>
      </w:pPr>
      <w:r>
        <w:t>附</w:t>
      </w:r>
      <w:r>
        <w:tab/>
      </w:r>
      <w:r>
        <w:t>表</w:t>
      </w:r>
    </w:p>
    <w:p>
      <w:pPr>
        <w:pStyle w:val="2"/>
        <w:spacing w:before="160"/>
        <w:ind w:left="719"/>
      </w:pPr>
      <w:r>
        <w:t>附表一：建设项目工程竣工环境保护</w:t>
      </w:r>
      <w:r>
        <w:rPr>
          <w:rFonts w:ascii="Times New Roman" w:hAnsi="Times New Roman" w:eastAsia="Times New Roman"/>
        </w:rPr>
        <w:t>“</w:t>
      </w:r>
      <w:r>
        <w:t>三同时</w:t>
      </w:r>
      <w:r>
        <w:rPr>
          <w:rFonts w:ascii="Times New Roman" w:hAnsi="Times New Roman" w:eastAsia="Times New Roman"/>
        </w:rPr>
        <w:t>”</w:t>
      </w:r>
      <w:r>
        <w:t>验收登记表</w:t>
      </w:r>
    </w:p>
    <w:p>
      <w:pPr>
        <w:pStyle w:val="2"/>
        <w:rPr>
          <w:sz w:val="26"/>
        </w:rPr>
      </w:pPr>
    </w:p>
    <w:p>
      <w:pPr>
        <w:pStyle w:val="2"/>
        <w:rPr>
          <w:sz w:val="26"/>
        </w:rPr>
      </w:pPr>
    </w:p>
    <w:p>
      <w:pPr>
        <w:pStyle w:val="2"/>
        <w:spacing w:before="2"/>
        <w:rPr>
          <w:sz w:val="25"/>
        </w:rPr>
      </w:pPr>
    </w:p>
    <w:p>
      <w:pPr>
        <w:pStyle w:val="6"/>
        <w:tabs>
          <w:tab w:val="left" w:pos="1199"/>
        </w:tabs>
      </w:pPr>
      <w:r>
        <w:t>附</w:t>
      </w:r>
      <w:r>
        <w:tab/>
      </w:r>
      <w:r>
        <w:t>图</w:t>
      </w:r>
    </w:p>
    <w:p>
      <w:pPr>
        <w:pStyle w:val="2"/>
        <w:spacing w:before="158" w:line="364" w:lineRule="auto"/>
        <w:ind w:left="719" w:right="6008"/>
      </w:pPr>
      <w:r>
        <w:t>附图一：建设项目所在地地理位置图附图二：建设周边敏感点示意图</w:t>
      </w:r>
    </w:p>
    <w:p>
      <w:pPr>
        <w:pStyle w:val="2"/>
        <w:spacing w:line="306" w:lineRule="exact"/>
        <w:ind w:left="719"/>
      </w:pPr>
      <w:r>
        <w:t>附图三：建设项目平面布置示意图</w:t>
      </w:r>
    </w:p>
    <w:p>
      <w:pPr>
        <w:pStyle w:val="2"/>
        <w:spacing w:before="161"/>
        <w:ind w:left="719"/>
      </w:pPr>
      <w:r>
        <w:t>附图四：建设项目所在地生态功能区划图</w:t>
      </w:r>
    </w:p>
    <w:p>
      <w:pPr>
        <w:spacing w:after="0"/>
        <w:sectPr>
          <w:pgSz w:w="11910" w:h="16840"/>
          <w:pgMar w:top="1320" w:right="720" w:bottom="280" w:left="620" w:header="720" w:footer="720" w:gutter="0"/>
          <w:pgBorders>
            <w:top w:val="none" w:sz="0" w:space="0"/>
            <w:left w:val="none" w:sz="0" w:space="0"/>
            <w:bottom w:val="none" w:sz="0" w:space="0"/>
            <w:right w:val="none" w:sz="0" w:space="0"/>
          </w:pgBorders>
          <w:pgNumType w:fmt="decimal"/>
        </w:sectPr>
      </w:pPr>
    </w:p>
    <w:p>
      <w:pPr>
        <w:pStyle w:val="2"/>
        <w:spacing w:before="7"/>
        <w:rPr>
          <w:rFonts w:ascii="Times New Roman"/>
          <w:sz w:val="4"/>
        </w:rPr>
      </w:pPr>
    </w:p>
    <w:p>
      <w:pPr>
        <w:pStyle w:val="3"/>
        <w:spacing w:before="56"/>
      </w:pPr>
      <w:bookmarkStart w:id="0" w:name="一、建设项目基本情况及验收标准"/>
      <w:bookmarkEnd w:id="0"/>
      <w:r>
        <w:t>一、建设项目基本情况及验收标准</w:t>
      </w:r>
    </w:p>
    <w:tbl>
      <w:tblPr>
        <w:tblStyle w:val="12"/>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2299"/>
        <w:gridCol w:w="825"/>
        <w:gridCol w:w="1511"/>
        <w:gridCol w:w="207"/>
        <w:gridCol w:w="827"/>
        <w:gridCol w:w="312"/>
        <w:gridCol w:w="438"/>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4" w:line="292" w:lineRule="exact"/>
              <w:ind w:left="90" w:right="76"/>
              <w:jc w:val="center"/>
              <w:rPr>
                <w:b/>
                <w:sz w:val="24"/>
              </w:rPr>
            </w:pPr>
            <w:r>
              <w:rPr>
                <w:b/>
                <w:sz w:val="24"/>
              </w:rPr>
              <w:t>建设项目名称</w:t>
            </w:r>
          </w:p>
        </w:tc>
        <w:tc>
          <w:tcPr>
            <w:tcW w:w="7469" w:type="dxa"/>
            <w:gridSpan w:val="8"/>
            <w:vAlign w:val="center"/>
          </w:tcPr>
          <w:p>
            <w:pPr>
              <w:pStyle w:val="17"/>
              <w:spacing w:before="4" w:line="292" w:lineRule="exact"/>
              <w:ind w:left="1673" w:right="1665"/>
              <w:jc w:val="center"/>
              <w:rPr>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90" w:lineRule="exact"/>
              <w:ind w:left="90" w:right="76"/>
              <w:jc w:val="center"/>
              <w:rPr>
                <w:b/>
                <w:sz w:val="24"/>
              </w:rPr>
            </w:pPr>
            <w:r>
              <w:rPr>
                <w:b/>
                <w:sz w:val="24"/>
              </w:rPr>
              <w:t>建设单位名称</w:t>
            </w:r>
          </w:p>
        </w:tc>
        <w:tc>
          <w:tcPr>
            <w:tcW w:w="7469" w:type="dxa"/>
            <w:gridSpan w:val="8"/>
            <w:vAlign w:val="center"/>
          </w:tcPr>
          <w:p>
            <w:pPr>
              <w:pStyle w:val="17"/>
              <w:spacing w:before="2" w:line="290" w:lineRule="exact"/>
              <w:ind w:left="1673" w:right="1665"/>
              <w:jc w:val="center"/>
              <w:rPr>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8"/>
              <w:ind w:left="88" w:right="76"/>
              <w:jc w:val="center"/>
              <w:rPr>
                <w:b/>
                <w:sz w:val="24"/>
              </w:rPr>
            </w:pPr>
            <w:r>
              <w:rPr>
                <w:b/>
                <w:sz w:val="24"/>
              </w:rPr>
              <w:t>法人代表</w:t>
            </w:r>
          </w:p>
        </w:tc>
        <w:tc>
          <w:tcPr>
            <w:tcW w:w="2299" w:type="dxa"/>
            <w:vAlign w:val="center"/>
          </w:tcPr>
          <w:p>
            <w:pPr>
              <w:pStyle w:val="17"/>
              <w:spacing w:before="28"/>
              <w:ind w:left="469" w:right="460"/>
              <w:jc w:val="center"/>
              <w:rPr>
                <w:sz w:val="24"/>
              </w:rPr>
            </w:pPr>
            <w:r>
              <w:rPr>
                <w:rFonts w:hint="eastAsia" w:ascii="Times New Roman" w:hAnsi="Times New Roman" w:cs="Times New Roman"/>
                <w:sz w:val="24"/>
                <w:lang w:eastAsia="zh-CN"/>
              </w:rPr>
              <w:t>温连英</w:t>
            </w:r>
          </w:p>
        </w:tc>
        <w:tc>
          <w:tcPr>
            <w:tcW w:w="2543" w:type="dxa"/>
            <w:gridSpan w:val="3"/>
            <w:vAlign w:val="center"/>
          </w:tcPr>
          <w:p>
            <w:pPr>
              <w:pStyle w:val="17"/>
              <w:spacing w:before="28"/>
              <w:ind w:left="891" w:right="879"/>
              <w:jc w:val="center"/>
              <w:rPr>
                <w:b/>
                <w:sz w:val="24"/>
              </w:rPr>
            </w:pPr>
            <w:r>
              <w:rPr>
                <w:b/>
                <w:sz w:val="24"/>
              </w:rPr>
              <w:t>联系人</w:t>
            </w:r>
          </w:p>
        </w:tc>
        <w:tc>
          <w:tcPr>
            <w:tcW w:w="2627" w:type="dxa"/>
            <w:gridSpan w:val="4"/>
            <w:vAlign w:val="center"/>
          </w:tcPr>
          <w:p>
            <w:pPr>
              <w:pStyle w:val="17"/>
              <w:spacing w:before="57" w:line="289" w:lineRule="exact"/>
              <w:ind w:left="938" w:right="919"/>
              <w:jc w:val="center"/>
              <w:rPr>
                <w:sz w:val="24"/>
              </w:rPr>
            </w:pPr>
            <w:r>
              <w:rPr>
                <w:rFonts w:hint="eastAsia" w:ascii="Times New Roman" w:hAnsi="Times New Roman" w:eastAsia="宋体" w:cs="Times New Roman"/>
                <w:sz w:val="24"/>
                <w:lang w:eastAsia="zh-CN"/>
              </w:rPr>
              <w:t>傅增友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line="291" w:lineRule="exact"/>
              <w:ind w:left="88" w:right="76"/>
              <w:jc w:val="center"/>
              <w:rPr>
                <w:b/>
                <w:sz w:val="24"/>
              </w:rPr>
            </w:pPr>
            <w:r>
              <w:rPr>
                <w:b/>
                <w:sz w:val="24"/>
              </w:rPr>
              <w:t>通信地址</w:t>
            </w:r>
          </w:p>
        </w:tc>
        <w:tc>
          <w:tcPr>
            <w:tcW w:w="7469" w:type="dxa"/>
            <w:gridSpan w:val="8"/>
            <w:vAlign w:val="center"/>
          </w:tcPr>
          <w:p>
            <w:pPr>
              <w:pStyle w:val="17"/>
              <w:spacing w:line="291" w:lineRule="exact"/>
              <w:ind w:left="1673" w:right="1665"/>
              <w:jc w:val="center"/>
              <w:rPr>
                <w:sz w:val="24"/>
              </w:rPr>
            </w:pP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3" w:line="288" w:lineRule="exact"/>
              <w:ind w:left="88" w:right="76"/>
              <w:jc w:val="center"/>
              <w:rPr>
                <w:b/>
                <w:sz w:val="24"/>
              </w:rPr>
            </w:pPr>
            <w:r>
              <w:rPr>
                <w:b/>
                <w:sz w:val="24"/>
              </w:rPr>
              <w:t>联系电话</w:t>
            </w:r>
          </w:p>
        </w:tc>
        <w:tc>
          <w:tcPr>
            <w:tcW w:w="2299" w:type="dxa"/>
            <w:vAlign w:val="center"/>
          </w:tcPr>
          <w:p>
            <w:pPr>
              <w:pStyle w:val="17"/>
              <w:spacing w:before="16" w:line="274" w:lineRule="exact"/>
              <w:ind w:left="469" w:right="460"/>
              <w:jc w:val="center"/>
              <w:rPr>
                <w:rFonts w:ascii="Times New Roman"/>
                <w:sz w:val="24"/>
              </w:rPr>
            </w:pPr>
            <w:r>
              <w:rPr>
                <w:rFonts w:hint="eastAsia" w:ascii="Times New Roman" w:hAnsi="Times New Roman" w:eastAsia="宋体" w:cs="Times New Roman"/>
                <w:sz w:val="24"/>
                <w:lang w:val="en-US" w:eastAsia="zh-CN"/>
              </w:rPr>
              <w:t>13707068545</w:t>
            </w:r>
          </w:p>
        </w:tc>
        <w:tc>
          <w:tcPr>
            <w:tcW w:w="825" w:type="dxa"/>
            <w:vAlign w:val="center"/>
          </w:tcPr>
          <w:p>
            <w:pPr>
              <w:pStyle w:val="17"/>
              <w:spacing w:before="3" w:line="288" w:lineRule="exact"/>
              <w:ind w:left="172"/>
              <w:jc w:val="center"/>
              <w:rPr>
                <w:b/>
                <w:sz w:val="24"/>
              </w:rPr>
            </w:pPr>
            <w:r>
              <w:rPr>
                <w:b/>
                <w:sz w:val="24"/>
              </w:rPr>
              <w:t>传真</w:t>
            </w:r>
          </w:p>
        </w:tc>
        <w:tc>
          <w:tcPr>
            <w:tcW w:w="1718" w:type="dxa"/>
            <w:gridSpan w:val="2"/>
            <w:vAlign w:val="center"/>
          </w:tcPr>
          <w:p>
            <w:pPr>
              <w:pStyle w:val="17"/>
              <w:spacing w:before="3" w:line="288" w:lineRule="exact"/>
              <w:ind w:left="11"/>
              <w:jc w:val="center"/>
              <w:rPr>
                <w:sz w:val="24"/>
              </w:rPr>
            </w:pPr>
            <w:r>
              <w:rPr>
                <w:sz w:val="24"/>
              </w:rPr>
              <w:t>/</w:t>
            </w:r>
          </w:p>
        </w:tc>
        <w:tc>
          <w:tcPr>
            <w:tcW w:w="827" w:type="dxa"/>
            <w:vAlign w:val="center"/>
          </w:tcPr>
          <w:p>
            <w:pPr>
              <w:pStyle w:val="17"/>
              <w:spacing w:before="3" w:line="288" w:lineRule="exact"/>
              <w:ind w:left="214"/>
              <w:jc w:val="center"/>
              <w:rPr>
                <w:b/>
                <w:sz w:val="24"/>
              </w:rPr>
            </w:pPr>
            <w:r>
              <w:rPr>
                <w:b/>
                <w:sz w:val="24"/>
              </w:rPr>
              <w:t>邮编</w:t>
            </w:r>
          </w:p>
        </w:tc>
        <w:tc>
          <w:tcPr>
            <w:tcW w:w="1800" w:type="dxa"/>
            <w:gridSpan w:val="3"/>
            <w:vAlign w:val="center"/>
          </w:tcPr>
          <w:p>
            <w:pPr>
              <w:pStyle w:val="17"/>
              <w:spacing w:before="16" w:line="274" w:lineRule="exact"/>
              <w:ind w:left="497"/>
              <w:jc w:val="center"/>
              <w:rPr>
                <w:rFonts w:ascii="Times New Roman"/>
                <w:sz w:val="24"/>
              </w:rPr>
            </w:pPr>
            <w:r>
              <w:rPr>
                <w:rFonts w:hint="default" w:ascii="Times New Roman" w:hAnsi="Times New Roman" w:cs="Times New Roman"/>
                <w:sz w:val="24"/>
                <w:lang w:val="en-US" w:eastAsia="zh-CN"/>
              </w:rPr>
              <w:t>343009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1" w:lineRule="exact"/>
              <w:ind w:left="88" w:right="76"/>
              <w:jc w:val="center"/>
              <w:rPr>
                <w:b/>
                <w:sz w:val="24"/>
              </w:rPr>
            </w:pPr>
            <w:r>
              <w:rPr>
                <w:b/>
                <w:sz w:val="24"/>
              </w:rPr>
              <w:t>建设地点</w:t>
            </w:r>
          </w:p>
        </w:tc>
        <w:tc>
          <w:tcPr>
            <w:tcW w:w="7469" w:type="dxa"/>
            <w:gridSpan w:val="8"/>
            <w:vAlign w:val="center"/>
          </w:tcPr>
          <w:p>
            <w:pPr>
              <w:pStyle w:val="17"/>
              <w:spacing w:before="1" w:line="291" w:lineRule="exact"/>
              <w:ind w:left="1673" w:right="1665"/>
              <w:jc w:val="center"/>
              <w:rPr>
                <w:sz w:val="24"/>
              </w:rPr>
            </w:pPr>
            <w:r>
              <w:rPr>
                <w:rFonts w:hint="default" w:ascii="Times New Roman" w:hAnsi="Times New Roman" w:cs="Times New Roman"/>
                <w:sz w:val="24"/>
                <w:lang w:eastAsia="zh-CN"/>
              </w:rPr>
              <w:t>吉安市青原区东固畲族乡</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0" w:lineRule="exact"/>
              <w:ind w:left="88" w:right="76"/>
              <w:jc w:val="center"/>
              <w:rPr>
                <w:b/>
                <w:sz w:val="24"/>
              </w:rPr>
            </w:pPr>
            <w:r>
              <w:rPr>
                <w:b/>
                <w:sz w:val="24"/>
              </w:rPr>
              <w:t>项目性质</w:t>
            </w:r>
          </w:p>
        </w:tc>
        <w:tc>
          <w:tcPr>
            <w:tcW w:w="3124" w:type="dxa"/>
            <w:gridSpan w:val="2"/>
            <w:vAlign w:val="center"/>
          </w:tcPr>
          <w:p>
            <w:pPr>
              <w:pStyle w:val="17"/>
              <w:spacing w:before="1" w:line="290" w:lineRule="exact"/>
              <w:ind w:firstLine="240" w:firstLineChars="100"/>
              <w:jc w:val="center"/>
              <w:rPr>
                <w:sz w:val="24"/>
              </w:rPr>
            </w:pPr>
            <w:r>
              <w:rPr>
                <w:sz w:val="24"/>
              </w:rPr>
              <w:sym w:font="Wingdings" w:char="00FE"/>
            </w:r>
            <w:r>
              <w:rPr>
                <w:sz w:val="24"/>
              </w:rPr>
              <w:t>新建</w:t>
            </w:r>
            <w:r>
              <w:rPr>
                <w:rFonts w:hint="eastAsia"/>
                <w:sz w:val="24"/>
                <w:lang w:val="en-US" w:eastAsia="zh-CN"/>
              </w:rPr>
              <w:t xml:space="preserve"> </w:t>
            </w:r>
            <w:r>
              <w:rPr>
                <w:sz w:val="24"/>
              </w:rPr>
              <w:sym w:font="Wingdings" w:char="00A8"/>
            </w:r>
            <w:r>
              <w:rPr>
                <w:sz w:val="24"/>
              </w:rPr>
              <w:t>改扩建</w:t>
            </w:r>
            <w:r>
              <w:rPr>
                <w:rFonts w:hint="eastAsia"/>
                <w:sz w:val="24"/>
                <w:lang w:val="en-US" w:eastAsia="zh-CN"/>
              </w:rPr>
              <w:t xml:space="preserve"> </w:t>
            </w:r>
            <w:r>
              <w:rPr>
                <w:sz w:val="24"/>
              </w:rPr>
              <w:sym w:font="Wingdings" w:char="00A8"/>
            </w:r>
            <w:r>
              <w:rPr>
                <w:sz w:val="24"/>
              </w:rPr>
              <w:t>技改</w:t>
            </w:r>
          </w:p>
        </w:tc>
        <w:tc>
          <w:tcPr>
            <w:tcW w:w="1718" w:type="dxa"/>
            <w:gridSpan w:val="2"/>
            <w:vAlign w:val="center"/>
          </w:tcPr>
          <w:p>
            <w:pPr>
              <w:pStyle w:val="17"/>
              <w:spacing w:before="1" w:line="290" w:lineRule="exact"/>
              <w:ind w:left="379"/>
              <w:jc w:val="center"/>
              <w:rPr>
                <w:b/>
                <w:sz w:val="24"/>
              </w:rPr>
            </w:pPr>
            <w:r>
              <w:rPr>
                <w:b/>
                <w:sz w:val="24"/>
              </w:rPr>
              <w:t>行业类别</w:t>
            </w:r>
          </w:p>
        </w:tc>
        <w:tc>
          <w:tcPr>
            <w:tcW w:w="2627" w:type="dxa"/>
            <w:gridSpan w:val="4"/>
            <w:vAlign w:val="center"/>
          </w:tcPr>
          <w:p>
            <w:pPr>
              <w:pStyle w:val="17"/>
              <w:spacing w:before="1" w:line="290" w:lineRule="exact"/>
              <w:ind w:left="396"/>
              <w:jc w:val="center"/>
              <w:rPr>
                <w:sz w:val="24"/>
              </w:rPr>
            </w:pPr>
            <w:r>
              <w:rPr>
                <w:rFonts w:ascii="Times New Roman" w:eastAsia="Times New Roman"/>
                <w:sz w:val="24"/>
              </w:rPr>
              <w:t xml:space="preserve">D4413 </w:t>
            </w:r>
            <w:r>
              <w:rPr>
                <w:sz w:val="24"/>
              </w:rPr>
              <w:t>水利发电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0" w:lineRule="exact"/>
              <w:ind w:left="92" w:right="76"/>
              <w:jc w:val="center"/>
              <w:rPr>
                <w:b/>
                <w:sz w:val="24"/>
              </w:rPr>
            </w:pPr>
            <w:r>
              <w:rPr>
                <w:b/>
                <w:sz w:val="24"/>
              </w:rPr>
              <w:t>环境影响报告表名称</w:t>
            </w:r>
          </w:p>
        </w:tc>
        <w:tc>
          <w:tcPr>
            <w:tcW w:w="7469" w:type="dxa"/>
            <w:gridSpan w:val="8"/>
            <w:vAlign w:val="center"/>
          </w:tcPr>
          <w:p>
            <w:pPr>
              <w:pStyle w:val="17"/>
              <w:spacing w:before="1" w:line="290" w:lineRule="exact"/>
              <w:ind w:left="853"/>
              <w:jc w:val="center"/>
              <w:rPr>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水电站建设项目</w:t>
            </w:r>
            <w:r>
              <w:rPr>
                <w:sz w:val="24"/>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89" w:lineRule="exact"/>
              <w:ind w:left="92" w:right="76"/>
              <w:jc w:val="center"/>
              <w:rPr>
                <w:b/>
                <w:sz w:val="24"/>
              </w:rPr>
            </w:pPr>
            <w:r>
              <w:rPr>
                <w:b/>
                <w:sz w:val="24"/>
              </w:rPr>
              <w:t>环境影响评价单位</w:t>
            </w:r>
          </w:p>
        </w:tc>
        <w:tc>
          <w:tcPr>
            <w:tcW w:w="7469" w:type="dxa"/>
            <w:gridSpan w:val="8"/>
            <w:vAlign w:val="center"/>
          </w:tcPr>
          <w:p>
            <w:pPr>
              <w:pStyle w:val="17"/>
              <w:spacing w:before="2" w:line="289" w:lineRule="exact"/>
              <w:ind w:left="1673" w:right="1665"/>
              <w:jc w:val="center"/>
              <w:rPr>
                <w:sz w:val="24"/>
              </w:rPr>
            </w:pPr>
            <w:r>
              <w:rPr>
                <w:rFonts w:hint="eastAsia"/>
                <w:sz w:val="24"/>
              </w:rPr>
              <w:t>重庆大润环境科学研究院有限公司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89" w:lineRule="exact"/>
              <w:ind w:left="90" w:right="76"/>
              <w:jc w:val="center"/>
              <w:rPr>
                <w:b/>
                <w:sz w:val="24"/>
              </w:rPr>
            </w:pPr>
            <w:r>
              <w:rPr>
                <w:b/>
                <w:sz w:val="24"/>
              </w:rPr>
              <w:t>初步设计单位</w:t>
            </w:r>
          </w:p>
        </w:tc>
        <w:tc>
          <w:tcPr>
            <w:tcW w:w="7469" w:type="dxa"/>
            <w:gridSpan w:val="8"/>
            <w:vAlign w:val="center"/>
          </w:tcPr>
          <w:p>
            <w:pPr>
              <w:pStyle w:val="17"/>
              <w:spacing w:before="2" w:line="289" w:lineRule="exact"/>
              <w:ind w:left="8"/>
              <w:jc w:val="center"/>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56"/>
              <w:ind w:left="95" w:right="76"/>
              <w:jc w:val="center"/>
              <w:rPr>
                <w:b/>
                <w:sz w:val="24"/>
              </w:rPr>
            </w:pPr>
            <w:r>
              <w:rPr>
                <w:b/>
                <w:sz w:val="24"/>
              </w:rPr>
              <w:t>环境影响评价审批部门</w:t>
            </w:r>
          </w:p>
        </w:tc>
        <w:tc>
          <w:tcPr>
            <w:tcW w:w="2299" w:type="dxa"/>
            <w:vAlign w:val="center"/>
          </w:tcPr>
          <w:p>
            <w:pPr>
              <w:pStyle w:val="17"/>
              <w:spacing w:line="310" w:lineRule="atLeast"/>
              <w:ind w:left="1029" w:right="57" w:hanging="960"/>
              <w:jc w:val="center"/>
              <w:rPr>
                <w:rFonts w:hint="eastAsia"/>
                <w:sz w:val="24"/>
                <w:lang w:eastAsia="zh-CN"/>
              </w:rPr>
            </w:pPr>
            <w:r>
              <w:rPr>
                <w:rFonts w:hint="eastAsia"/>
                <w:sz w:val="24"/>
                <w:lang w:eastAsia="zh-CN"/>
              </w:rPr>
              <w:t>原</w:t>
            </w:r>
            <w:r>
              <w:rPr>
                <w:sz w:val="24"/>
              </w:rPr>
              <w:t>吉安市</w:t>
            </w:r>
            <w:r>
              <w:rPr>
                <w:rFonts w:hint="eastAsia"/>
                <w:sz w:val="24"/>
                <w:lang w:eastAsia="zh-CN"/>
              </w:rPr>
              <w:t>青原区</w:t>
            </w:r>
          </w:p>
          <w:p>
            <w:pPr>
              <w:pStyle w:val="17"/>
              <w:spacing w:line="310" w:lineRule="atLeast"/>
              <w:ind w:left="1029" w:right="57" w:hanging="960"/>
              <w:jc w:val="center"/>
              <w:rPr>
                <w:sz w:val="24"/>
              </w:rPr>
            </w:pPr>
            <w:r>
              <w:rPr>
                <w:rFonts w:hint="eastAsia"/>
                <w:sz w:val="24"/>
                <w:lang w:eastAsia="zh-CN"/>
              </w:rPr>
              <w:t>环境保护局</w:t>
            </w:r>
          </w:p>
        </w:tc>
        <w:tc>
          <w:tcPr>
            <w:tcW w:w="825" w:type="dxa"/>
            <w:vAlign w:val="center"/>
          </w:tcPr>
          <w:p>
            <w:pPr>
              <w:pStyle w:val="17"/>
              <w:spacing w:before="156"/>
              <w:ind w:left="172"/>
              <w:jc w:val="center"/>
              <w:rPr>
                <w:b/>
                <w:sz w:val="24"/>
              </w:rPr>
            </w:pPr>
            <w:r>
              <w:rPr>
                <w:b/>
                <w:sz w:val="24"/>
              </w:rPr>
              <w:t>文号</w:t>
            </w:r>
          </w:p>
        </w:tc>
        <w:tc>
          <w:tcPr>
            <w:tcW w:w="1718" w:type="dxa"/>
            <w:gridSpan w:val="2"/>
            <w:vAlign w:val="center"/>
          </w:tcPr>
          <w:p>
            <w:pPr>
              <w:pStyle w:val="17"/>
              <w:spacing w:before="19"/>
              <w:ind w:left="379"/>
              <w:jc w:val="center"/>
              <w:rPr>
                <w:sz w:val="24"/>
              </w:rPr>
            </w:pPr>
            <w:r>
              <w:rPr>
                <w:rFonts w:hint="eastAsia"/>
                <w:sz w:val="24"/>
                <w:lang w:eastAsia="zh-CN"/>
              </w:rPr>
              <w:t>吉青</w:t>
            </w:r>
            <w:r>
              <w:rPr>
                <w:sz w:val="24"/>
              </w:rPr>
              <w:t>环评字</w:t>
            </w:r>
          </w:p>
          <w:p>
            <w:pPr>
              <w:pStyle w:val="17"/>
              <w:spacing w:before="1" w:line="274" w:lineRule="exact"/>
              <w:ind w:left="420"/>
              <w:jc w:val="center"/>
              <w:rPr>
                <w:rFonts w:hint="eastAsia" w:ascii="Times New Roman" w:eastAsia="宋体"/>
                <w:sz w:val="24"/>
                <w:lang w:eastAsia="zh-CN"/>
              </w:rPr>
            </w:pPr>
            <w:r>
              <w:rPr>
                <w:rFonts w:ascii="Times New Roman"/>
                <w:sz w:val="24"/>
              </w:rPr>
              <w:t>[20</w:t>
            </w:r>
            <w:r>
              <w:rPr>
                <w:rFonts w:hint="eastAsia" w:ascii="Times New Roman"/>
                <w:sz w:val="24"/>
                <w:lang w:val="en-US" w:eastAsia="zh-CN"/>
              </w:rPr>
              <w:t>20</w:t>
            </w:r>
            <w:r>
              <w:rPr>
                <w:rFonts w:ascii="Times New Roman"/>
                <w:sz w:val="24"/>
              </w:rPr>
              <w:t>]2</w:t>
            </w:r>
            <w:r>
              <w:rPr>
                <w:rFonts w:hint="eastAsia" w:ascii="Times New Roman"/>
                <w:sz w:val="24"/>
                <w:lang w:val="en-US" w:eastAsia="zh-CN"/>
              </w:rPr>
              <w:t>0</w:t>
            </w:r>
          </w:p>
        </w:tc>
        <w:tc>
          <w:tcPr>
            <w:tcW w:w="1139" w:type="dxa"/>
            <w:gridSpan w:val="2"/>
            <w:vAlign w:val="center"/>
          </w:tcPr>
          <w:p>
            <w:pPr>
              <w:pStyle w:val="17"/>
              <w:spacing w:before="156"/>
              <w:ind w:left="300"/>
              <w:jc w:val="center"/>
              <w:rPr>
                <w:b/>
                <w:sz w:val="24"/>
              </w:rPr>
            </w:pPr>
            <w:r>
              <w:rPr>
                <w:b/>
                <w:sz w:val="24"/>
              </w:rPr>
              <w:t>时间</w:t>
            </w:r>
          </w:p>
        </w:tc>
        <w:tc>
          <w:tcPr>
            <w:tcW w:w="1488" w:type="dxa"/>
            <w:gridSpan w:val="2"/>
            <w:vAlign w:val="center"/>
          </w:tcPr>
          <w:p>
            <w:pPr>
              <w:pStyle w:val="17"/>
              <w:spacing w:before="2"/>
              <w:ind w:left="8"/>
              <w:jc w:val="center"/>
              <w:rPr>
                <w:sz w:val="24"/>
              </w:rPr>
            </w:pPr>
            <w:r>
              <w:rPr>
                <w:rFonts w:ascii="Times New Roman" w:eastAsia="Times New Roman"/>
                <w:sz w:val="24"/>
              </w:rPr>
              <w:t>20</w:t>
            </w:r>
            <w:r>
              <w:rPr>
                <w:rFonts w:hint="eastAsia" w:ascii="Times New Roman"/>
                <w:sz w:val="24"/>
                <w:lang w:val="en-US" w:eastAsia="zh-CN"/>
              </w:rPr>
              <w:t>20</w:t>
            </w:r>
            <w:r>
              <w:rPr>
                <w:sz w:val="24"/>
              </w:rPr>
              <w:t>年</w:t>
            </w:r>
            <w:r>
              <w:rPr>
                <w:rFonts w:hint="eastAsia" w:ascii="Times New Roman"/>
                <w:sz w:val="24"/>
                <w:lang w:val="en-US" w:eastAsia="zh-CN"/>
              </w:rPr>
              <w:t>6</w:t>
            </w:r>
            <w:r>
              <w:rPr>
                <w:sz w:val="24"/>
              </w:rPr>
              <w:t>月</w:t>
            </w:r>
          </w:p>
          <w:p>
            <w:pPr>
              <w:pStyle w:val="17"/>
              <w:spacing w:before="2"/>
              <w:ind w:left="8"/>
              <w:jc w:val="center"/>
              <w:rPr>
                <w:sz w:val="24"/>
              </w:rPr>
            </w:pPr>
            <w:r>
              <w:rPr>
                <w:rFonts w:ascii="Times New Roman" w:eastAsia="Times New Roman"/>
                <w:sz w:val="24"/>
              </w:rPr>
              <w:t>2</w:t>
            </w:r>
            <w:r>
              <w:rPr>
                <w:rFonts w:hint="eastAsia" w:ascii="Times New Roman"/>
                <w:sz w:val="24"/>
                <w:lang w:val="en-US" w:eastAsia="zh-CN"/>
              </w:rPr>
              <w:t>0</w:t>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0" w:lineRule="exact"/>
              <w:ind w:left="92" w:right="76"/>
              <w:jc w:val="center"/>
              <w:rPr>
                <w:b/>
                <w:sz w:val="24"/>
              </w:rPr>
            </w:pPr>
            <w:r>
              <w:rPr>
                <w:b/>
                <w:sz w:val="24"/>
              </w:rPr>
              <w:t>初步设计审批部门</w:t>
            </w:r>
          </w:p>
        </w:tc>
        <w:tc>
          <w:tcPr>
            <w:tcW w:w="2299" w:type="dxa"/>
            <w:vAlign w:val="center"/>
          </w:tcPr>
          <w:p>
            <w:pPr>
              <w:pStyle w:val="17"/>
              <w:spacing w:before="1" w:line="290" w:lineRule="exact"/>
              <w:ind w:left="9"/>
              <w:jc w:val="center"/>
              <w:rPr>
                <w:sz w:val="24"/>
              </w:rPr>
            </w:pPr>
            <w:r>
              <w:rPr>
                <w:sz w:val="24"/>
              </w:rPr>
              <w:t>/</w:t>
            </w:r>
          </w:p>
        </w:tc>
        <w:tc>
          <w:tcPr>
            <w:tcW w:w="825" w:type="dxa"/>
            <w:vAlign w:val="center"/>
          </w:tcPr>
          <w:p>
            <w:pPr>
              <w:pStyle w:val="17"/>
              <w:spacing w:before="1" w:line="290" w:lineRule="exact"/>
              <w:ind w:left="172"/>
              <w:jc w:val="center"/>
              <w:rPr>
                <w:b/>
                <w:sz w:val="24"/>
              </w:rPr>
            </w:pPr>
            <w:r>
              <w:rPr>
                <w:b/>
                <w:sz w:val="24"/>
              </w:rPr>
              <w:t>文号</w:t>
            </w:r>
          </w:p>
        </w:tc>
        <w:tc>
          <w:tcPr>
            <w:tcW w:w="1718" w:type="dxa"/>
            <w:gridSpan w:val="2"/>
            <w:vAlign w:val="center"/>
          </w:tcPr>
          <w:p>
            <w:pPr>
              <w:pStyle w:val="17"/>
              <w:spacing w:before="1" w:line="290" w:lineRule="exact"/>
              <w:ind w:left="11"/>
              <w:jc w:val="center"/>
              <w:rPr>
                <w:sz w:val="24"/>
              </w:rPr>
            </w:pPr>
            <w:r>
              <w:rPr>
                <w:sz w:val="24"/>
              </w:rPr>
              <w:t>/</w:t>
            </w:r>
          </w:p>
        </w:tc>
        <w:tc>
          <w:tcPr>
            <w:tcW w:w="1139" w:type="dxa"/>
            <w:gridSpan w:val="2"/>
            <w:vAlign w:val="center"/>
          </w:tcPr>
          <w:p>
            <w:pPr>
              <w:pStyle w:val="17"/>
              <w:spacing w:before="1" w:line="290" w:lineRule="exact"/>
              <w:ind w:left="329"/>
              <w:jc w:val="center"/>
              <w:rPr>
                <w:b/>
                <w:sz w:val="24"/>
              </w:rPr>
            </w:pPr>
            <w:r>
              <w:rPr>
                <w:b/>
                <w:sz w:val="24"/>
              </w:rPr>
              <w:t>时间</w:t>
            </w:r>
          </w:p>
        </w:tc>
        <w:tc>
          <w:tcPr>
            <w:tcW w:w="1488" w:type="dxa"/>
            <w:gridSpan w:val="2"/>
            <w:vAlign w:val="center"/>
          </w:tcPr>
          <w:p>
            <w:pPr>
              <w:pStyle w:val="17"/>
              <w:spacing w:before="1" w:line="290" w:lineRule="exact"/>
              <w:ind w:left="8"/>
              <w:jc w:val="center"/>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90" w:lineRule="exact"/>
              <w:ind w:left="95" w:right="76"/>
              <w:jc w:val="center"/>
              <w:rPr>
                <w:b/>
                <w:sz w:val="24"/>
              </w:rPr>
            </w:pPr>
            <w:r>
              <w:rPr>
                <w:b/>
                <w:sz w:val="24"/>
              </w:rPr>
              <w:t>环境保护设施设计单位</w:t>
            </w:r>
          </w:p>
        </w:tc>
        <w:tc>
          <w:tcPr>
            <w:tcW w:w="7469" w:type="dxa"/>
            <w:gridSpan w:val="8"/>
            <w:vAlign w:val="center"/>
          </w:tcPr>
          <w:p>
            <w:pPr>
              <w:pStyle w:val="17"/>
              <w:spacing w:before="2" w:line="290" w:lineRule="exact"/>
              <w:ind w:left="1673" w:right="1665"/>
              <w:jc w:val="center"/>
              <w:rPr>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89" w:lineRule="exact"/>
              <w:ind w:left="95" w:right="76"/>
              <w:jc w:val="center"/>
              <w:rPr>
                <w:b/>
                <w:sz w:val="24"/>
              </w:rPr>
            </w:pPr>
            <w:r>
              <w:rPr>
                <w:b/>
                <w:sz w:val="24"/>
              </w:rPr>
              <w:t>环境保护设施施工单位</w:t>
            </w:r>
          </w:p>
        </w:tc>
        <w:tc>
          <w:tcPr>
            <w:tcW w:w="7469" w:type="dxa"/>
            <w:gridSpan w:val="8"/>
            <w:vAlign w:val="center"/>
          </w:tcPr>
          <w:p>
            <w:pPr>
              <w:pStyle w:val="17"/>
              <w:spacing w:before="1" w:line="289" w:lineRule="exact"/>
              <w:ind w:left="1673" w:right="1665"/>
              <w:jc w:val="center"/>
              <w:rPr>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89" w:lineRule="exact"/>
              <w:ind w:left="95" w:right="76"/>
              <w:jc w:val="center"/>
              <w:rPr>
                <w:b/>
                <w:sz w:val="24"/>
              </w:rPr>
            </w:pPr>
            <w:r>
              <w:rPr>
                <w:b/>
                <w:sz w:val="24"/>
              </w:rPr>
              <w:t>环境保护设施监测单位</w:t>
            </w:r>
          </w:p>
        </w:tc>
        <w:tc>
          <w:tcPr>
            <w:tcW w:w="7469" w:type="dxa"/>
            <w:gridSpan w:val="8"/>
            <w:vAlign w:val="center"/>
          </w:tcPr>
          <w:p>
            <w:pPr>
              <w:pStyle w:val="17"/>
              <w:spacing w:before="2" w:line="289" w:lineRule="exact"/>
              <w:ind w:left="8"/>
              <w:jc w:val="center"/>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2" w:line="288" w:lineRule="exact"/>
              <w:ind w:left="90" w:right="76"/>
              <w:jc w:val="center"/>
              <w:rPr>
                <w:b/>
                <w:sz w:val="24"/>
              </w:rPr>
            </w:pPr>
            <w:r>
              <w:rPr>
                <w:b/>
                <w:sz w:val="24"/>
              </w:rPr>
              <w:t>投资总概算</w:t>
            </w:r>
          </w:p>
        </w:tc>
        <w:tc>
          <w:tcPr>
            <w:tcW w:w="2299" w:type="dxa"/>
            <w:vAlign w:val="center"/>
          </w:tcPr>
          <w:p>
            <w:pPr>
              <w:pStyle w:val="17"/>
              <w:spacing w:before="16" w:line="275" w:lineRule="exact"/>
              <w:ind w:left="469" w:right="460"/>
              <w:jc w:val="center"/>
              <w:rPr>
                <w:rFonts w:hint="eastAsia" w:ascii="Times New Roman" w:eastAsia="宋体"/>
                <w:sz w:val="24"/>
                <w:lang w:eastAsia="zh-CN"/>
              </w:rPr>
            </w:pPr>
            <w:r>
              <w:rPr>
                <w:rFonts w:ascii="Times New Roman"/>
                <w:sz w:val="24"/>
              </w:rPr>
              <w:t>21</w:t>
            </w:r>
            <w:r>
              <w:rPr>
                <w:rFonts w:hint="eastAsia" w:ascii="Times New Roman"/>
                <w:sz w:val="24"/>
                <w:lang w:val="en-US" w:eastAsia="zh-CN"/>
              </w:rPr>
              <w:t>0</w:t>
            </w:r>
          </w:p>
        </w:tc>
        <w:tc>
          <w:tcPr>
            <w:tcW w:w="2336" w:type="dxa"/>
            <w:gridSpan w:val="2"/>
            <w:vAlign w:val="center"/>
          </w:tcPr>
          <w:p>
            <w:pPr>
              <w:pStyle w:val="17"/>
              <w:spacing w:before="2" w:line="288" w:lineRule="exact"/>
              <w:ind w:left="328"/>
              <w:jc w:val="center"/>
              <w:rPr>
                <w:b/>
                <w:sz w:val="24"/>
              </w:rPr>
            </w:pPr>
            <w:r>
              <w:rPr>
                <w:b/>
                <w:sz w:val="24"/>
              </w:rPr>
              <w:t>环保投资总概算</w:t>
            </w:r>
          </w:p>
        </w:tc>
        <w:tc>
          <w:tcPr>
            <w:tcW w:w="1034" w:type="dxa"/>
            <w:gridSpan w:val="2"/>
            <w:vAlign w:val="center"/>
          </w:tcPr>
          <w:p>
            <w:pPr>
              <w:pStyle w:val="17"/>
              <w:spacing w:before="16" w:line="275" w:lineRule="exact"/>
              <w:ind w:left="9"/>
              <w:jc w:val="center"/>
              <w:rPr>
                <w:rFonts w:hint="default" w:ascii="Times New Roman" w:eastAsia="宋体"/>
                <w:sz w:val="24"/>
                <w:lang w:val="en-US" w:eastAsia="zh-CN"/>
              </w:rPr>
            </w:pPr>
            <w:r>
              <w:rPr>
                <w:rFonts w:hint="eastAsia" w:ascii="Times New Roman"/>
                <w:sz w:val="24"/>
                <w:lang w:val="en-US" w:eastAsia="zh-CN"/>
              </w:rPr>
              <w:t>15</w:t>
            </w:r>
          </w:p>
        </w:tc>
        <w:tc>
          <w:tcPr>
            <w:tcW w:w="750" w:type="dxa"/>
            <w:gridSpan w:val="2"/>
            <w:vAlign w:val="center"/>
          </w:tcPr>
          <w:p>
            <w:pPr>
              <w:pStyle w:val="17"/>
              <w:spacing w:before="2" w:line="288" w:lineRule="exact"/>
              <w:ind w:left="204"/>
              <w:jc w:val="center"/>
              <w:rPr>
                <w:sz w:val="24"/>
              </w:rPr>
            </w:pPr>
            <w:r>
              <w:rPr>
                <w:sz w:val="24"/>
              </w:rPr>
              <w:t>比例</w:t>
            </w:r>
          </w:p>
        </w:tc>
        <w:tc>
          <w:tcPr>
            <w:tcW w:w="1050" w:type="dxa"/>
            <w:vAlign w:val="center"/>
          </w:tcPr>
          <w:p>
            <w:pPr>
              <w:pStyle w:val="17"/>
              <w:spacing w:before="16" w:line="275" w:lineRule="exact"/>
              <w:ind w:left="142" w:right="135"/>
              <w:jc w:val="center"/>
              <w:rPr>
                <w:rFonts w:ascii="Times New Roman"/>
                <w:sz w:val="24"/>
              </w:rPr>
            </w:pPr>
            <w:r>
              <w:rPr>
                <w:rFonts w:hint="eastAsia" w:ascii="Times New Roman"/>
                <w:sz w:val="24"/>
                <w:lang w:val="en-US" w:eastAsia="zh-CN"/>
              </w:rPr>
              <w:t>7.14</w:t>
            </w: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1" w:lineRule="exact"/>
              <w:ind w:left="90" w:right="76"/>
              <w:jc w:val="center"/>
              <w:rPr>
                <w:b/>
                <w:sz w:val="24"/>
              </w:rPr>
            </w:pPr>
            <w:r>
              <w:rPr>
                <w:b/>
                <w:sz w:val="24"/>
              </w:rPr>
              <w:t>实际总投资</w:t>
            </w:r>
          </w:p>
        </w:tc>
        <w:tc>
          <w:tcPr>
            <w:tcW w:w="2299" w:type="dxa"/>
            <w:vAlign w:val="center"/>
          </w:tcPr>
          <w:p>
            <w:pPr>
              <w:pStyle w:val="17"/>
              <w:spacing w:before="17" w:line="275" w:lineRule="exact"/>
              <w:ind w:left="469" w:right="460"/>
              <w:jc w:val="center"/>
              <w:rPr>
                <w:rFonts w:hint="eastAsia" w:ascii="Times New Roman" w:eastAsia="宋体"/>
                <w:sz w:val="24"/>
                <w:lang w:eastAsia="zh-CN"/>
              </w:rPr>
            </w:pPr>
            <w:r>
              <w:rPr>
                <w:rFonts w:ascii="Times New Roman"/>
                <w:sz w:val="24"/>
              </w:rPr>
              <w:t>21</w:t>
            </w:r>
            <w:r>
              <w:rPr>
                <w:rFonts w:hint="eastAsia" w:ascii="Times New Roman"/>
                <w:sz w:val="24"/>
                <w:lang w:val="en-US" w:eastAsia="zh-CN"/>
              </w:rPr>
              <w:t>0</w:t>
            </w:r>
          </w:p>
        </w:tc>
        <w:tc>
          <w:tcPr>
            <w:tcW w:w="2336" w:type="dxa"/>
            <w:gridSpan w:val="2"/>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实际环保投资</w:t>
            </w:r>
          </w:p>
        </w:tc>
        <w:tc>
          <w:tcPr>
            <w:tcW w:w="1034" w:type="dxa"/>
            <w:gridSpan w:val="2"/>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default" w:ascii="Times New Roman" w:eastAsia="宋体"/>
                <w:sz w:val="24"/>
                <w:lang w:val="en-US" w:eastAsia="zh-CN"/>
              </w:rPr>
            </w:pPr>
            <w:r>
              <w:rPr>
                <w:rFonts w:hint="eastAsia" w:ascii="Times New Roman"/>
                <w:sz w:val="24"/>
                <w:lang w:val="en-US" w:eastAsia="zh-CN"/>
              </w:rPr>
              <w:t>15</w:t>
            </w:r>
          </w:p>
        </w:tc>
        <w:tc>
          <w:tcPr>
            <w:tcW w:w="750" w:type="dxa"/>
            <w:gridSpan w:val="2"/>
            <w:vAlign w:val="center"/>
          </w:tcPr>
          <w:p>
            <w:pPr>
              <w:pStyle w:val="17"/>
              <w:spacing w:before="1" w:line="291" w:lineRule="exact"/>
              <w:ind w:left="204"/>
              <w:jc w:val="center"/>
              <w:rPr>
                <w:sz w:val="24"/>
              </w:rPr>
            </w:pPr>
            <w:r>
              <w:rPr>
                <w:sz w:val="24"/>
              </w:rPr>
              <w:t>比例</w:t>
            </w:r>
          </w:p>
        </w:tc>
        <w:tc>
          <w:tcPr>
            <w:tcW w:w="1050" w:type="dxa"/>
            <w:vAlign w:val="center"/>
          </w:tcPr>
          <w:p>
            <w:pPr>
              <w:pStyle w:val="17"/>
              <w:spacing w:before="17" w:line="275" w:lineRule="exact"/>
              <w:ind w:left="142" w:right="135"/>
              <w:jc w:val="center"/>
              <w:rPr>
                <w:rFonts w:ascii="Times New Roman"/>
                <w:sz w:val="24"/>
              </w:rPr>
            </w:pPr>
            <w:r>
              <w:rPr>
                <w:rFonts w:hint="eastAsia" w:ascii="Times New Roman"/>
                <w:sz w:val="24"/>
                <w:lang w:val="en-US" w:eastAsia="zh-CN"/>
              </w:rPr>
              <w:t>7.14</w:t>
            </w: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line="290" w:lineRule="exact"/>
              <w:ind w:left="90" w:right="76"/>
              <w:jc w:val="center"/>
              <w:rPr>
                <w:b/>
                <w:sz w:val="24"/>
              </w:rPr>
            </w:pPr>
            <w:r>
              <w:rPr>
                <w:b/>
                <w:sz w:val="24"/>
              </w:rPr>
              <w:t>设计生产能力</w:t>
            </w:r>
          </w:p>
        </w:tc>
        <w:tc>
          <w:tcPr>
            <w:tcW w:w="2299" w:type="dxa"/>
            <w:vAlign w:val="center"/>
          </w:tcPr>
          <w:p>
            <w:pPr>
              <w:pStyle w:val="17"/>
              <w:spacing w:line="290" w:lineRule="exact"/>
              <w:ind w:left="469" w:right="460"/>
              <w:jc w:val="center"/>
              <w:rPr>
                <w:rFonts w:ascii="Times New Roman" w:eastAsia="Times New Roman"/>
                <w:sz w:val="24"/>
              </w:rPr>
            </w:pPr>
            <w:r>
              <w:rPr>
                <w:rFonts w:hint="eastAsia" w:ascii="Times New Roman"/>
                <w:sz w:val="24"/>
                <w:lang w:val="en-US" w:eastAsia="zh-CN"/>
              </w:rPr>
              <w:t>110</w:t>
            </w:r>
            <w:r>
              <w:rPr>
                <w:sz w:val="24"/>
              </w:rPr>
              <w:t>万</w:t>
            </w:r>
            <w:r>
              <w:rPr>
                <w:rFonts w:ascii="Times New Roman" w:eastAsia="Times New Roman"/>
                <w:sz w:val="24"/>
              </w:rPr>
              <w:t>Kwh</w:t>
            </w:r>
          </w:p>
        </w:tc>
        <w:tc>
          <w:tcPr>
            <w:tcW w:w="2336" w:type="dxa"/>
            <w:gridSpan w:val="2"/>
            <w:vAlign w:val="center"/>
          </w:tcPr>
          <w:p>
            <w:pPr>
              <w:pStyle w:val="17"/>
              <w:spacing w:line="290" w:lineRule="exact"/>
              <w:ind w:left="208"/>
              <w:jc w:val="center"/>
              <w:rPr>
                <w:b/>
                <w:sz w:val="24"/>
              </w:rPr>
            </w:pPr>
            <w:r>
              <w:rPr>
                <w:b/>
                <w:sz w:val="24"/>
              </w:rPr>
              <w:t>建设项目开工日期</w:t>
            </w:r>
          </w:p>
        </w:tc>
        <w:tc>
          <w:tcPr>
            <w:tcW w:w="2834" w:type="dxa"/>
            <w:gridSpan w:val="5"/>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sz w:val="24"/>
              </w:rPr>
            </w:pPr>
            <w:r>
              <w:rPr>
                <w:rFonts w:hint="eastAsia" w:ascii="Times New Roman"/>
                <w:sz w:val="24"/>
                <w:lang w:val="en-US" w:eastAsia="zh-CN"/>
              </w:rPr>
              <w:t>1980</w:t>
            </w:r>
            <w:r>
              <w:rPr>
                <w:sz w:val="24"/>
              </w:rPr>
              <w:t>年</w:t>
            </w:r>
            <w:r>
              <w:rPr>
                <w:rFonts w:ascii="Times New Roman" w:eastAsia="Times New Roman"/>
                <w:sz w:val="24"/>
              </w:rPr>
              <w:t>11</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17"/>
              <w:spacing w:before="1" w:line="290" w:lineRule="exact"/>
              <w:ind w:left="90" w:right="76"/>
              <w:jc w:val="center"/>
              <w:rPr>
                <w:b/>
                <w:sz w:val="24"/>
              </w:rPr>
            </w:pPr>
            <w:r>
              <w:rPr>
                <w:b/>
                <w:sz w:val="24"/>
              </w:rPr>
              <w:t>实际生产能力</w:t>
            </w:r>
          </w:p>
        </w:tc>
        <w:tc>
          <w:tcPr>
            <w:tcW w:w="2299" w:type="dxa"/>
            <w:vAlign w:val="center"/>
          </w:tcPr>
          <w:p>
            <w:pPr>
              <w:pStyle w:val="17"/>
              <w:spacing w:before="1" w:line="290" w:lineRule="exact"/>
              <w:ind w:left="469" w:right="460"/>
              <w:jc w:val="center"/>
              <w:rPr>
                <w:rFonts w:ascii="Times New Roman" w:eastAsia="Times New Roman"/>
                <w:sz w:val="24"/>
              </w:rPr>
            </w:pPr>
            <w:r>
              <w:rPr>
                <w:rFonts w:ascii="Times New Roman" w:eastAsia="Times New Roman"/>
                <w:sz w:val="24"/>
              </w:rPr>
              <w:t>1</w:t>
            </w:r>
            <w:r>
              <w:rPr>
                <w:rFonts w:hint="eastAsia" w:ascii="Times New Roman"/>
                <w:sz w:val="24"/>
                <w:lang w:val="en-US" w:eastAsia="zh-CN"/>
              </w:rPr>
              <w:t>1</w:t>
            </w:r>
            <w:r>
              <w:rPr>
                <w:rFonts w:ascii="Times New Roman" w:eastAsia="Times New Roman"/>
                <w:sz w:val="24"/>
              </w:rPr>
              <w:t>0</w:t>
            </w:r>
            <w:r>
              <w:rPr>
                <w:sz w:val="24"/>
              </w:rPr>
              <w:t>万</w:t>
            </w:r>
            <w:r>
              <w:rPr>
                <w:rFonts w:ascii="Times New Roman" w:eastAsia="Times New Roman"/>
                <w:sz w:val="24"/>
              </w:rPr>
              <w:t>Kwh</w:t>
            </w:r>
          </w:p>
        </w:tc>
        <w:tc>
          <w:tcPr>
            <w:tcW w:w="2336" w:type="dxa"/>
            <w:gridSpan w:val="2"/>
            <w:vAlign w:val="center"/>
          </w:tcPr>
          <w:p>
            <w:pPr>
              <w:pStyle w:val="17"/>
              <w:spacing w:before="1" w:line="290" w:lineRule="exact"/>
              <w:ind w:left="328"/>
              <w:jc w:val="center"/>
              <w:rPr>
                <w:b/>
                <w:sz w:val="24"/>
              </w:rPr>
            </w:pPr>
            <w:r>
              <w:rPr>
                <w:b/>
                <w:sz w:val="24"/>
              </w:rPr>
              <w:t>投入试运行日期</w:t>
            </w:r>
          </w:p>
        </w:tc>
        <w:tc>
          <w:tcPr>
            <w:tcW w:w="2834" w:type="dxa"/>
            <w:gridSpan w:val="5"/>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jc w:val="center"/>
              <w:textAlignment w:val="auto"/>
              <w:rPr>
                <w:sz w:val="24"/>
              </w:rPr>
            </w:pPr>
            <w:r>
              <w:rPr>
                <w:rFonts w:ascii="Times New Roman" w:eastAsia="Times New Roman"/>
                <w:sz w:val="24"/>
              </w:rPr>
              <w:t>20</w:t>
            </w:r>
            <w:r>
              <w:rPr>
                <w:rFonts w:hint="eastAsia" w:ascii="Times New Roman"/>
                <w:sz w:val="24"/>
                <w:lang w:val="en-US" w:eastAsia="zh-CN"/>
              </w:rPr>
              <w:t>06</w:t>
            </w:r>
            <w:r>
              <w:rPr>
                <w:sz w:val="24"/>
              </w:rPr>
              <w:t>年</w:t>
            </w:r>
            <w:r>
              <w:rPr>
                <w:rFonts w:ascii="Times New Roman" w:eastAsia="Times New Roman"/>
                <w:sz w:val="24"/>
              </w:rPr>
              <w:t>5</w:t>
            </w:r>
            <w:r>
              <w:rPr>
                <w:sz w:val="24"/>
              </w:rPr>
              <w:t>月</w:t>
            </w:r>
          </w:p>
        </w:tc>
      </w:tr>
    </w:tbl>
    <w:p>
      <w:bookmarkStart w:id="22" w:name="_GoBack"/>
      <w:bookmarkEnd w:id="22"/>
    </w:p>
    <w:tbl>
      <w:tblPr>
        <w:tblStyle w:val="12"/>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7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1" w:hRule="atLeast"/>
        </w:trPr>
        <w:tc>
          <w:tcPr>
            <w:tcW w:w="2631" w:type="dxa"/>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2"/>
              <w:rPr>
                <w:b/>
                <w:sz w:val="26"/>
              </w:rPr>
            </w:pPr>
          </w:p>
          <w:p>
            <w:pPr>
              <w:pStyle w:val="17"/>
              <w:spacing w:before="1"/>
              <w:ind w:left="92" w:right="76"/>
              <w:jc w:val="center"/>
              <w:rPr>
                <w:b/>
                <w:sz w:val="24"/>
              </w:rPr>
            </w:pPr>
            <w:r>
              <w:rPr>
                <w:b/>
                <w:sz w:val="24"/>
              </w:rPr>
              <w:t>项目建设过程简述</w:t>
            </w:r>
          </w:p>
        </w:tc>
        <w:tc>
          <w:tcPr>
            <w:tcW w:w="7469" w:type="dxa"/>
          </w:tcPr>
          <w:p>
            <w:pPr>
              <w:pStyle w:val="17"/>
              <w:spacing w:before="2" w:line="364" w:lineRule="auto"/>
              <w:ind w:left="4" w:right="-15" w:firstLine="480"/>
              <w:jc w:val="both"/>
              <w:rPr>
                <w:sz w:val="24"/>
              </w:rPr>
            </w:pPr>
            <w:r>
              <w:rPr>
                <w:rFonts w:hint="eastAsia"/>
                <w:sz w:val="24"/>
              </w:rPr>
              <w:t>本项目位于吉安市青原区东固畲族乡敖上村。站房地理坐标为</w:t>
            </w:r>
            <w:r>
              <w:rPr>
                <w:rFonts w:hint="eastAsia" w:ascii="Times New Roman" w:hAnsi="Times New Roman" w:cs="Times New Roman"/>
                <w:sz w:val="24"/>
              </w:rPr>
              <w:t>N:26</w:t>
            </w:r>
            <w:r>
              <w:rPr>
                <w:rFonts w:hint="default" w:ascii="Times New Roman" w:hAnsi="Times New Roman" w:cs="Times New Roman"/>
                <w:sz w:val="24"/>
              </w:rPr>
              <w:t>°</w:t>
            </w:r>
            <w:r>
              <w:rPr>
                <w:rFonts w:hint="eastAsia" w:ascii="Times New Roman" w:hAnsi="Times New Roman" w:cs="Times New Roman"/>
                <w:sz w:val="24"/>
              </w:rPr>
              <w:t>45'14.30"</w:t>
            </w:r>
            <w:r>
              <w:rPr>
                <w:rFonts w:hint="eastAsia"/>
                <w:sz w:val="24"/>
              </w:rPr>
              <w:t>，</w:t>
            </w:r>
            <w:r>
              <w:rPr>
                <w:rFonts w:hint="default" w:ascii="Times New Roman" w:hAnsi="Times New Roman" w:cs="Times New Roman"/>
                <w:sz w:val="24"/>
              </w:rPr>
              <w:t>E:115°25'27.20"</w:t>
            </w:r>
            <w:r>
              <w:rPr>
                <w:rFonts w:hint="eastAsia"/>
                <w:sz w:val="24"/>
              </w:rPr>
              <w:t>，大坝地理位置坐标为</w:t>
            </w:r>
            <w:r>
              <w:rPr>
                <w:rFonts w:hint="eastAsia" w:ascii="Times New Roman" w:hAnsi="Times New Roman" w:cs="Times New Roman"/>
                <w:sz w:val="24"/>
              </w:rPr>
              <w:t>N:26</w:t>
            </w:r>
            <w:r>
              <w:rPr>
                <w:rFonts w:hint="default" w:ascii="Times New Roman" w:hAnsi="Times New Roman" w:cs="Times New Roman"/>
                <w:sz w:val="24"/>
              </w:rPr>
              <w:t>°</w:t>
            </w:r>
            <w:r>
              <w:rPr>
                <w:rFonts w:hint="eastAsia" w:ascii="Times New Roman" w:hAnsi="Times New Roman" w:cs="Times New Roman"/>
                <w:sz w:val="24"/>
              </w:rPr>
              <w:t>45'7.45"</w:t>
            </w:r>
            <w:r>
              <w:rPr>
                <w:rFonts w:hint="eastAsia"/>
                <w:sz w:val="24"/>
              </w:rPr>
              <w:t>，</w:t>
            </w:r>
            <w:r>
              <w:rPr>
                <w:rFonts w:hint="eastAsia" w:ascii="Times New Roman" w:hAnsi="Times New Roman" w:cs="Times New Roman"/>
                <w:sz w:val="24"/>
              </w:rPr>
              <w:t>E:115</w:t>
            </w:r>
            <w:r>
              <w:rPr>
                <w:rFonts w:hint="default" w:ascii="Times New Roman" w:hAnsi="Times New Roman" w:cs="Times New Roman"/>
                <w:sz w:val="24"/>
              </w:rPr>
              <w:t>°</w:t>
            </w:r>
            <w:r>
              <w:rPr>
                <w:rFonts w:hint="eastAsia" w:ascii="Times New Roman" w:hAnsi="Times New Roman" w:cs="Times New Roman"/>
                <w:sz w:val="24"/>
              </w:rPr>
              <w:t>25'34.40"</w:t>
            </w:r>
            <w:r>
              <w:rPr>
                <w:rFonts w:hint="eastAsia"/>
                <w:sz w:val="24"/>
              </w:rPr>
              <w:t>。本项目坝址及电站厂房周边皆为山林和灌丛</w:t>
            </w:r>
            <w:r>
              <w:rPr>
                <w:sz w:val="24"/>
              </w:rPr>
              <w:t>。</w:t>
            </w:r>
          </w:p>
          <w:p>
            <w:pPr>
              <w:pStyle w:val="17"/>
              <w:spacing w:line="364" w:lineRule="auto"/>
              <w:ind w:left="4" w:right="-15" w:firstLine="480"/>
              <w:jc w:val="both"/>
              <w:rPr>
                <w:sz w:val="24"/>
              </w:rPr>
            </w:pPr>
            <w:r>
              <w:rPr>
                <w:rFonts w:hint="eastAsia"/>
                <w:sz w:val="24"/>
              </w:rPr>
              <w:t>吉安市青原区东固敖上水电站为以发电为主的Ⅴ等小型水电站，主要建筑物为5级，项目总占地面积约2600m</w:t>
            </w:r>
            <w:r>
              <w:rPr>
                <w:rFonts w:hint="eastAsia"/>
                <w:sz w:val="24"/>
                <w:vertAlign w:val="superscript"/>
              </w:rPr>
              <w:t>2</w:t>
            </w:r>
            <w:r>
              <w:rPr>
                <w:rFonts w:hint="eastAsia"/>
                <w:sz w:val="24"/>
              </w:rPr>
              <w:t>，发电站房建筑面积为130m2，为坝后式厂房。电站按20年一遇洪水设计，100年一遇洪水校核，为水坝引水式发电，坝顶高程189.7m，坝顶宽3m，坝顶长53m，引水渠长度260m，引水流速为5.24m</w:t>
            </w:r>
            <w:r>
              <w:rPr>
                <w:rFonts w:hint="eastAsia"/>
                <w:sz w:val="24"/>
                <w:vertAlign w:val="superscript"/>
              </w:rPr>
              <w:t>3</w:t>
            </w:r>
            <w:r>
              <w:rPr>
                <w:rFonts w:hint="eastAsia"/>
                <w:sz w:val="24"/>
              </w:rPr>
              <w:t>/s，总装机容量275kw，年平均发电量110万度。引水库区无淹没耕地，无淹没迁移人口，无淹没公路等</w:t>
            </w:r>
            <w:r>
              <w:rPr>
                <w:sz w:val="24"/>
              </w:rPr>
              <w:t>。</w:t>
            </w:r>
          </w:p>
          <w:p>
            <w:pPr>
              <w:pStyle w:val="17"/>
              <w:spacing w:line="364" w:lineRule="auto"/>
              <w:ind w:left="4" w:right="12" w:firstLine="480"/>
              <w:jc w:val="both"/>
              <w:rPr>
                <w:sz w:val="24"/>
              </w:rPr>
            </w:pPr>
            <w:r>
              <w:rPr>
                <w:sz w:val="24"/>
              </w:rPr>
              <w:t>根据《中华人民共和国环境保护法》、《中华人民共和国环境影响评价法》等有关法律法规中相关规定，</w:t>
            </w:r>
            <w:r>
              <w:rPr>
                <w:rFonts w:ascii="Times New Roman" w:eastAsia="Times New Roman"/>
                <w:sz w:val="24"/>
              </w:rPr>
              <w:t>201</w:t>
            </w:r>
            <w:r>
              <w:rPr>
                <w:rFonts w:hint="eastAsia" w:ascii="Times New Roman"/>
                <w:sz w:val="24"/>
                <w:lang w:val="en-US" w:eastAsia="zh-CN"/>
              </w:rPr>
              <w:t>9</w:t>
            </w:r>
            <w:r>
              <w:rPr>
                <w:sz w:val="24"/>
              </w:rPr>
              <w:t>年</w:t>
            </w:r>
            <w:r>
              <w:rPr>
                <w:rFonts w:hint="eastAsia" w:ascii="Times New Roman"/>
                <w:sz w:val="24"/>
                <w:lang w:val="en-US" w:eastAsia="zh-CN"/>
              </w:rPr>
              <w:t>9</w:t>
            </w:r>
            <w:r>
              <w:rPr>
                <w:sz w:val="24"/>
              </w:rPr>
              <w:t>月</w:t>
            </w:r>
            <w:r>
              <w:rPr>
                <w:rFonts w:hint="eastAsia"/>
                <w:sz w:val="24"/>
              </w:rPr>
              <w:t>吉安市青原区东固敖上水电站</w:t>
            </w:r>
            <w:r>
              <w:rPr>
                <w:sz w:val="24"/>
              </w:rPr>
              <w:t>委托</w:t>
            </w:r>
            <w:r>
              <w:rPr>
                <w:rFonts w:hint="eastAsia"/>
                <w:sz w:val="24"/>
              </w:rPr>
              <w:t>重庆大润环境科学研究院有限公司</w:t>
            </w:r>
            <w:r>
              <w:rPr>
                <w:sz w:val="24"/>
              </w:rPr>
              <w:t>对该项目办理相关环保审批手续。并于</w:t>
            </w:r>
            <w:r>
              <w:rPr>
                <w:rFonts w:ascii="Times New Roman" w:eastAsia="Times New Roman"/>
                <w:sz w:val="24"/>
              </w:rPr>
              <w:t>20</w:t>
            </w:r>
            <w:r>
              <w:rPr>
                <w:rFonts w:hint="eastAsia" w:ascii="Times New Roman"/>
                <w:sz w:val="24"/>
                <w:lang w:val="en-US" w:eastAsia="zh-CN"/>
              </w:rPr>
              <w:t>20</w:t>
            </w:r>
            <w:r>
              <w:rPr>
                <w:sz w:val="24"/>
              </w:rPr>
              <w:t>年</w:t>
            </w:r>
            <w:r>
              <w:rPr>
                <w:rFonts w:hint="eastAsia" w:ascii="Times New Roman"/>
                <w:sz w:val="24"/>
                <w:lang w:val="en-US" w:eastAsia="zh-CN"/>
              </w:rPr>
              <w:t>6</w:t>
            </w:r>
            <w:r>
              <w:rPr>
                <w:sz w:val="24"/>
              </w:rPr>
              <w:t>月</w:t>
            </w:r>
            <w:r>
              <w:rPr>
                <w:rFonts w:ascii="Times New Roman" w:eastAsia="Times New Roman"/>
                <w:sz w:val="24"/>
              </w:rPr>
              <w:t>2</w:t>
            </w:r>
            <w:r>
              <w:rPr>
                <w:rFonts w:hint="eastAsia" w:ascii="Times New Roman"/>
                <w:sz w:val="24"/>
                <w:lang w:val="en-US" w:eastAsia="zh-CN"/>
              </w:rPr>
              <w:t>0</w:t>
            </w:r>
            <w:r>
              <w:rPr>
                <w:sz w:val="24"/>
              </w:rPr>
              <w:t>日，取得吉安市</w:t>
            </w:r>
            <w:r>
              <w:rPr>
                <w:rFonts w:hint="eastAsia"/>
                <w:sz w:val="24"/>
                <w:lang w:eastAsia="zh-CN"/>
              </w:rPr>
              <w:t>青原区</w:t>
            </w:r>
            <w:r>
              <w:rPr>
                <w:sz w:val="24"/>
              </w:rPr>
              <w:t>生态环境局《关于</w:t>
            </w:r>
            <w:r>
              <w:rPr>
                <w:rFonts w:hint="eastAsia"/>
                <w:sz w:val="24"/>
              </w:rPr>
              <w:t>吉安市青原区东固敖上水电站</w:t>
            </w:r>
            <w:r>
              <w:rPr>
                <w:sz w:val="24"/>
              </w:rPr>
              <w:t>工程建设项目环境影响报告表的批复》，批复文号为：</w:t>
            </w:r>
            <w:r>
              <w:rPr>
                <w:rFonts w:hint="eastAsia"/>
                <w:sz w:val="24"/>
                <w:lang w:eastAsia="zh-CN"/>
              </w:rPr>
              <w:t>（</w:t>
            </w:r>
            <w:r>
              <w:rPr>
                <w:rFonts w:hint="eastAsia"/>
                <w:sz w:val="24"/>
              </w:rPr>
              <w:t>吉青环评字[2020]20</w:t>
            </w:r>
            <w:r>
              <w:rPr>
                <w:rFonts w:hint="eastAsia"/>
                <w:sz w:val="24"/>
                <w:lang w:eastAsia="zh-CN"/>
              </w:rPr>
              <w:t>）</w:t>
            </w:r>
            <w:r>
              <w:rPr>
                <w:sz w:val="24"/>
              </w:rPr>
              <w:t>。</w:t>
            </w:r>
            <w:r>
              <w:rPr>
                <w:rFonts w:ascii="Times New Roman" w:hAnsi="Times New Roman" w:eastAsia="Times New Roman"/>
                <w:sz w:val="24"/>
                <w:highlight w:val="none"/>
              </w:rPr>
              <w:t>2020</w:t>
            </w:r>
            <w:r>
              <w:rPr>
                <w:spacing w:val="4"/>
                <w:sz w:val="24"/>
                <w:highlight w:val="none"/>
              </w:rPr>
              <w:t>年</w:t>
            </w:r>
            <w:r>
              <w:rPr>
                <w:rFonts w:hint="eastAsia" w:ascii="Times New Roman" w:hAnsi="Times New Roman"/>
                <w:sz w:val="24"/>
                <w:highlight w:val="none"/>
                <w:lang w:val="en-US" w:eastAsia="zh-CN"/>
              </w:rPr>
              <w:t>08</w:t>
            </w:r>
            <w:r>
              <w:rPr>
                <w:spacing w:val="4"/>
                <w:sz w:val="24"/>
                <w:highlight w:val="none"/>
              </w:rPr>
              <w:t>月</w:t>
            </w:r>
            <w:r>
              <w:rPr>
                <w:rFonts w:hint="eastAsia" w:ascii="Times New Roman" w:hAnsi="Times New Roman"/>
                <w:spacing w:val="3"/>
                <w:sz w:val="24"/>
                <w:highlight w:val="none"/>
                <w:lang w:val="en-US" w:eastAsia="zh-CN"/>
              </w:rPr>
              <w:t>26</w:t>
            </w:r>
            <w:r>
              <w:rPr>
                <w:spacing w:val="4"/>
                <w:sz w:val="24"/>
                <w:highlight w:val="none"/>
              </w:rPr>
              <w:t>日</w:t>
            </w:r>
            <w:r>
              <w:rPr>
                <w:rFonts w:ascii="Times New Roman" w:hAnsi="Times New Roman" w:eastAsia="Times New Roman"/>
                <w:sz w:val="24"/>
                <w:highlight w:val="none"/>
              </w:rPr>
              <w:t>~2020</w:t>
            </w:r>
            <w:r>
              <w:rPr>
                <w:spacing w:val="4"/>
                <w:sz w:val="24"/>
                <w:highlight w:val="none"/>
              </w:rPr>
              <w:t>年</w:t>
            </w:r>
            <w:r>
              <w:rPr>
                <w:rFonts w:hint="eastAsia" w:ascii="Times New Roman" w:hAnsi="Times New Roman"/>
                <w:sz w:val="24"/>
                <w:highlight w:val="none"/>
                <w:lang w:val="en-US" w:eastAsia="zh-CN"/>
              </w:rPr>
              <w:t>08</w:t>
            </w:r>
            <w:r>
              <w:rPr>
                <w:spacing w:val="7"/>
                <w:sz w:val="24"/>
                <w:highlight w:val="none"/>
              </w:rPr>
              <w:t>月</w:t>
            </w:r>
            <w:r>
              <w:rPr>
                <w:rFonts w:hint="eastAsia" w:ascii="Times New Roman" w:hAnsi="Times New Roman"/>
                <w:sz w:val="24"/>
                <w:highlight w:val="none"/>
                <w:lang w:val="en-US" w:eastAsia="zh-CN"/>
              </w:rPr>
              <w:t>27</w:t>
            </w:r>
            <w:r>
              <w:rPr>
                <w:spacing w:val="3"/>
                <w:sz w:val="24"/>
                <w:highlight w:val="none"/>
              </w:rPr>
              <w:t>日</w:t>
            </w:r>
            <w:r>
              <w:rPr>
                <w:spacing w:val="3"/>
                <w:sz w:val="24"/>
              </w:rPr>
              <w:t xml:space="preserve">，我单位工作人员进行了现场踏勘，并收集了工程的有关技术资料，同时进行了现场验收监测、调查， </w:t>
            </w:r>
            <w:r>
              <w:rPr>
                <w:spacing w:val="7"/>
                <w:sz w:val="24"/>
              </w:rPr>
              <w:t>根据《建设项目竣工环境保护验收技术规范</w:t>
            </w:r>
            <w:r>
              <w:rPr>
                <w:rFonts w:ascii="Times New Roman" w:hAnsi="Times New Roman" w:eastAsia="Times New Roman"/>
                <w:spacing w:val="7"/>
                <w:sz w:val="24"/>
              </w:rPr>
              <w:t>•</w:t>
            </w:r>
            <w:r>
              <w:rPr>
                <w:spacing w:val="7"/>
                <w:sz w:val="24"/>
              </w:rPr>
              <w:t>生态影响类》</w:t>
            </w:r>
            <w:r>
              <w:rPr>
                <w:sz w:val="24"/>
              </w:rPr>
              <w:t>（</w:t>
            </w:r>
            <w:r>
              <w:rPr>
                <w:rFonts w:ascii="Times New Roman" w:hAnsi="Times New Roman" w:eastAsia="Times New Roman"/>
                <w:sz w:val="24"/>
              </w:rPr>
              <w:t>HJ/T394- 2007</w:t>
            </w:r>
            <w:r>
              <w:rPr>
                <w:rFonts w:ascii="Times New Roman" w:hAnsi="Times New Roman" w:eastAsia="Times New Roman"/>
                <w:spacing w:val="-32"/>
                <w:sz w:val="24"/>
              </w:rPr>
              <w:t xml:space="preserve"> </w:t>
            </w:r>
            <w:r>
              <w:rPr>
                <w:sz w:val="24"/>
              </w:rPr>
              <w:t>）</w:t>
            </w:r>
            <w:r>
              <w:rPr>
                <w:spacing w:val="18"/>
                <w:sz w:val="24"/>
              </w:rPr>
              <w:t xml:space="preserve"> 和《建设项目竣工环境保护验收技术规范</w:t>
            </w:r>
            <w:r>
              <w:rPr>
                <w:rFonts w:ascii="Times New Roman" w:hAnsi="Times New Roman" w:eastAsia="Times New Roman"/>
                <w:spacing w:val="-11"/>
                <w:sz w:val="24"/>
              </w:rPr>
              <w:t xml:space="preserve">—— </w:t>
            </w:r>
            <w:r>
              <w:rPr>
                <w:spacing w:val="22"/>
                <w:sz w:val="24"/>
              </w:rPr>
              <w:t>水利水电》</w:t>
            </w:r>
            <w:r>
              <w:rPr>
                <w:sz w:val="24"/>
              </w:rPr>
              <w:t>（</w:t>
            </w:r>
            <w:r>
              <w:rPr>
                <w:rFonts w:ascii="Times New Roman" w:eastAsia="Times New Roman"/>
                <w:sz w:val="24"/>
              </w:rPr>
              <w:t>HJ464</w:t>
            </w:r>
            <w:r>
              <w:rPr>
                <w:sz w:val="24"/>
              </w:rPr>
              <w:t>－</w:t>
            </w:r>
            <w:r>
              <w:rPr>
                <w:rFonts w:ascii="Times New Roman" w:eastAsia="Times New Roman"/>
                <w:sz w:val="24"/>
              </w:rPr>
              <w:t>2009</w:t>
            </w:r>
            <w:r>
              <w:rPr>
                <w:sz w:val="24"/>
              </w:rPr>
              <w:t>）技术规范，在此基础上编制完成了《</w:t>
            </w:r>
            <w:r>
              <w:rPr>
                <w:rFonts w:hint="eastAsia"/>
                <w:sz w:val="24"/>
              </w:rPr>
              <w:t>吉安市青原区东固敖上水电站</w:t>
            </w:r>
            <w:r>
              <w:rPr>
                <w:sz w:val="24"/>
              </w:rPr>
              <w:t>工程建设项目竣工环境保护验收调查报告表》。</w:t>
            </w:r>
          </w:p>
        </w:tc>
      </w:tr>
    </w:tbl>
    <w:p>
      <w:pPr>
        <w:spacing w:after="0" w:line="303" w:lineRule="exact"/>
        <w:rPr>
          <w:sz w:val="24"/>
        </w:rPr>
        <w:sectPr>
          <w:footerReference r:id="rId3" w:type="default"/>
          <w:pgSz w:w="11910" w:h="16840"/>
          <w:pgMar w:top="1600" w:right="720" w:bottom="900" w:left="620" w:header="0" w:footer="701" w:gutter="0"/>
          <w:pgBorders>
            <w:top w:val="none" w:sz="0" w:space="0"/>
            <w:left w:val="none" w:sz="0" w:space="0"/>
            <w:bottom w:val="none" w:sz="0" w:space="0"/>
            <w:right w:val="none" w:sz="0" w:space="0"/>
          </w:pgBorders>
          <w:pgNumType w:fmt="decimal" w:start="1"/>
        </w:sectPr>
      </w:pPr>
    </w:p>
    <w:tbl>
      <w:tblPr>
        <w:tblStyle w:val="12"/>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575"/>
        <w:gridCol w:w="6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640" w:type="dxa"/>
            <w:vMerge w:val="restart"/>
            <w:vAlign w:val="center"/>
          </w:tcPr>
          <w:p>
            <w:pPr>
              <w:pStyle w:val="17"/>
              <w:spacing w:before="123" w:line="253" w:lineRule="exact"/>
              <w:jc w:val="both"/>
              <w:rPr>
                <w:b/>
                <w:sz w:val="24"/>
              </w:rPr>
            </w:pPr>
            <w:r>
              <w:rPr>
                <w:b/>
                <w:sz w:val="24"/>
              </w:rPr>
              <w:t>验收编制依据</w:t>
            </w:r>
          </w:p>
        </w:tc>
        <w:tc>
          <w:tcPr>
            <w:tcW w:w="1575" w:type="dxa"/>
            <w:tcBorders>
              <w:right w:val="nil"/>
            </w:tcBorders>
          </w:tcPr>
          <w:p>
            <w:pPr>
              <w:pStyle w:val="17"/>
              <w:spacing w:before="116"/>
              <w:ind w:left="356" w:right="348"/>
              <w:jc w:val="center"/>
              <w:rPr>
                <w:sz w:val="24"/>
              </w:rPr>
            </w:pPr>
            <w:r>
              <w:rPr>
                <w:sz w:val="24"/>
              </w:rPr>
              <w:t>类别</w:t>
            </w:r>
          </w:p>
        </w:tc>
        <w:tc>
          <w:tcPr>
            <w:tcW w:w="6885" w:type="dxa"/>
            <w:tcBorders>
              <w:left w:val="nil"/>
            </w:tcBorders>
          </w:tcPr>
          <w:p>
            <w:pPr>
              <w:pStyle w:val="17"/>
              <w:tabs>
                <w:tab w:val="left" w:pos="488"/>
                <w:tab w:val="left" w:pos="968"/>
                <w:tab w:val="left" w:pos="1448"/>
              </w:tabs>
              <w:spacing w:before="116"/>
              <w:ind w:left="8"/>
              <w:jc w:val="center"/>
              <w:rPr>
                <w:sz w:val="24"/>
              </w:rPr>
            </w:pPr>
            <w:r>
              <w:rPr>
                <w:sz w:val="24"/>
              </w:rPr>
              <w:t>具</w:t>
            </w:r>
            <w:r>
              <w:rPr>
                <w:sz w:val="24"/>
              </w:rPr>
              <w:tab/>
            </w:r>
            <w:r>
              <w:rPr>
                <w:sz w:val="24"/>
              </w:rPr>
              <w:t>体</w:t>
            </w:r>
            <w:r>
              <w:rPr>
                <w:sz w:val="24"/>
              </w:rPr>
              <w:tab/>
            </w:r>
            <w:r>
              <w:rPr>
                <w:sz w:val="24"/>
              </w:rPr>
              <w:t>内</w:t>
            </w:r>
            <w:r>
              <w:rPr>
                <w:sz w:val="24"/>
              </w:rPr>
              <w:tab/>
            </w:r>
            <w:r>
              <w:rPr>
                <w:sz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640" w:type="dxa"/>
            <w:vMerge w:val="continue"/>
          </w:tcPr>
          <w:p>
            <w:pPr>
              <w:pStyle w:val="17"/>
              <w:rPr>
                <w:rFonts w:ascii="Times New Roman"/>
                <w:sz w:val="20"/>
              </w:rPr>
            </w:pPr>
          </w:p>
        </w:tc>
        <w:tc>
          <w:tcPr>
            <w:tcW w:w="1575" w:type="dxa"/>
            <w:vAlign w:val="center"/>
          </w:tcPr>
          <w:p>
            <w:pPr>
              <w:pStyle w:val="17"/>
              <w:spacing w:before="4"/>
              <w:jc w:val="center"/>
              <w:rPr>
                <w:b/>
                <w:sz w:val="24"/>
                <w:szCs w:val="24"/>
              </w:rPr>
            </w:pPr>
          </w:p>
          <w:p>
            <w:pPr>
              <w:pStyle w:val="17"/>
              <w:spacing w:line="304" w:lineRule="auto"/>
              <w:ind w:left="196" w:right="182"/>
              <w:jc w:val="center"/>
              <w:rPr>
                <w:sz w:val="24"/>
                <w:szCs w:val="24"/>
              </w:rPr>
            </w:pPr>
            <w:r>
              <w:rPr>
                <w:sz w:val="24"/>
                <w:szCs w:val="24"/>
              </w:rPr>
              <w:t>法律、法规、规章</w:t>
            </w:r>
          </w:p>
        </w:tc>
        <w:tc>
          <w:tcPr>
            <w:tcW w:w="6885" w:type="dxa"/>
            <w:tcBorders>
              <w:bottom w:val="nil"/>
            </w:tcBorders>
          </w:tcPr>
          <w:p>
            <w:pPr>
              <w:pStyle w:val="17"/>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《中华人民共和国环境保护法》；</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2</w:t>
            </w:r>
            <w:r>
              <w:rPr>
                <w:sz w:val="24"/>
                <w:szCs w:val="24"/>
              </w:rPr>
              <w:t>）《建设项目环境保护管理条例》（国务院令第</w:t>
            </w:r>
            <w:r>
              <w:rPr>
                <w:rFonts w:ascii="Times New Roman" w:eastAsia="Times New Roman"/>
                <w:sz w:val="24"/>
                <w:szCs w:val="24"/>
              </w:rPr>
              <w:t>682</w:t>
            </w:r>
            <w:r>
              <w:rPr>
                <w:sz w:val="24"/>
                <w:szCs w:val="24"/>
              </w:rPr>
              <w:t>号，</w:t>
            </w:r>
            <w:r>
              <w:rPr>
                <w:rFonts w:ascii="Times New Roman" w:eastAsia="Times New Roman"/>
                <w:sz w:val="24"/>
                <w:szCs w:val="24"/>
              </w:rPr>
              <w:t>2017</w:t>
            </w:r>
            <w:r>
              <w:rPr>
                <w:sz w:val="24"/>
                <w:szCs w:val="24"/>
              </w:rPr>
              <w:t>年</w:t>
            </w:r>
            <w:r>
              <w:rPr>
                <w:rFonts w:ascii="Times New Roman" w:eastAsia="Times New Roman"/>
                <w:sz w:val="24"/>
                <w:szCs w:val="24"/>
              </w:rPr>
              <w:t>8</w:t>
            </w:r>
            <w:r>
              <w:rPr>
                <w:sz w:val="24"/>
                <w:szCs w:val="24"/>
              </w:rPr>
              <w:t>月</w:t>
            </w:r>
            <w:r>
              <w:rPr>
                <w:rFonts w:ascii="Times New Roman" w:eastAsia="Times New Roman"/>
                <w:sz w:val="24"/>
                <w:szCs w:val="24"/>
              </w:rPr>
              <w:t>1</w:t>
            </w:r>
            <w:r>
              <w:rPr>
                <w:sz w:val="24"/>
                <w:szCs w:val="24"/>
              </w:rPr>
              <w:t>日）；</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3</w:t>
            </w:r>
            <w:r>
              <w:rPr>
                <w:sz w:val="24"/>
                <w:szCs w:val="24"/>
              </w:rPr>
              <w:t>）国家环境保护局《排污口规范化整治技术要求》（环监</w:t>
            </w:r>
            <w:r>
              <w:rPr>
                <w:rFonts w:ascii="Times New Roman" w:eastAsia="Times New Roman"/>
                <w:sz w:val="24"/>
                <w:szCs w:val="24"/>
              </w:rPr>
              <w:t>[1996]470</w:t>
            </w:r>
            <w:r>
              <w:rPr>
                <w:sz w:val="24"/>
                <w:szCs w:val="24"/>
              </w:rPr>
              <w:t>号，</w:t>
            </w:r>
            <w:r>
              <w:rPr>
                <w:rFonts w:ascii="Times New Roman" w:eastAsia="Times New Roman"/>
                <w:sz w:val="24"/>
                <w:szCs w:val="24"/>
              </w:rPr>
              <w:t>1996</w:t>
            </w:r>
            <w:r>
              <w:rPr>
                <w:sz w:val="24"/>
                <w:szCs w:val="24"/>
              </w:rPr>
              <w:t>年</w:t>
            </w:r>
            <w:r>
              <w:rPr>
                <w:rFonts w:ascii="Times New Roman" w:eastAsia="Times New Roman"/>
                <w:sz w:val="24"/>
                <w:szCs w:val="24"/>
              </w:rPr>
              <w:t>5</w:t>
            </w:r>
            <w:r>
              <w:rPr>
                <w:sz w:val="24"/>
                <w:szCs w:val="24"/>
              </w:rPr>
              <w:t>月</w:t>
            </w:r>
            <w:r>
              <w:rPr>
                <w:rFonts w:ascii="Times New Roman" w:eastAsia="Times New Roman"/>
                <w:sz w:val="24"/>
                <w:szCs w:val="24"/>
              </w:rPr>
              <w:t>20</w:t>
            </w:r>
            <w:r>
              <w:rPr>
                <w:sz w:val="24"/>
                <w:szCs w:val="24"/>
              </w:rPr>
              <w:t>日）；</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w:t>
            </w:r>
            <w:r>
              <w:rPr>
                <w:sz w:val="24"/>
                <w:szCs w:val="24"/>
              </w:rPr>
              <w:t>《关于加强资源开发生态环境保护监管工作的意见》（环发</w:t>
            </w:r>
            <w:r>
              <w:rPr>
                <w:rFonts w:ascii="Times New Roman" w:eastAsia="Times New Roman"/>
                <w:sz w:val="24"/>
                <w:szCs w:val="24"/>
              </w:rPr>
              <w:t>[2004]24</w:t>
            </w:r>
            <w:r>
              <w:rPr>
                <w:sz w:val="24"/>
                <w:szCs w:val="24"/>
              </w:rPr>
              <w:t>号，</w:t>
            </w:r>
            <w:r>
              <w:rPr>
                <w:rFonts w:ascii="Times New Roman" w:eastAsia="Times New Roman"/>
                <w:sz w:val="24"/>
                <w:szCs w:val="24"/>
              </w:rPr>
              <w:t>2004</w:t>
            </w:r>
            <w:r>
              <w:rPr>
                <w:sz w:val="24"/>
                <w:szCs w:val="24"/>
              </w:rPr>
              <w:t>年</w:t>
            </w:r>
            <w:r>
              <w:rPr>
                <w:rFonts w:ascii="Times New Roman" w:eastAsia="Times New Roman"/>
                <w:sz w:val="24"/>
                <w:szCs w:val="24"/>
              </w:rPr>
              <w:t>2</w:t>
            </w:r>
            <w:r>
              <w:rPr>
                <w:sz w:val="24"/>
                <w:szCs w:val="24"/>
              </w:rPr>
              <w:t>月）；</w:t>
            </w:r>
          </w:p>
          <w:p>
            <w:pPr>
              <w:pStyle w:val="17"/>
              <w:keepNext w:val="0"/>
              <w:keepLines w:val="0"/>
              <w:pageBreakBefore w:val="0"/>
              <w:widowControl w:val="0"/>
              <w:numPr>
                <w:ilvl w:val="0"/>
                <w:numId w:val="0"/>
              </w:numPr>
              <w:tabs>
                <w:tab w:val="left" w:pos="20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sz w:val="24"/>
                <w:szCs w:val="24"/>
              </w:rPr>
            </w:pPr>
            <w:r>
              <w:rPr>
                <w:rFonts w:hint="eastAsia"/>
                <w:sz w:val="24"/>
                <w:szCs w:val="24"/>
                <w:lang w:val="en-US" w:eastAsia="zh-CN"/>
              </w:rPr>
              <w:t>5）</w:t>
            </w:r>
            <w:r>
              <w:rPr>
                <w:sz w:val="24"/>
                <w:szCs w:val="24"/>
              </w:rPr>
              <w:t>《交通建设项目环境保护管理办法》（交通部令</w:t>
            </w:r>
            <w:r>
              <w:rPr>
                <w:rFonts w:ascii="Times New Roman" w:eastAsia="Times New Roman"/>
                <w:sz w:val="24"/>
                <w:szCs w:val="24"/>
              </w:rPr>
              <w:t>2003</w:t>
            </w:r>
            <w:r>
              <w:rPr>
                <w:sz w:val="24"/>
                <w:szCs w:val="24"/>
              </w:rPr>
              <w:t>年第</w:t>
            </w:r>
            <w:r>
              <w:rPr>
                <w:rFonts w:ascii="Times New Roman" w:eastAsia="Times New Roman"/>
                <w:sz w:val="24"/>
                <w:szCs w:val="24"/>
              </w:rPr>
              <w:t>5</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7</w:t>
            </w:r>
            <w:r>
              <w:rPr>
                <w:sz w:val="24"/>
                <w:szCs w:val="24"/>
              </w:rPr>
              <w:t>月）；</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hint="eastAsia"/>
                <w:sz w:val="24"/>
                <w:szCs w:val="24"/>
                <w:lang w:val="en-US" w:eastAsia="zh-CN"/>
              </w:rPr>
              <w:t>6）</w:t>
            </w:r>
            <w:r>
              <w:rPr>
                <w:sz w:val="24"/>
                <w:szCs w:val="24"/>
              </w:rPr>
              <w:t>《关于建设项目竣工环境保护验收实行公示的通知》（原国家环境保护总局环办</w:t>
            </w:r>
            <w:r>
              <w:rPr>
                <w:rFonts w:ascii="Times New Roman" w:eastAsia="Times New Roman"/>
                <w:sz w:val="24"/>
                <w:szCs w:val="24"/>
              </w:rPr>
              <w:t>[2003]26</w:t>
            </w:r>
            <w:r>
              <w:rPr>
                <w:sz w:val="24"/>
                <w:szCs w:val="24"/>
              </w:rPr>
              <w:t>号，</w:t>
            </w:r>
            <w:r>
              <w:rPr>
                <w:rFonts w:ascii="Times New Roman" w:eastAsia="Times New Roman"/>
                <w:sz w:val="24"/>
                <w:szCs w:val="24"/>
              </w:rPr>
              <w:t>2003</w:t>
            </w:r>
            <w:r>
              <w:rPr>
                <w:sz w:val="24"/>
                <w:szCs w:val="24"/>
              </w:rPr>
              <w:t>年</w:t>
            </w:r>
            <w:r>
              <w:rPr>
                <w:rFonts w:ascii="Times New Roman" w:eastAsia="Times New Roman"/>
                <w:sz w:val="24"/>
                <w:szCs w:val="24"/>
              </w:rPr>
              <w:t>3</w:t>
            </w:r>
            <w:r>
              <w:rPr>
                <w:sz w:val="24"/>
                <w:szCs w:val="24"/>
              </w:rPr>
              <w:t>月）；</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hAnsi="Times New Roman" w:eastAsia="Times New Roman"/>
                <w:sz w:val="24"/>
                <w:szCs w:val="24"/>
              </w:rPr>
              <w:t>7</w:t>
            </w:r>
            <w:r>
              <w:rPr>
                <w:sz w:val="24"/>
                <w:szCs w:val="24"/>
              </w:rPr>
              <w:t>）《建设项目</w:t>
            </w:r>
            <w:r>
              <w:rPr>
                <w:rFonts w:ascii="Times New Roman" w:hAnsi="Times New Roman" w:eastAsia="Times New Roman"/>
                <w:sz w:val="24"/>
                <w:szCs w:val="24"/>
              </w:rPr>
              <w:t>“</w:t>
            </w:r>
            <w:r>
              <w:rPr>
                <w:sz w:val="24"/>
                <w:szCs w:val="24"/>
              </w:rPr>
              <w:t>三同时</w:t>
            </w:r>
            <w:r>
              <w:rPr>
                <w:rFonts w:ascii="Times New Roman" w:hAnsi="Times New Roman" w:eastAsia="Times New Roman"/>
                <w:sz w:val="24"/>
                <w:szCs w:val="24"/>
              </w:rPr>
              <w:t>”</w:t>
            </w:r>
            <w:r>
              <w:rPr>
                <w:sz w:val="24"/>
                <w:szCs w:val="24"/>
              </w:rPr>
              <w:t>监督检查和竣工环保验收管理规程（试行）》（环发</w:t>
            </w:r>
            <w:r>
              <w:rPr>
                <w:rFonts w:ascii="Times New Roman" w:eastAsia="Times New Roman"/>
                <w:sz w:val="24"/>
                <w:szCs w:val="24"/>
              </w:rPr>
              <w:t>[2009]50</w:t>
            </w:r>
            <w:r>
              <w:rPr>
                <w:sz w:val="24"/>
                <w:szCs w:val="24"/>
              </w:rPr>
              <w:t>号）；</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8</w:t>
            </w:r>
            <w:r>
              <w:rPr>
                <w:sz w:val="24"/>
                <w:szCs w:val="24"/>
              </w:rPr>
              <w:t>）《国务院关于印发中国水生生物资源养护行动纲要的通知》（国发</w:t>
            </w:r>
            <w:r>
              <w:rPr>
                <w:rFonts w:ascii="Times New Roman" w:eastAsia="Times New Roman"/>
                <w:sz w:val="24"/>
                <w:szCs w:val="24"/>
              </w:rPr>
              <w:t>[2006]9</w:t>
            </w:r>
            <w:r>
              <w:rPr>
                <w:sz w:val="24"/>
                <w:szCs w:val="24"/>
              </w:rPr>
              <w:t>号，</w:t>
            </w:r>
            <w:r>
              <w:rPr>
                <w:rFonts w:ascii="Times New Roman" w:eastAsia="Times New Roman"/>
                <w:sz w:val="24"/>
                <w:szCs w:val="24"/>
              </w:rPr>
              <w:t>2006</w:t>
            </w:r>
            <w:r>
              <w:rPr>
                <w:sz w:val="24"/>
                <w:szCs w:val="24"/>
              </w:rPr>
              <w:t>年</w:t>
            </w:r>
            <w:r>
              <w:rPr>
                <w:rFonts w:ascii="Times New Roman" w:eastAsia="Times New Roman"/>
                <w:sz w:val="24"/>
                <w:szCs w:val="24"/>
              </w:rPr>
              <w:t>2</w:t>
            </w:r>
            <w:r>
              <w:rPr>
                <w:sz w:val="24"/>
                <w:szCs w:val="24"/>
              </w:rPr>
              <w:t>月）；</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9</w:t>
            </w:r>
            <w:r>
              <w:rPr>
                <w:sz w:val="24"/>
                <w:szCs w:val="24"/>
              </w:rPr>
              <w:t>）《江西省建设项目环境保护条例》（</w:t>
            </w:r>
            <w:r>
              <w:rPr>
                <w:rFonts w:ascii="Times New Roman" w:eastAsia="Times New Roman"/>
                <w:sz w:val="24"/>
                <w:szCs w:val="24"/>
              </w:rPr>
              <w:t>2001</w:t>
            </w:r>
            <w:r>
              <w:rPr>
                <w:sz w:val="24"/>
                <w:szCs w:val="24"/>
              </w:rPr>
              <w:t>年</w:t>
            </w:r>
            <w:r>
              <w:rPr>
                <w:rFonts w:ascii="Times New Roman" w:eastAsia="Times New Roman"/>
                <w:sz w:val="24"/>
                <w:szCs w:val="24"/>
              </w:rPr>
              <w:t>6</w:t>
            </w:r>
            <w:r>
              <w:rPr>
                <w:sz w:val="24"/>
                <w:szCs w:val="24"/>
              </w:rPr>
              <w:t>月）；</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sz w:val="24"/>
                <w:szCs w:val="24"/>
              </w:rPr>
            </w:pPr>
            <w:r>
              <w:rPr>
                <w:rFonts w:ascii="Times New Roman" w:eastAsia="Times New Roman"/>
                <w:sz w:val="24"/>
                <w:szCs w:val="24"/>
              </w:rPr>
              <w:t>10</w:t>
            </w:r>
            <w:r>
              <w:rPr>
                <w:sz w:val="24"/>
                <w:szCs w:val="24"/>
              </w:rPr>
              <w:t>）《江西省环境污染防治条例》（</w:t>
            </w:r>
            <w:r>
              <w:rPr>
                <w:rFonts w:ascii="Times New Roman" w:eastAsia="Times New Roman"/>
                <w:sz w:val="24"/>
                <w:szCs w:val="24"/>
              </w:rPr>
              <w:t>2008</w:t>
            </w:r>
            <w:r>
              <w:rPr>
                <w:sz w:val="24"/>
                <w:szCs w:val="24"/>
              </w:rPr>
              <w:t>年</w:t>
            </w:r>
            <w:r>
              <w:rPr>
                <w:rFonts w:ascii="Times New Roman" w:eastAsia="Times New Roman"/>
                <w:sz w:val="24"/>
                <w:szCs w:val="24"/>
              </w:rPr>
              <w:t>11</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640" w:type="dxa"/>
            <w:vMerge w:val="continue"/>
          </w:tcPr>
          <w:p>
            <w:pPr>
              <w:pStyle w:val="17"/>
              <w:rPr>
                <w:rFonts w:ascii="Times New Roman"/>
                <w:sz w:val="20"/>
              </w:rPr>
            </w:pPr>
          </w:p>
        </w:tc>
        <w:tc>
          <w:tcPr>
            <w:tcW w:w="1575" w:type="dxa"/>
            <w:vAlign w:val="center"/>
          </w:tcPr>
          <w:p>
            <w:pPr>
              <w:pStyle w:val="17"/>
              <w:spacing w:before="31"/>
              <w:ind w:left="70" w:right="59"/>
              <w:jc w:val="center"/>
              <w:rPr>
                <w:sz w:val="24"/>
                <w:szCs w:val="24"/>
              </w:rPr>
            </w:pPr>
            <w:r>
              <w:rPr>
                <w:sz w:val="24"/>
                <w:szCs w:val="24"/>
              </w:rPr>
              <w:t>技术规范文</w:t>
            </w:r>
            <w:r>
              <w:rPr>
                <w:w w:val="99"/>
                <w:sz w:val="24"/>
                <w:szCs w:val="24"/>
              </w:rPr>
              <w:t>件</w:t>
            </w:r>
          </w:p>
        </w:tc>
        <w:tc>
          <w:tcPr>
            <w:tcW w:w="6885" w:type="dxa"/>
            <w:tcBorders>
              <w:bottom w:val="nil"/>
            </w:tcBorders>
          </w:tcPr>
          <w:p>
            <w:pPr>
              <w:pStyle w:val="17"/>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w:t>
            </w:r>
            <w:r>
              <w:rPr>
                <w:rFonts w:ascii="Times New Roman" w:hAnsi="Times New Roman" w:eastAsia="Times New Roman"/>
                <w:sz w:val="24"/>
                <w:szCs w:val="24"/>
              </w:rPr>
              <w:t>·</w:t>
            </w:r>
            <w:r>
              <w:rPr>
                <w:sz w:val="24"/>
                <w:szCs w:val="24"/>
              </w:rPr>
              <w:t>生态影响类（</w:t>
            </w:r>
            <w:r>
              <w:rPr>
                <w:rFonts w:ascii="Times New Roman" w:hAnsi="Times New Roman" w:eastAsia="Times New Roman"/>
                <w:sz w:val="24"/>
                <w:szCs w:val="24"/>
              </w:rPr>
              <w:t>HJ/T394-</w:t>
            </w:r>
            <w:r>
              <w:rPr>
                <w:rFonts w:ascii="Times New Roman" w:eastAsia="Times New Roman"/>
                <w:sz w:val="24"/>
                <w:szCs w:val="24"/>
              </w:rPr>
              <w:t>2007</w:t>
            </w:r>
            <w:r>
              <w:rPr>
                <w:sz w:val="24"/>
                <w:szCs w:val="24"/>
              </w:rPr>
              <w:t>）；</w:t>
            </w:r>
          </w:p>
          <w:p>
            <w:pPr>
              <w:pStyle w:val="17"/>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sz w:val="24"/>
                <w:szCs w:val="24"/>
              </w:rPr>
              <w:t>建设项目竣工环境保护验收技术规范 水利水电》（</w:t>
            </w:r>
            <w:r>
              <w:rPr>
                <w:rFonts w:ascii="Times New Roman" w:eastAsia="Times New Roman"/>
                <w:sz w:val="24"/>
                <w:szCs w:val="24"/>
              </w:rPr>
              <w:t>HJ464</w:t>
            </w:r>
            <w:r>
              <w:rPr>
                <w:sz w:val="24"/>
                <w:szCs w:val="24"/>
              </w:rPr>
              <w:t>－</w:t>
            </w:r>
            <w:r>
              <w:rPr>
                <w:rFonts w:ascii="Times New Roman" w:eastAsia="Times New Roman"/>
                <w:sz w:val="24"/>
                <w:szCs w:val="24"/>
              </w:rPr>
              <w:t>2009</w:t>
            </w:r>
            <w:r>
              <w:rPr>
                <w:sz w:val="24"/>
                <w:szCs w:val="24"/>
              </w:rPr>
              <w:t>，环境保护部，</w:t>
            </w:r>
            <w:r>
              <w:rPr>
                <w:rFonts w:ascii="Times New Roman" w:eastAsia="Times New Roman"/>
                <w:sz w:val="24"/>
                <w:szCs w:val="24"/>
              </w:rPr>
              <w:t>2009</w:t>
            </w:r>
            <w:r>
              <w:rPr>
                <w:sz w:val="24"/>
                <w:szCs w:val="24"/>
              </w:rPr>
              <w:t>年</w:t>
            </w:r>
            <w:r>
              <w:rPr>
                <w:rFonts w:ascii="Times New Roman" w:eastAsia="Times New Roman"/>
                <w:sz w:val="24"/>
                <w:szCs w:val="24"/>
              </w:rPr>
              <w:t>3</w:t>
            </w:r>
            <w:r>
              <w:rPr>
                <w:sz w:val="24"/>
                <w:szCs w:val="24"/>
              </w:rPr>
              <w:t>月</w:t>
            </w:r>
            <w:r>
              <w:rPr>
                <w:rFonts w:ascii="Times New Roman" w:eastAsia="Times New Roman"/>
                <w:sz w:val="24"/>
                <w:szCs w:val="24"/>
              </w:rPr>
              <w:t>25</w:t>
            </w:r>
            <w:r>
              <w:rPr>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1640" w:type="dxa"/>
            <w:vMerge w:val="continue"/>
          </w:tcPr>
          <w:p>
            <w:pPr>
              <w:pStyle w:val="17"/>
              <w:rPr>
                <w:rFonts w:ascii="Times New Roman"/>
                <w:sz w:val="20"/>
              </w:rPr>
            </w:pPr>
          </w:p>
        </w:tc>
        <w:tc>
          <w:tcPr>
            <w:tcW w:w="1575" w:type="dxa"/>
          </w:tcPr>
          <w:p>
            <w:pPr>
              <w:pStyle w:val="17"/>
              <w:rPr>
                <w:b/>
                <w:sz w:val="24"/>
                <w:szCs w:val="24"/>
              </w:rPr>
            </w:pPr>
          </w:p>
          <w:p>
            <w:pPr>
              <w:pStyle w:val="17"/>
              <w:rPr>
                <w:b/>
                <w:sz w:val="24"/>
                <w:szCs w:val="24"/>
              </w:rPr>
            </w:pPr>
          </w:p>
          <w:p>
            <w:pPr>
              <w:pStyle w:val="17"/>
              <w:spacing w:before="9"/>
              <w:rPr>
                <w:b/>
                <w:sz w:val="24"/>
                <w:szCs w:val="24"/>
              </w:rPr>
            </w:pPr>
          </w:p>
          <w:p>
            <w:pPr>
              <w:pStyle w:val="17"/>
              <w:ind w:left="70" w:right="59"/>
              <w:jc w:val="center"/>
              <w:rPr>
                <w:sz w:val="24"/>
                <w:szCs w:val="24"/>
              </w:rPr>
            </w:pPr>
            <w:r>
              <w:rPr>
                <w:sz w:val="24"/>
                <w:szCs w:val="24"/>
              </w:rPr>
              <w:t>工程批文</w:t>
            </w:r>
          </w:p>
        </w:tc>
        <w:tc>
          <w:tcPr>
            <w:tcW w:w="6885" w:type="dxa"/>
            <w:tcBorders>
              <w:bottom w:val="nil"/>
            </w:tcBorders>
          </w:tcPr>
          <w:p>
            <w:pPr>
              <w:pStyle w:val="17"/>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szCs w:val="24"/>
              </w:rPr>
            </w:pPr>
            <w:r>
              <w:rPr>
                <w:sz w:val="24"/>
                <w:szCs w:val="24"/>
              </w:rPr>
              <w:t>吉安市</w:t>
            </w:r>
            <w:r>
              <w:rPr>
                <w:rFonts w:hint="eastAsia"/>
                <w:sz w:val="24"/>
                <w:szCs w:val="24"/>
                <w:lang w:eastAsia="zh-CN"/>
              </w:rPr>
              <w:t>青原区环境保护</w:t>
            </w:r>
            <w:r>
              <w:rPr>
                <w:sz w:val="24"/>
                <w:szCs w:val="24"/>
              </w:rPr>
              <w:t>局《关于</w:t>
            </w:r>
            <w:r>
              <w:rPr>
                <w:rFonts w:hint="eastAsia"/>
                <w:sz w:val="24"/>
                <w:szCs w:val="24"/>
              </w:rPr>
              <w:t>吉安市青原区东固敖上水电站</w:t>
            </w:r>
            <w:r>
              <w:rPr>
                <w:sz w:val="24"/>
                <w:szCs w:val="24"/>
              </w:rPr>
              <w:t>工程建</w:t>
            </w:r>
            <w:r>
              <w:rPr>
                <w:rFonts w:hint="eastAsia"/>
                <w:sz w:val="24"/>
                <w:szCs w:val="24"/>
              </w:rPr>
              <w:t>设项目环境影响报告表的批复》（吉青环评字[2020]20，2020年06月20日）</w:t>
            </w:r>
            <w:r>
              <w:rPr>
                <w:sz w:val="24"/>
                <w:szCs w:val="24"/>
              </w:rPr>
              <w:t>；</w:t>
            </w:r>
          </w:p>
          <w:p>
            <w:pPr>
              <w:pStyle w:val="17"/>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sz w:val="24"/>
                <w:szCs w:val="24"/>
              </w:rPr>
            </w:pPr>
            <w:r>
              <w:rPr>
                <w:sz w:val="24"/>
                <w:szCs w:val="24"/>
              </w:rPr>
              <w:t>《</w:t>
            </w:r>
            <w:r>
              <w:rPr>
                <w:rFonts w:hint="eastAsia"/>
                <w:sz w:val="24"/>
                <w:szCs w:val="24"/>
              </w:rPr>
              <w:t>吉安市青原区东固敖上水电站</w:t>
            </w:r>
            <w:r>
              <w:rPr>
                <w:sz w:val="24"/>
                <w:szCs w:val="24"/>
              </w:rPr>
              <w:t>建设项目环境影响报告表》（</w:t>
            </w:r>
            <w:r>
              <w:rPr>
                <w:rFonts w:hint="eastAsia"/>
                <w:sz w:val="24"/>
              </w:rPr>
              <w:t>重庆大润环境科学研究院有限公司</w:t>
            </w:r>
            <w:r>
              <w:rPr>
                <w:sz w:val="24"/>
                <w:szCs w:val="24"/>
              </w:rPr>
              <w:t>，</w:t>
            </w:r>
            <w:r>
              <w:rPr>
                <w:rFonts w:ascii="Times New Roman" w:eastAsia="Times New Roman"/>
                <w:sz w:val="24"/>
                <w:szCs w:val="24"/>
              </w:rPr>
              <w:t>201</w:t>
            </w:r>
            <w:r>
              <w:rPr>
                <w:rFonts w:hint="eastAsia" w:ascii="Times New Roman"/>
                <w:sz w:val="24"/>
                <w:szCs w:val="24"/>
                <w:lang w:val="en-US" w:eastAsia="zh-CN"/>
              </w:rPr>
              <w:t>9</w:t>
            </w:r>
            <w:r>
              <w:rPr>
                <w:sz w:val="24"/>
                <w:szCs w:val="24"/>
              </w:rPr>
              <w:t>年</w:t>
            </w:r>
            <w:r>
              <w:rPr>
                <w:rFonts w:ascii="Times New Roman" w:eastAsia="Times New Roman"/>
                <w:sz w:val="24"/>
                <w:szCs w:val="24"/>
              </w:rPr>
              <w:t>1</w:t>
            </w:r>
            <w:r>
              <w:rPr>
                <w:rFonts w:hint="eastAsia" w:ascii="Times New Roman"/>
                <w:sz w:val="24"/>
                <w:szCs w:val="24"/>
                <w:lang w:val="en-US" w:eastAsia="zh-CN"/>
              </w:rPr>
              <w:t>1</w:t>
            </w:r>
            <w:r>
              <w:rPr>
                <w:sz w:val="24"/>
                <w:szCs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640" w:type="dxa"/>
            <w:vMerge w:val="continue"/>
          </w:tcPr>
          <w:p>
            <w:pPr>
              <w:pStyle w:val="17"/>
              <w:rPr>
                <w:rFonts w:ascii="Times New Roman"/>
                <w:sz w:val="20"/>
              </w:rPr>
            </w:pPr>
          </w:p>
        </w:tc>
        <w:tc>
          <w:tcPr>
            <w:tcW w:w="1575" w:type="dxa"/>
          </w:tcPr>
          <w:p>
            <w:pPr>
              <w:pStyle w:val="17"/>
              <w:spacing w:before="154"/>
              <w:ind w:left="70" w:right="59"/>
              <w:jc w:val="center"/>
              <w:rPr>
                <w:sz w:val="24"/>
                <w:szCs w:val="24"/>
              </w:rPr>
            </w:pPr>
            <w:r>
              <w:rPr>
                <w:sz w:val="24"/>
                <w:szCs w:val="24"/>
              </w:rPr>
              <w:t>其他依据</w:t>
            </w:r>
          </w:p>
        </w:tc>
        <w:tc>
          <w:tcPr>
            <w:tcW w:w="6885"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szCs w:val="24"/>
              </w:rPr>
            </w:pPr>
            <w:r>
              <w:rPr>
                <w:rFonts w:ascii="Times New Roman" w:eastAsia="Times New Roman"/>
                <w:sz w:val="24"/>
                <w:szCs w:val="24"/>
              </w:rPr>
              <w:t>1</w:t>
            </w:r>
            <w:r>
              <w:rPr>
                <w:sz w:val="24"/>
                <w:szCs w:val="24"/>
              </w:rPr>
              <w:t>）委托方提供的其它有关技术资料。</w:t>
            </w:r>
          </w:p>
        </w:tc>
      </w:tr>
    </w:tbl>
    <w:p>
      <w:pPr>
        <w:spacing w:after="0"/>
        <w:rPr>
          <w:sz w:val="21"/>
        </w:rPr>
        <w:sectPr>
          <w:pgSz w:w="11910" w:h="16840"/>
          <w:pgMar w:top="1360" w:right="720" w:bottom="900" w:left="620" w:header="0" w:footer="701" w:gutter="0"/>
          <w:pgBorders>
            <w:top w:val="none" w:sz="0" w:space="0"/>
            <w:left w:val="none" w:sz="0" w:space="0"/>
            <w:bottom w:val="none" w:sz="0" w:space="0"/>
            <w:right w:val="none" w:sz="0" w:space="0"/>
          </w:pgBorders>
          <w:pgNumType w:fmt="decimal"/>
        </w:sectPr>
      </w:pPr>
    </w:p>
    <w:p>
      <w:pPr>
        <w:spacing w:before="43"/>
        <w:ind w:left="239" w:right="0" w:firstLine="0"/>
        <w:jc w:val="left"/>
        <w:rPr>
          <w:b/>
          <w:sz w:val="32"/>
        </w:rPr>
      </w:pPr>
      <w:bookmarkStart w:id="1" w:name="二、调查范围、因子、目标、重点"/>
      <w:bookmarkEnd w:id="1"/>
      <w:r>
        <w:rPr>
          <w:b/>
          <w:sz w:val="32"/>
        </w:rPr>
        <w:t>二、调查范围、因子、目标、重点</w:t>
      </w:r>
    </w:p>
    <w:tbl>
      <w:tblPr>
        <w:tblStyle w:val="12"/>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113"/>
        <w:gridCol w:w="799"/>
        <w:gridCol w:w="708"/>
        <w:gridCol w:w="564"/>
        <w:gridCol w:w="6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2047" w:type="dxa"/>
            <w:vMerge w:val="restart"/>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2"/>
              <w:rPr>
                <w:b/>
                <w:sz w:val="19"/>
              </w:rPr>
            </w:pPr>
          </w:p>
          <w:p>
            <w:pPr>
              <w:pStyle w:val="17"/>
              <w:spacing w:before="1"/>
              <w:ind w:left="543"/>
              <w:rPr>
                <w:b/>
                <w:sz w:val="24"/>
              </w:rPr>
            </w:pPr>
            <w:r>
              <w:rPr>
                <w:b/>
                <w:sz w:val="24"/>
              </w:rPr>
              <w:t>调查范围</w:t>
            </w:r>
          </w:p>
        </w:tc>
        <w:tc>
          <w:tcPr>
            <w:tcW w:w="113" w:type="dxa"/>
            <w:vMerge w:val="restart"/>
            <w:tcBorders>
              <w:right w:val="nil"/>
            </w:tcBorders>
          </w:tcPr>
          <w:p>
            <w:pPr>
              <w:pStyle w:val="17"/>
              <w:rPr>
                <w:rFonts w:ascii="Times New Roman"/>
                <w:sz w:val="22"/>
              </w:rPr>
            </w:pPr>
          </w:p>
        </w:tc>
        <w:tc>
          <w:tcPr>
            <w:tcW w:w="8089" w:type="dxa"/>
            <w:gridSpan w:val="4"/>
            <w:tcBorders>
              <w:left w:val="nil"/>
              <w:bottom w:val="single" w:color="000000" w:sz="12" w:space="0"/>
            </w:tcBorders>
          </w:tcPr>
          <w:p>
            <w:pPr>
              <w:pStyle w:val="17"/>
              <w:spacing w:before="2"/>
              <w:ind w:left="479"/>
              <w:rPr>
                <w:sz w:val="24"/>
              </w:rPr>
            </w:pPr>
            <w:r>
              <w:rPr>
                <w:spacing w:val="4"/>
                <w:sz w:val="24"/>
              </w:rPr>
              <w:t>根据《建设项目竣工环境保护验收技术规范</w:t>
            </w:r>
            <w:r>
              <w:rPr>
                <w:rFonts w:ascii="Times New Roman" w:hAnsi="Times New Roman" w:eastAsia="Times New Roman"/>
                <w:sz w:val="24"/>
              </w:rPr>
              <w:t>——</w:t>
            </w:r>
            <w:r>
              <w:rPr>
                <w:spacing w:val="4"/>
                <w:sz w:val="24"/>
              </w:rPr>
              <w:t>水利水电》</w:t>
            </w:r>
            <w:r>
              <w:rPr>
                <w:sz w:val="24"/>
              </w:rPr>
              <w:t>（</w:t>
            </w:r>
            <w:r>
              <w:rPr>
                <w:rFonts w:ascii="Times New Roman" w:hAnsi="Times New Roman" w:eastAsia="Times New Roman"/>
                <w:sz w:val="24"/>
              </w:rPr>
              <w:t>HJ464</w:t>
            </w:r>
            <w:r>
              <w:rPr>
                <w:sz w:val="24"/>
              </w:rPr>
              <w:t>－</w:t>
            </w:r>
          </w:p>
          <w:p>
            <w:pPr>
              <w:pStyle w:val="17"/>
              <w:spacing w:before="158"/>
              <w:ind w:left="-1"/>
              <w:rPr>
                <w:rFonts w:ascii="Times New Roman" w:hAnsi="Times New Roman" w:eastAsia="Times New Roman"/>
                <w:sz w:val="24"/>
              </w:rPr>
            </w:pPr>
            <w:r>
              <w:rPr>
                <w:rFonts w:ascii="Times New Roman" w:hAnsi="Times New Roman" w:eastAsia="Times New Roman"/>
                <w:spacing w:val="7"/>
                <w:sz w:val="24"/>
              </w:rPr>
              <w:t>2009</w:t>
            </w:r>
            <w:r>
              <w:rPr>
                <w:spacing w:val="7"/>
                <w:sz w:val="24"/>
              </w:rPr>
              <w:t>）</w:t>
            </w:r>
            <w:r>
              <w:rPr>
                <w:spacing w:val="16"/>
                <w:sz w:val="24"/>
              </w:rPr>
              <w:t>和《建设项目竣工环境保护验收技术规范</w:t>
            </w:r>
            <w:r>
              <w:rPr>
                <w:rFonts w:ascii="Times New Roman" w:hAnsi="Times New Roman" w:eastAsia="Times New Roman"/>
                <w:spacing w:val="8"/>
                <w:sz w:val="24"/>
              </w:rPr>
              <w:t>——</w:t>
            </w:r>
            <w:r>
              <w:rPr>
                <w:spacing w:val="16"/>
                <w:sz w:val="24"/>
              </w:rPr>
              <w:t>生态影响类》</w:t>
            </w:r>
            <w:r>
              <w:rPr>
                <w:spacing w:val="6"/>
                <w:sz w:val="24"/>
              </w:rPr>
              <w:t>（</w:t>
            </w:r>
            <w:r>
              <w:rPr>
                <w:rFonts w:ascii="Times New Roman" w:hAnsi="Times New Roman" w:eastAsia="Times New Roman"/>
                <w:spacing w:val="6"/>
                <w:sz w:val="24"/>
              </w:rPr>
              <w:t>HJ</w:t>
            </w:r>
          </w:p>
          <w:p>
            <w:pPr>
              <w:pStyle w:val="17"/>
              <w:spacing w:before="160" w:line="362" w:lineRule="auto"/>
              <w:ind w:left="-1" w:right="95"/>
              <w:rPr>
                <w:sz w:val="24"/>
              </w:rPr>
            </w:pPr>
            <w:r>
              <w:rPr>
                <w:rFonts w:ascii="Times New Roman" w:eastAsia="Times New Roman"/>
                <w:sz w:val="24"/>
              </w:rPr>
              <w:t>/T394</w:t>
            </w:r>
            <w:r>
              <w:rPr>
                <w:sz w:val="24"/>
              </w:rPr>
              <w:t>－</w:t>
            </w:r>
            <w:r>
              <w:rPr>
                <w:rFonts w:ascii="Times New Roman" w:eastAsia="Times New Roman"/>
                <w:sz w:val="24"/>
              </w:rPr>
              <w:t>2007</w:t>
            </w:r>
            <w:r>
              <w:rPr>
                <w:sz w:val="24"/>
              </w:rPr>
              <w:t>），结合项目周边环境状况，确定本次验收调查范围分为取水区、引水区、尾水区、施工场地区及周边生态环境受影响区。</w:t>
            </w:r>
          </w:p>
          <w:p>
            <w:pPr>
              <w:pStyle w:val="17"/>
              <w:spacing w:before="5"/>
              <w:ind w:left="479"/>
              <w:rPr>
                <w:sz w:val="24"/>
              </w:rPr>
            </w:pPr>
            <w:r>
              <w:rPr>
                <w:sz w:val="24"/>
              </w:rPr>
              <w:t>项目调查范围具体见表</w:t>
            </w:r>
            <w:r>
              <w:rPr>
                <w:rFonts w:ascii="Times New Roman" w:eastAsia="Times New Roman"/>
                <w:sz w:val="24"/>
              </w:rPr>
              <w:t>2-1</w:t>
            </w:r>
            <w:r>
              <w:rPr>
                <w:sz w:val="24"/>
              </w:rPr>
              <w:t>。</w:t>
            </w:r>
          </w:p>
          <w:p>
            <w:pPr>
              <w:pStyle w:val="17"/>
              <w:spacing w:before="161" w:line="289" w:lineRule="exact"/>
              <w:ind w:left="2222" w:right="2308"/>
              <w:jc w:val="center"/>
              <w:rPr>
                <w:b/>
                <w:sz w:val="24"/>
              </w:rPr>
            </w:pPr>
            <w:r>
              <w:rPr>
                <w:b/>
                <w:sz w:val="24"/>
              </w:rPr>
              <w:t>表</w:t>
            </w:r>
            <w:r>
              <w:rPr>
                <w:rFonts w:ascii="Times New Roman" w:eastAsia="Times New Roman"/>
                <w:b/>
                <w:sz w:val="24"/>
              </w:rPr>
              <w:t xml:space="preserve">2-1 </w:t>
            </w:r>
            <w:r>
              <w:rPr>
                <w:b/>
                <w:sz w:val="24"/>
              </w:rPr>
              <w:t>项目环境保护验收调查范围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tcBorders>
              <w:top w:val="single" w:color="000000" w:sz="12" w:space="0"/>
              <w:left w:val="nil"/>
            </w:tcBorders>
          </w:tcPr>
          <w:p>
            <w:pPr>
              <w:pStyle w:val="17"/>
              <w:spacing w:before="1" w:line="251" w:lineRule="exact"/>
              <w:ind w:left="191"/>
              <w:rPr>
                <w:b/>
                <w:sz w:val="21"/>
              </w:rPr>
            </w:pPr>
            <w:r>
              <w:rPr>
                <w:b/>
                <w:sz w:val="21"/>
              </w:rPr>
              <w:t>项目</w:t>
            </w:r>
          </w:p>
        </w:tc>
        <w:tc>
          <w:tcPr>
            <w:tcW w:w="1272" w:type="dxa"/>
            <w:gridSpan w:val="2"/>
            <w:tcBorders>
              <w:top w:val="single" w:color="000000" w:sz="12" w:space="0"/>
            </w:tcBorders>
          </w:tcPr>
          <w:p>
            <w:pPr>
              <w:pStyle w:val="17"/>
              <w:spacing w:before="1" w:line="251" w:lineRule="exact"/>
              <w:ind w:left="426"/>
              <w:rPr>
                <w:b/>
                <w:sz w:val="21"/>
              </w:rPr>
            </w:pPr>
            <w:r>
              <w:rPr>
                <w:b/>
                <w:sz w:val="21"/>
              </w:rPr>
              <w:t>分区</w:t>
            </w:r>
          </w:p>
        </w:tc>
        <w:tc>
          <w:tcPr>
            <w:tcW w:w="6018" w:type="dxa"/>
            <w:tcBorders>
              <w:top w:val="single" w:color="000000" w:sz="12" w:space="0"/>
            </w:tcBorders>
          </w:tcPr>
          <w:p>
            <w:pPr>
              <w:pStyle w:val="17"/>
              <w:spacing w:before="1" w:line="251" w:lineRule="exact"/>
              <w:ind w:left="100" w:right="196"/>
              <w:jc w:val="center"/>
              <w:rPr>
                <w:b/>
                <w:sz w:val="21"/>
              </w:rPr>
            </w:pPr>
            <w:r>
              <w:rPr>
                <w:b/>
                <w:sz w:val="21"/>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restart"/>
            <w:tcBorders>
              <w:left w:val="nil"/>
            </w:tcBorders>
          </w:tcPr>
          <w:p>
            <w:pPr>
              <w:pStyle w:val="17"/>
              <w:spacing w:before="10"/>
              <w:rPr>
                <w:b/>
                <w:sz w:val="22"/>
              </w:rPr>
            </w:pPr>
          </w:p>
          <w:p>
            <w:pPr>
              <w:pStyle w:val="17"/>
              <w:spacing w:line="242" w:lineRule="auto"/>
              <w:ind w:left="296" w:right="286"/>
              <w:jc w:val="both"/>
              <w:rPr>
                <w:sz w:val="21"/>
              </w:rPr>
            </w:pPr>
            <w:r>
              <w:rPr>
                <w:sz w:val="21"/>
              </w:rPr>
              <w:t>工程相关</w:t>
            </w:r>
          </w:p>
        </w:tc>
        <w:tc>
          <w:tcPr>
            <w:tcW w:w="1272" w:type="dxa"/>
            <w:gridSpan w:val="2"/>
          </w:tcPr>
          <w:p>
            <w:pPr>
              <w:pStyle w:val="17"/>
              <w:spacing w:line="252" w:lineRule="exact"/>
              <w:ind w:left="320"/>
              <w:rPr>
                <w:sz w:val="21"/>
              </w:rPr>
            </w:pPr>
            <w:r>
              <w:rPr>
                <w:sz w:val="21"/>
              </w:rPr>
              <w:t>取水区</w:t>
            </w:r>
          </w:p>
        </w:tc>
        <w:tc>
          <w:tcPr>
            <w:tcW w:w="6018" w:type="dxa"/>
          </w:tcPr>
          <w:p>
            <w:pPr>
              <w:pStyle w:val="17"/>
              <w:spacing w:line="252" w:lineRule="exact"/>
              <w:ind w:left="100" w:right="198"/>
              <w:jc w:val="center"/>
              <w:rPr>
                <w:sz w:val="21"/>
              </w:rPr>
            </w:pPr>
            <w:r>
              <w:rPr>
                <w:sz w:val="21"/>
              </w:rPr>
              <w:t>从取水口至上游淹没区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7"/>
              <w:spacing w:line="252" w:lineRule="exact"/>
              <w:ind w:left="320"/>
              <w:rPr>
                <w:sz w:val="21"/>
              </w:rPr>
            </w:pPr>
            <w:r>
              <w:rPr>
                <w:sz w:val="21"/>
              </w:rPr>
              <w:t>引水区</w:t>
            </w:r>
          </w:p>
        </w:tc>
        <w:tc>
          <w:tcPr>
            <w:tcW w:w="6018" w:type="dxa"/>
          </w:tcPr>
          <w:p>
            <w:pPr>
              <w:pStyle w:val="17"/>
              <w:spacing w:line="252" w:lineRule="exact"/>
              <w:ind w:left="100" w:right="198"/>
              <w:jc w:val="center"/>
              <w:rPr>
                <w:sz w:val="21"/>
              </w:rPr>
            </w:pPr>
            <w:r>
              <w:rPr>
                <w:sz w:val="21"/>
              </w:rPr>
              <w:t>从取水口至项目发电厂房，引水渠两侧生态影响范围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7"/>
              <w:spacing w:line="251" w:lineRule="exact"/>
              <w:ind w:left="320"/>
              <w:rPr>
                <w:sz w:val="21"/>
              </w:rPr>
            </w:pPr>
            <w:r>
              <w:rPr>
                <w:sz w:val="21"/>
              </w:rPr>
              <w:t>减水区</w:t>
            </w:r>
          </w:p>
        </w:tc>
        <w:tc>
          <w:tcPr>
            <w:tcW w:w="6018" w:type="dxa"/>
          </w:tcPr>
          <w:p>
            <w:pPr>
              <w:pStyle w:val="17"/>
              <w:spacing w:line="251" w:lineRule="exact"/>
              <w:ind w:left="100" w:right="196"/>
              <w:jc w:val="center"/>
              <w:rPr>
                <w:sz w:val="21"/>
              </w:rPr>
            </w:pPr>
            <w:r>
              <w:rPr>
                <w:sz w:val="21"/>
              </w:rPr>
              <w:t>大源水（从引水坝至项目发电厂房段）河道两侧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7"/>
              <w:spacing w:before="2" w:line="250" w:lineRule="exact"/>
              <w:ind w:left="320"/>
              <w:rPr>
                <w:sz w:val="21"/>
              </w:rPr>
            </w:pPr>
            <w:r>
              <w:rPr>
                <w:sz w:val="21"/>
              </w:rPr>
              <w:t>尾水区</w:t>
            </w:r>
          </w:p>
        </w:tc>
        <w:tc>
          <w:tcPr>
            <w:tcW w:w="6018" w:type="dxa"/>
          </w:tcPr>
          <w:p>
            <w:pPr>
              <w:pStyle w:val="17"/>
              <w:spacing w:before="2" w:line="250" w:lineRule="exact"/>
              <w:ind w:left="100" w:right="198"/>
              <w:jc w:val="center"/>
              <w:rPr>
                <w:sz w:val="21"/>
              </w:rPr>
            </w:pPr>
            <w:r>
              <w:rPr>
                <w:sz w:val="21"/>
              </w:rPr>
              <w:t>从项目发电尾水出口至减水河段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799" w:type="dxa"/>
            <w:vMerge w:val="continue"/>
            <w:tcBorders>
              <w:top w:val="nil"/>
              <w:left w:val="nil"/>
            </w:tcBorders>
          </w:tcPr>
          <w:p>
            <w:pPr>
              <w:rPr>
                <w:sz w:val="2"/>
                <w:szCs w:val="2"/>
              </w:rPr>
            </w:pPr>
          </w:p>
        </w:tc>
        <w:tc>
          <w:tcPr>
            <w:tcW w:w="1272" w:type="dxa"/>
            <w:gridSpan w:val="2"/>
          </w:tcPr>
          <w:p>
            <w:pPr>
              <w:pStyle w:val="17"/>
              <w:spacing w:before="135"/>
              <w:ind w:left="320"/>
              <w:rPr>
                <w:sz w:val="21"/>
              </w:rPr>
            </w:pPr>
            <w:r>
              <w:rPr>
                <w:sz w:val="21"/>
              </w:rPr>
              <w:t>施工区</w:t>
            </w:r>
          </w:p>
        </w:tc>
        <w:tc>
          <w:tcPr>
            <w:tcW w:w="6018" w:type="dxa"/>
          </w:tcPr>
          <w:p>
            <w:pPr>
              <w:pStyle w:val="17"/>
              <w:spacing w:before="1"/>
              <w:ind w:left="100" w:right="198"/>
              <w:jc w:val="center"/>
              <w:rPr>
                <w:sz w:val="21"/>
              </w:rPr>
            </w:pPr>
            <w:r>
              <w:rPr>
                <w:sz w:val="21"/>
              </w:rPr>
              <w:t>引水渠道两侧区域；坝址及发电厂房周边的的混凝土搅拌系</w:t>
            </w:r>
          </w:p>
          <w:p>
            <w:pPr>
              <w:pStyle w:val="17"/>
              <w:spacing w:before="2" w:line="253" w:lineRule="exact"/>
              <w:ind w:left="100" w:right="198"/>
              <w:jc w:val="center"/>
              <w:rPr>
                <w:sz w:val="21"/>
              </w:rPr>
            </w:pPr>
            <w:r>
              <w:rPr>
                <w:sz w:val="21"/>
              </w:rPr>
              <w:t>统、石料加工场、施工营地等临时占地区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7"/>
              <w:spacing w:before="137"/>
              <w:ind w:left="618"/>
              <w:rPr>
                <w:sz w:val="21"/>
              </w:rPr>
            </w:pPr>
            <w:r>
              <w:rPr>
                <w:sz w:val="21"/>
              </w:rPr>
              <w:t>生态环境</w:t>
            </w:r>
          </w:p>
        </w:tc>
        <w:tc>
          <w:tcPr>
            <w:tcW w:w="6018" w:type="dxa"/>
          </w:tcPr>
          <w:p>
            <w:pPr>
              <w:pStyle w:val="17"/>
              <w:ind w:left="100" w:right="198"/>
              <w:jc w:val="center"/>
              <w:rPr>
                <w:sz w:val="21"/>
              </w:rPr>
            </w:pPr>
            <w:r>
              <w:rPr>
                <w:sz w:val="21"/>
              </w:rPr>
              <w:t>主要为取水区域、主体工程区（坝区、引水渠道、发电厂房、</w:t>
            </w:r>
          </w:p>
          <w:p>
            <w:pPr>
              <w:pStyle w:val="17"/>
              <w:spacing w:before="4" w:line="251" w:lineRule="exact"/>
              <w:ind w:left="100" w:right="198"/>
              <w:jc w:val="center"/>
              <w:rPr>
                <w:sz w:val="21"/>
              </w:rPr>
            </w:pPr>
            <w:r>
              <w:rPr>
                <w:sz w:val="21"/>
              </w:rPr>
              <w:t>减水河段）、弃渣场、施工道路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7"/>
              <w:spacing w:line="252" w:lineRule="exact"/>
              <w:ind w:left="267" w:right="261"/>
              <w:jc w:val="center"/>
              <w:rPr>
                <w:sz w:val="21"/>
              </w:rPr>
            </w:pPr>
            <w:r>
              <w:rPr>
                <w:sz w:val="21"/>
              </w:rPr>
              <w:t>水环境</w:t>
            </w:r>
          </w:p>
        </w:tc>
        <w:tc>
          <w:tcPr>
            <w:tcW w:w="6018" w:type="dxa"/>
          </w:tcPr>
          <w:p>
            <w:pPr>
              <w:pStyle w:val="17"/>
              <w:spacing w:line="252" w:lineRule="exact"/>
              <w:ind w:left="97" w:right="198"/>
              <w:jc w:val="center"/>
              <w:rPr>
                <w:sz w:val="21"/>
              </w:rPr>
            </w:pPr>
            <w:r>
              <w:rPr>
                <w:sz w:val="21"/>
              </w:rPr>
              <w:t>坝址厂址上游淹没区、厂房尾水下游减水河段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tcBorders>
          </w:tcPr>
          <w:p>
            <w:pPr>
              <w:pStyle w:val="17"/>
              <w:spacing w:before="1" w:line="251" w:lineRule="exact"/>
              <w:ind w:left="618"/>
              <w:rPr>
                <w:sz w:val="21"/>
              </w:rPr>
            </w:pPr>
            <w:r>
              <w:rPr>
                <w:sz w:val="21"/>
              </w:rPr>
              <w:t>大气环境</w:t>
            </w:r>
          </w:p>
        </w:tc>
        <w:tc>
          <w:tcPr>
            <w:tcW w:w="6018" w:type="dxa"/>
          </w:tcPr>
          <w:p>
            <w:pPr>
              <w:pStyle w:val="17"/>
              <w:spacing w:before="1" w:line="251" w:lineRule="exact"/>
              <w:ind w:left="100" w:right="196"/>
              <w:jc w:val="center"/>
              <w:rPr>
                <w:sz w:val="21"/>
              </w:rPr>
            </w:pPr>
            <w:r>
              <w:rPr>
                <w:sz w:val="21"/>
              </w:rPr>
              <w:t>厂址附近</w:t>
            </w:r>
            <w:r>
              <w:rPr>
                <w:rFonts w:ascii="Times New Roman" w:eastAsia="Times New Roman"/>
                <w:sz w:val="21"/>
              </w:rPr>
              <w:t>2.5km</w:t>
            </w:r>
            <w:r>
              <w:rPr>
                <w:rFonts w:ascii="Times New Roman" w:eastAsia="Times New Roman"/>
                <w:position w:val="7"/>
                <w:sz w:val="13"/>
              </w:rPr>
              <w:t xml:space="preserve">2 </w:t>
            </w:r>
            <w:r>
              <w:rPr>
                <w:sz w:val="21"/>
              </w:rPr>
              <w:t>范围区域。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2071" w:type="dxa"/>
            <w:gridSpan w:val="3"/>
            <w:tcBorders>
              <w:left w:val="nil"/>
              <w:bottom w:val="thinThickMediumGap" w:color="000000" w:sz="6" w:space="0"/>
            </w:tcBorders>
          </w:tcPr>
          <w:p>
            <w:pPr>
              <w:pStyle w:val="17"/>
              <w:spacing w:before="136"/>
              <w:ind w:left="267" w:right="261"/>
              <w:jc w:val="center"/>
              <w:rPr>
                <w:sz w:val="21"/>
              </w:rPr>
            </w:pPr>
            <w:r>
              <w:rPr>
                <w:sz w:val="21"/>
              </w:rPr>
              <w:t>声环境</w:t>
            </w:r>
          </w:p>
        </w:tc>
        <w:tc>
          <w:tcPr>
            <w:tcW w:w="6018" w:type="dxa"/>
            <w:tcBorders>
              <w:bottom w:val="thinThickMediumGap" w:color="000000" w:sz="6" w:space="0"/>
            </w:tcBorders>
          </w:tcPr>
          <w:p>
            <w:pPr>
              <w:pStyle w:val="17"/>
              <w:spacing w:before="1" w:line="270" w:lineRule="atLeast"/>
              <w:ind w:left="2113" w:right="265" w:hanging="1947"/>
              <w:rPr>
                <w:sz w:val="21"/>
              </w:rPr>
            </w:pPr>
            <w:r>
              <w:rPr>
                <w:rFonts w:hint="eastAsia" w:ascii="宋体" w:hAnsi="宋体" w:eastAsia="宋体" w:cs="宋体"/>
                <w:sz w:val="21"/>
                <w:szCs w:val="22"/>
              </w:rPr>
              <w:t>电站厂房厂界外1m处，周边200m的敏感区，对环境敏感点调 查范围适当扩大。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8" w:hRule="atLeast"/>
        </w:trPr>
        <w:tc>
          <w:tcPr>
            <w:tcW w:w="2047" w:type="dxa"/>
            <w:vMerge w:val="restart"/>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3"/>
              <w:rPr>
                <w:b/>
                <w:sz w:val="19"/>
              </w:rPr>
            </w:pPr>
          </w:p>
          <w:p>
            <w:pPr>
              <w:pStyle w:val="17"/>
              <w:ind w:left="543"/>
              <w:rPr>
                <w:b/>
                <w:sz w:val="24"/>
              </w:rPr>
            </w:pPr>
            <w:r>
              <w:rPr>
                <w:b/>
                <w:sz w:val="24"/>
              </w:rPr>
              <w:t>调查因子</w:t>
            </w:r>
          </w:p>
        </w:tc>
        <w:tc>
          <w:tcPr>
            <w:tcW w:w="113" w:type="dxa"/>
            <w:vMerge w:val="restart"/>
            <w:tcBorders>
              <w:right w:val="nil"/>
            </w:tcBorders>
          </w:tcPr>
          <w:p>
            <w:pPr>
              <w:pStyle w:val="17"/>
              <w:rPr>
                <w:rFonts w:ascii="Times New Roman"/>
                <w:sz w:val="22"/>
              </w:rPr>
            </w:pPr>
          </w:p>
        </w:tc>
        <w:tc>
          <w:tcPr>
            <w:tcW w:w="8089" w:type="dxa"/>
            <w:gridSpan w:val="4"/>
            <w:tcBorders>
              <w:top w:val="thickThinMediumGap" w:color="000000" w:sz="6" w:space="0"/>
              <w:left w:val="nil"/>
              <w:bottom w:val="single" w:color="000000" w:sz="12" w:space="0"/>
            </w:tcBorders>
          </w:tcPr>
          <w:p>
            <w:pPr>
              <w:pStyle w:val="17"/>
              <w:ind w:left="584"/>
              <w:rPr>
                <w:sz w:val="24"/>
              </w:rPr>
            </w:pPr>
            <w:r>
              <w:rPr>
                <w:sz w:val="24"/>
              </w:rPr>
              <w:t>（</w:t>
            </w:r>
            <w:r>
              <w:rPr>
                <w:rFonts w:ascii="Times New Roman" w:eastAsia="Times New Roman"/>
                <w:sz w:val="24"/>
              </w:rPr>
              <w:t>1</w:t>
            </w:r>
            <w:r>
              <w:rPr>
                <w:sz w:val="24"/>
              </w:rPr>
              <w:t>）生态环境</w:t>
            </w:r>
          </w:p>
          <w:p>
            <w:pPr>
              <w:pStyle w:val="17"/>
              <w:spacing w:before="158" w:line="364" w:lineRule="auto"/>
              <w:ind w:left="-1" w:right="162" w:firstLine="477"/>
              <w:jc w:val="both"/>
              <w:rPr>
                <w:sz w:val="24"/>
              </w:rPr>
            </w:pPr>
            <w:r>
              <w:rPr>
                <w:sz w:val="24"/>
              </w:rPr>
              <w:t>减水河段、取水口至发电厂房河段生活及农业取水、水土流失、植被恢复系数、区内野生动植物资源及其受扰程度、水生生物资源及受扰程度，景观协调性。</w:t>
            </w:r>
          </w:p>
          <w:p>
            <w:pPr>
              <w:pStyle w:val="17"/>
              <w:spacing w:line="307" w:lineRule="exact"/>
              <w:ind w:left="479"/>
              <w:rPr>
                <w:sz w:val="24"/>
              </w:rPr>
            </w:pPr>
            <w:r>
              <w:rPr>
                <w:sz w:val="24"/>
              </w:rPr>
              <w:t>（</w:t>
            </w:r>
            <w:r>
              <w:rPr>
                <w:rFonts w:ascii="Times New Roman" w:eastAsia="Times New Roman"/>
                <w:sz w:val="24"/>
              </w:rPr>
              <w:t>2</w:t>
            </w:r>
            <w:r>
              <w:rPr>
                <w:sz w:val="24"/>
              </w:rPr>
              <w:t>）水环境</w:t>
            </w:r>
          </w:p>
          <w:p>
            <w:pPr>
              <w:pStyle w:val="17"/>
              <w:spacing w:before="160" w:line="362" w:lineRule="auto"/>
              <w:ind w:left="-1" w:right="285" w:firstLine="477"/>
              <w:rPr>
                <w:sz w:val="24"/>
              </w:rPr>
            </w:pPr>
            <w:r>
              <w:rPr>
                <w:sz w:val="24"/>
                <w:highlight w:val="none"/>
              </w:rPr>
              <w:t>项目分别位于</w:t>
            </w:r>
            <w:r>
              <w:rPr>
                <w:rFonts w:hint="eastAsia"/>
                <w:sz w:val="24"/>
                <w:highlight w:val="none"/>
                <w:lang w:eastAsia="zh-CN"/>
              </w:rPr>
              <w:t>引水处</w:t>
            </w:r>
            <w:r>
              <w:rPr>
                <w:sz w:val="24"/>
                <w:highlight w:val="none"/>
              </w:rPr>
              <w:t>、厂房尾水处</w:t>
            </w:r>
            <w:r>
              <w:rPr>
                <w:rFonts w:hint="eastAsia"/>
                <w:sz w:val="24"/>
                <w:highlight w:val="none"/>
                <w:lang w:eastAsia="zh-CN"/>
              </w:rPr>
              <w:t>和下游</w:t>
            </w:r>
            <w:r>
              <w:rPr>
                <w:rFonts w:hint="eastAsia"/>
                <w:sz w:val="24"/>
                <w:highlight w:val="none"/>
                <w:lang w:val="en-US" w:eastAsia="zh-CN"/>
              </w:rPr>
              <w:t>1000m</w:t>
            </w:r>
            <w:r>
              <w:rPr>
                <w:sz w:val="24"/>
                <w:highlight w:val="none"/>
              </w:rPr>
              <w:t>地表水环境</w:t>
            </w:r>
            <w:r>
              <w:rPr>
                <w:sz w:val="24"/>
              </w:rPr>
              <w:t>：</w:t>
            </w:r>
            <w:r>
              <w:rPr>
                <w:rFonts w:ascii="Times New Roman" w:eastAsia="Times New Roman"/>
                <w:sz w:val="24"/>
              </w:rPr>
              <w:t>pH</w:t>
            </w:r>
            <w:r>
              <w:rPr>
                <w:sz w:val="24"/>
              </w:rPr>
              <w:t>、化学需氧量、生化需氧量、氨氮、悬浮物</w:t>
            </w:r>
            <w:r>
              <w:rPr>
                <w:rFonts w:hint="eastAsia"/>
                <w:sz w:val="24"/>
                <w:lang w:eastAsia="zh-CN"/>
              </w:rPr>
              <w:t>、石油类</w:t>
            </w:r>
            <w:r>
              <w:rPr>
                <w:sz w:val="24"/>
              </w:rPr>
              <w:t>。</w:t>
            </w:r>
          </w:p>
          <w:p>
            <w:pPr>
              <w:pStyle w:val="17"/>
              <w:spacing w:before="5"/>
              <w:ind w:left="584"/>
              <w:rPr>
                <w:sz w:val="24"/>
              </w:rPr>
            </w:pPr>
            <w:r>
              <w:rPr>
                <w:sz w:val="24"/>
              </w:rPr>
              <w:t>（</w:t>
            </w:r>
            <w:r>
              <w:rPr>
                <w:rFonts w:ascii="Times New Roman" w:eastAsia="Times New Roman"/>
                <w:sz w:val="24"/>
              </w:rPr>
              <w:t>3</w:t>
            </w:r>
            <w:r>
              <w:rPr>
                <w:sz w:val="24"/>
              </w:rPr>
              <w:t>）声环境</w:t>
            </w:r>
          </w:p>
          <w:p>
            <w:pPr>
              <w:pStyle w:val="17"/>
              <w:spacing w:before="161" w:line="362" w:lineRule="auto"/>
              <w:ind w:left="-1" w:right="232" w:firstLine="477"/>
              <w:rPr>
                <w:sz w:val="24"/>
              </w:rPr>
            </w:pPr>
            <w:r>
              <w:rPr>
                <w:sz w:val="24"/>
              </w:rPr>
              <w:t>项目发电厂厂界区及敏感点处声环境等：等效连续</w:t>
            </w:r>
            <w:r>
              <w:rPr>
                <w:rFonts w:ascii="Times New Roman" w:eastAsia="Times New Roman"/>
                <w:sz w:val="24"/>
              </w:rPr>
              <w:t>A</w:t>
            </w:r>
            <w:r>
              <w:rPr>
                <w:sz w:val="24"/>
              </w:rPr>
              <w:t>声级。主要调查因子见表</w:t>
            </w:r>
            <w:r>
              <w:rPr>
                <w:rFonts w:ascii="Times New Roman" w:eastAsia="Times New Roman"/>
                <w:sz w:val="24"/>
              </w:rPr>
              <w:t>2-2</w:t>
            </w:r>
            <w:r>
              <w:rPr>
                <w:sz w:val="24"/>
              </w:rPr>
              <w:t>。</w:t>
            </w:r>
          </w:p>
          <w:p>
            <w:pPr>
              <w:pStyle w:val="17"/>
              <w:spacing w:before="2" w:line="290" w:lineRule="exact"/>
              <w:ind w:left="2581"/>
              <w:rPr>
                <w:b/>
                <w:sz w:val="24"/>
              </w:rPr>
            </w:pPr>
            <w:r>
              <w:rPr>
                <w:b/>
                <w:sz w:val="24"/>
              </w:rPr>
              <w:t>表</w:t>
            </w:r>
            <w:r>
              <w:rPr>
                <w:rFonts w:ascii="Times New Roman" w:eastAsia="Times New Roman"/>
                <w:b/>
                <w:sz w:val="24"/>
              </w:rPr>
              <w:t>2-2</w:t>
            </w:r>
            <w:r>
              <w:rPr>
                <w:rFonts w:ascii="Times New Roman" w:eastAsia="Times New Roman"/>
                <w:b/>
                <w:spacing w:val="59"/>
                <w:sz w:val="24"/>
              </w:rPr>
              <w:t xml:space="preserve"> </w:t>
            </w:r>
            <w:r>
              <w:rPr>
                <w:b/>
                <w:sz w:val="24"/>
              </w:rPr>
              <w:t>项目调查因子一览表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top w:val="single" w:color="000000" w:sz="12" w:space="0"/>
              <w:left w:val="nil"/>
            </w:tcBorders>
          </w:tcPr>
          <w:p>
            <w:pPr>
              <w:pStyle w:val="17"/>
              <w:spacing w:before="3" w:line="288" w:lineRule="exact"/>
              <w:ind w:left="496" w:right="483"/>
              <w:jc w:val="center"/>
              <w:rPr>
                <w:b/>
                <w:sz w:val="24"/>
              </w:rPr>
            </w:pPr>
            <w:r>
              <w:rPr>
                <w:b/>
                <w:sz w:val="24"/>
              </w:rPr>
              <w:t>类别</w:t>
            </w:r>
          </w:p>
        </w:tc>
        <w:tc>
          <w:tcPr>
            <w:tcW w:w="6582" w:type="dxa"/>
            <w:gridSpan w:val="2"/>
            <w:tcBorders>
              <w:top w:val="single" w:color="000000" w:sz="12" w:space="0"/>
            </w:tcBorders>
          </w:tcPr>
          <w:p>
            <w:pPr>
              <w:pStyle w:val="17"/>
              <w:spacing w:before="3" w:line="288" w:lineRule="exact"/>
              <w:ind w:left="2739" w:right="2828"/>
              <w:jc w:val="center"/>
              <w:rPr>
                <w:b/>
                <w:sz w:val="24"/>
              </w:rPr>
            </w:pPr>
            <w:r>
              <w:rPr>
                <w:b/>
                <w:sz w:val="24"/>
              </w:rPr>
              <w:t>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tcBorders>
          </w:tcPr>
          <w:p>
            <w:pPr>
              <w:pStyle w:val="17"/>
              <w:spacing w:before="5"/>
              <w:rPr>
                <w:b/>
                <w:sz w:val="24"/>
              </w:rPr>
            </w:pPr>
          </w:p>
          <w:p>
            <w:pPr>
              <w:pStyle w:val="17"/>
              <w:ind w:left="277"/>
              <w:rPr>
                <w:sz w:val="24"/>
              </w:rPr>
            </w:pPr>
            <w:r>
              <w:rPr>
                <w:sz w:val="24"/>
              </w:rPr>
              <w:t>生态环境</w:t>
            </w:r>
          </w:p>
        </w:tc>
        <w:tc>
          <w:tcPr>
            <w:tcW w:w="6582" w:type="dxa"/>
            <w:gridSpan w:val="2"/>
          </w:tcPr>
          <w:p>
            <w:pPr>
              <w:pStyle w:val="17"/>
              <w:spacing w:before="3" w:line="242" w:lineRule="auto"/>
              <w:ind w:left="119" w:right="210" w:firstLine="120"/>
              <w:rPr>
                <w:sz w:val="24"/>
              </w:rPr>
            </w:pPr>
            <w:r>
              <w:rPr>
                <w:sz w:val="24"/>
              </w:rPr>
              <w:t>减水河段生态流量、取水口至发电厂房河段生活及农业取</w:t>
            </w:r>
            <w:r>
              <w:rPr>
                <w:spacing w:val="-1"/>
                <w:sz w:val="24"/>
              </w:rPr>
              <w:t>水、水土生态环境流失、植被恢复系数、区内野生动植物资</w:t>
            </w:r>
          </w:p>
          <w:p>
            <w:pPr>
              <w:pStyle w:val="17"/>
              <w:spacing w:line="289" w:lineRule="exact"/>
              <w:ind w:left="239"/>
              <w:rPr>
                <w:sz w:val="24"/>
              </w:rPr>
            </w:pPr>
            <w:r>
              <w:rPr>
                <w:sz w:val="24"/>
              </w:rPr>
              <w:t>源及其受扰程度、水生生物资源及受扰程度，景观协调性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tcBorders>
          </w:tcPr>
          <w:p>
            <w:pPr>
              <w:pStyle w:val="17"/>
              <w:spacing w:before="9" w:line="297" w:lineRule="exact"/>
              <w:ind w:left="397"/>
              <w:rPr>
                <w:sz w:val="24"/>
              </w:rPr>
            </w:pPr>
            <w:r>
              <w:rPr>
                <w:sz w:val="24"/>
              </w:rPr>
              <w:t>水环境</w:t>
            </w:r>
          </w:p>
        </w:tc>
        <w:tc>
          <w:tcPr>
            <w:tcW w:w="6582" w:type="dxa"/>
            <w:gridSpan w:val="2"/>
          </w:tcPr>
          <w:p>
            <w:pPr>
              <w:pStyle w:val="17"/>
              <w:spacing w:before="19" w:line="288" w:lineRule="exact"/>
              <w:ind w:left="332"/>
              <w:rPr>
                <w:sz w:val="24"/>
              </w:rPr>
            </w:pPr>
            <w:r>
              <w:rPr>
                <w:rFonts w:ascii="Times New Roman" w:eastAsia="Times New Roman"/>
                <w:sz w:val="24"/>
              </w:rPr>
              <w:t>pH</w:t>
            </w:r>
            <w:r>
              <w:rPr>
                <w:sz w:val="24"/>
              </w:rPr>
              <w:t>值、化学需氧量、生化需氧量、氨氮、悬浮物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47" w:type="dxa"/>
            <w:vMerge w:val="continue"/>
            <w:tcBorders>
              <w:top w:val="nil"/>
            </w:tcBorders>
          </w:tcPr>
          <w:p>
            <w:pPr>
              <w:rPr>
                <w:sz w:val="2"/>
                <w:szCs w:val="2"/>
              </w:rPr>
            </w:pPr>
          </w:p>
        </w:tc>
        <w:tc>
          <w:tcPr>
            <w:tcW w:w="113" w:type="dxa"/>
            <w:vMerge w:val="continue"/>
            <w:tcBorders>
              <w:top w:val="nil"/>
              <w:right w:val="nil"/>
            </w:tcBorders>
          </w:tcPr>
          <w:p>
            <w:pPr>
              <w:rPr>
                <w:sz w:val="2"/>
                <w:szCs w:val="2"/>
              </w:rPr>
            </w:pPr>
          </w:p>
        </w:tc>
        <w:tc>
          <w:tcPr>
            <w:tcW w:w="1507" w:type="dxa"/>
            <w:gridSpan w:val="2"/>
            <w:tcBorders>
              <w:left w:val="nil"/>
              <w:bottom w:val="thinThickMediumGap" w:color="000000" w:sz="6" w:space="0"/>
            </w:tcBorders>
          </w:tcPr>
          <w:p>
            <w:pPr>
              <w:pStyle w:val="17"/>
              <w:spacing w:before="1" w:line="287" w:lineRule="exact"/>
              <w:ind w:left="397"/>
              <w:rPr>
                <w:sz w:val="24"/>
              </w:rPr>
            </w:pPr>
            <w:r>
              <w:rPr>
                <w:sz w:val="24"/>
              </w:rPr>
              <w:t>声环境</w:t>
            </w:r>
          </w:p>
        </w:tc>
        <w:tc>
          <w:tcPr>
            <w:tcW w:w="6582" w:type="dxa"/>
            <w:gridSpan w:val="2"/>
            <w:tcBorders>
              <w:bottom w:val="thinThickMediumGap" w:color="000000" w:sz="6" w:space="0"/>
            </w:tcBorders>
          </w:tcPr>
          <w:p>
            <w:pPr>
              <w:pStyle w:val="17"/>
              <w:spacing w:before="1" w:line="287" w:lineRule="exact"/>
              <w:ind w:left="419"/>
              <w:rPr>
                <w:sz w:val="24"/>
              </w:rPr>
            </w:pPr>
            <w:r>
              <w:rPr>
                <w:sz w:val="24"/>
              </w:rPr>
              <w:t>项目发电厂厂界区及敏感点处声环境：等效连续A声级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047" w:type="dxa"/>
          </w:tcPr>
          <w:p>
            <w:pPr>
              <w:pStyle w:val="17"/>
              <w:spacing w:before="77"/>
              <w:ind w:left="303"/>
              <w:rPr>
                <w:b/>
                <w:sz w:val="24"/>
              </w:rPr>
            </w:pPr>
            <w:r>
              <w:rPr>
                <w:b/>
                <w:sz w:val="24"/>
              </w:rPr>
              <w:t>环境敏感目标</w:t>
            </w:r>
          </w:p>
        </w:tc>
        <w:tc>
          <w:tcPr>
            <w:tcW w:w="8202" w:type="dxa"/>
            <w:gridSpan w:val="5"/>
            <w:tcBorders>
              <w:top w:val="thickThinMediumGap" w:color="000000" w:sz="6" w:space="0"/>
            </w:tcBorders>
          </w:tcPr>
          <w:p>
            <w:pPr>
              <w:pStyle w:val="17"/>
              <w:ind w:firstLine="480" w:firstLineChars="200"/>
              <w:rPr>
                <w:sz w:val="24"/>
              </w:rPr>
            </w:pPr>
            <w:r>
              <w:rPr>
                <w:sz w:val="24"/>
              </w:rPr>
              <w:t>经现场调查，</w:t>
            </w:r>
            <w:r>
              <w:rPr>
                <w:rFonts w:hint="default" w:ascii="Times New Roman" w:hAnsi="Times New Roman" w:cs="Times New Roman"/>
                <w:sz w:val="24"/>
              </w:rPr>
              <w:t>本项目位于</w:t>
            </w:r>
            <w:r>
              <w:rPr>
                <w:rFonts w:hint="default" w:ascii="Times New Roman" w:hAnsi="Times New Roman" w:cs="Times New Roman"/>
                <w:sz w:val="24"/>
                <w:lang w:eastAsia="zh-CN"/>
              </w:rPr>
              <w:t>青原区东固畲族乡</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村</w:t>
            </w:r>
            <w:r>
              <w:rPr>
                <w:rFonts w:hint="default" w:ascii="Times New Roman" w:hAnsi="Times New Roman" w:cs="Times New Roman"/>
                <w:sz w:val="24"/>
              </w:rPr>
              <w:t>。</w:t>
            </w:r>
            <w:r>
              <w:rPr>
                <w:rFonts w:hint="default" w:ascii="Times New Roman" w:hAnsi="Times New Roman" w:cs="Times New Roman"/>
                <w:bCs/>
                <w:sz w:val="24"/>
              </w:rPr>
              <w:t>项目区域不在自然保护区、风景名胜区、世界文化和自然遗产地、饮用水水源保护区</w:t>
            </w:r>
            <w:r>
              <w:rPr>
                <w:rFonts w:hint="default" w:ascii="Times New Roman" w:hAnsi="Times New Roman" w:cs="Times New Roman"/>
                <w:bCs/>
                <w:sz w:val="24"/>
                <w:lang w:eastAsia="zh-CN"/>
              </w:rPr>
              <w:t>、生态红色保</w:t>
            </w:r>
          </w:p>
        </w:tc>
      </w:tr>
    </w:tbl>
    <w:p>
      <w:pPr>
        <w:spacing w:after="0"/>
        <w:rPr>
          <w:sz w:val="24"/>
        </w:rPr>
        <w:sectPr>
          <w:pgSz w:w="11910" w:h="16840"/>
          <w:pgMar w:top="1320" w:right="720" w:bottom="980" w:left="620" w:header="0" w:footer="701" w:gutter="0"/>
          <w:pgBorders>
            <w:top w:val="none" w:sz="0" w:space="0"/>
            <w:left w:val="none" w:sz="0" w:space="0"/>
            <w:bottom w:val="none" w:sz="0" w:space="0"/>
            <w:right w:val="none" w:sz="0" w:space="0"/>
          </w:pgBorders>
          <w:pgNumType w:fmt="decimal"/>
        </w:sectPr>
      </w:pPr>
    </w:p>
    <w:tbl>
      <w:tblPr>
        <w:tblStyle w:val="12"/>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8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2" w:hRule="atLeast"/>
        </w:trPr>
        <w:tc>
          <w:tcPr>
            <w:tcW w:w="2047" w:type="dxa"/>
          </w:tcPr>
          <w:p>
            <w:pPr>
              <w:pStyle w:val="17"/>
              <w:rPr>
                <w:rFonts w:ascii="Times New Roman"/>
                <w:sz w:val="22"/>
              </w:rPr>
            </w:pPr>
          </w:p>
        </w:tc>
        <w:tc>
          <w:tcPr>
            <w:tcW w:w="8202" w:type="dxa"/>
          </w:tcPr>
          <w:p>
            <w:pPr>
              <w:pStyle w:val="17"/>
              <w:spacing w:before="1" w:line="362" w:lineRule="auto"/>
              <w:ind w:left="107" w:right="95"/>
              <w:rPr>
                <w:sz w:val="24"/>
              </w:rPr>
            </w:pPr>
            <w:r>
              <w:rPr>
                <w:rFonts w:hint="default" w:ascii="Times New Roman" w:hAnsi="Times New Roman" w:cs="Times New Roman"/>
                <w:bCs/>
                <w:sz w:val="24"/>
                <w:lang w:eastAsia="zh-CN"/>
              </w:rPr>
              <w:t>护区</w:t>
            </w:r>
            <w:r>
              <w:rPr>
                <w:rFonts w:hint="default" w:ascii="Times New Roman" w:hAnsi="Times New Roman" w:cs="Times New Roman"/>
                <w:bCs/>
                <w:sz w:val="24"/>
              </w:rPr>
              <w:t>内，所在水域非重要水生生物的自然产卵场、索饵场、越冬场和洄游通道</w:t>
            </w:r>
            <w:r>
              <w:rPr>
                <w:rFonts w:hint="default" w:ascii="Times New Roman" w:hAnsi="Times New Roman" w:cs="Times New Roman"/>
                <w:bCs/>
                <w:sz w:val="24"/>
                <w:lang w:eastAsia="zh-CN"/>
              </w:rPr>
              <w:t>。</w:t>
            </w:r>
            <w:r>
              <w:rPr>
                <w:rFonts w:hint="default" w:ascii="Times New Roman" w:hAnsi="Times New Roman" w:cs="Times New Roman"/>
                <w:bCs/>
                <w:sz w:val="24"/>
              </w:rPr>
              <w:t>水电站</w:t>
            </w:r>
            <w:r>
              <w:rPr>
                <w:rFonts w:hint="default" w:ascii="Times New Roman" w:hAnsi="Times New Roman" w:cs="Times New Roman"/>
                <w:sz w:val="24"/>
              </w:rPr>
              <w:t>坝至</w:t>
            </w:r>
            <w:r>
              <w:rPr>
                <w:rFonts w:hint="default" w:ascii="Times New Roman" w:hAnsi="Times New Roman" w:cs="Times New Roman"/>
                <w:sz w:val="24"/>
                <w:lang w:eastAsia="zh-CN"/>
              </w:rPr>
              <w:t>站房</w:t>
            </w:r>
            <w:r>
              <w:rPr>
                <w:rFonts w:hint="default" w:ascii="Times New Roman" w:hAnsi="Times New Roman" w:cs="Times New Roman"/>
                <w:sz w:val="24"/>
              </w:rPr>
              <w:t>区间减水河段内无国家重点保护动物及野生鱼类，周边无文物古迹和风景名胜区</w:t>
            </w:r>
            <w:r>
              <w:rPr>
                <w:sz w:val="24"/>
              </w:rPr>
              <w:t>。项目减水河段无居民饮用水取水口，项目主要敏</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right="0"/>
              <w:textAlignment w:val="auto"/>
              <w:rPr>
                <w:sz w:val="24"/>
              </w:rPr>
            </w:pPr>
            <w:r>
              <w:rPr>
                <w:sz w:val="24"/>
              </w:rPr>
              <w:t>感点情况见表</w:t>
            </w:r>
            <w:r>
              <w:rPr>
                <w:rFonts w:ascii="Times New Roman" w:eastAsia="Times New Roman"/>
                <w:sz w:val="24"/>
              </w:rPr>
              <w:t>2-3</w:t>
            </w:r>
            <w:r>
              <w:rPr>
                <w:sz w:val="24"/>
              </w:rPr>
              <w:t>。</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sz w:val="24"/>
              </w:rPr>
            </w:pPr>
            <w:r>
              <w:rPr>
                <w:b/>
                <w:sz w:val="24"/>
              </w:rPr>
              <w:t>表</w:t>
            </w:r>
            <w:r>
              <w:rPr>
                <w:rFonts w:ascii="Times New Roman" w:eastAsia="Times New Roman"/>
                <w:b/>
                <w:sz w:val="24"/>
              </w:rPr>
              <w:t xml:space="preserve">2-3 </w:t>
            </w:r>
            <w:r>
              <w:rPr>
                <w:b/>
                <w:sz w:val="24"/>
              </w:rPr>
              <w:t>项目主要敏感点</w:t>
            </w:r>
          </w:p>
          <w:tbl>
            <w:tblPr>
              <w:tblStyle w:val="13"/>
              <w:tblW w:w="8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0"/>
              <w:gridCol w:w="1335"/>
              <w:gridCol w:w="1005"/>
              <w:gridCol w:w="16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sz w:val="22"/>
                      <w:szCs w:val="22"/>
                      <w:lang w:val="zh-CN" w:eastAsia="zh-CN" w:bidi="zh-CN"/>
                    </w:rPr>
                  </w:pPr>
                  <w:r>
                    <w:rPr>
                      <w:rFonts w:hint="eastAsia" w:ascii="Times New Roman" w:hAnsi="Times New Roman" w:cs="Times New Roman"/>
                      <w:b/>
                      <w:lang w:eastAsia="zh-CN"/>
                    </w:rPr>
                    <w:t>序号</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sz w:val="22"/>
                      <w:szCs w:val="22"/>
                      <w:lang w:val="zh-CN" w:eastAsia="zh-CN" w:bidi="zh-CN"/>
                    </w:rPr>
                  </w:pPr>
                  <w:r>
                    <w:rPr>
                      <w:rFonts w:hint="eastAsia" w:ascii="Times New Roman" w:hAnsi="Times New Roman" w:cs="Times New Roman"/>
                      <w:b/>
                      <w:lang w:eastAsia="zh-CN"/>
                    </w:rPr>
                    <w:t>保护目标</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sz w:val="22"/>
                      <w:szCs w:val="22"/>
                      <w:lang w:val="zh-CN" w:eastAsia="zh-CN" w:bidi="zh-CN"/>
                    </w:rPr>
                  </w:pPr>
                  <w:r>
                    <w:rPr>
                      <w:rFonts w:hint="default" w:ascii="Times New Roman" w:hAnsi="Times New Roman" w:cs="Times New Roman"/>
                      <w:b/>
                    </w:rPr>
                    <w:t>方位</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sz w:val="22"/>
                      <w:szCs w:val="22"/>
                      <w:lang w:val="zh-CN" w:eastAsia="zh-CN" w:bidi="zh-CN"/>
                    </w:rPr>
                  </w:pPr>
                  <w:r>
                    <w:rPr>
                      <w:rFonts w:hint="default" w:ascii="Times New Roman" w:hAnsi="Times New Roman" w:cs="Times New Roman"/>
                      <w:b/>
                    </w:rPr>
                    <w:t>距离</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sz w:val="22"/>
                      <w:szCs w:val="22"/>
                      <w:lang w:val="zh-CN" w:eastAsia="zh-CN" w:bidi="zh-CN"/>
                    </w:rPr>
                  </w:pPr>
                  <w:r>
                    <w:rPr>
                      <w:rFonts w:hint="default" w:ascii="Times New Roman" w:hAnsi="Times New Roman" w:cs="Times New Roman"/>
                      <w:b/>
                    </w:rPr>
                    <w:t>规模</w:t>
                  </w:r>
                </w:p>
              </w:tc>
              <w:tc>
                <w:tcPr>
                  <w:tcW w:w="1800" w:type="dxa"/>
                  <w:tcBorders>
                    <w:right w:val="nil"/>
                  </w:tcBorders>
                  <w:vAlign w:val="center"/>
                </w:tcPr>
                <w:p>
                  <w:pPr>
                    <w:pStyle w:val="17"/>
                    <w:jc w:val="center"/>
                    <w:rPr>
                      <w:rFonts w:hint="eastAsia" w:eastAsia="宋体"/>
                      <w:b/>
                      <w:sz w:val="20"/>
                      <w:vertAlign w:val="baseline"/>
                      <w:lang w:eastAsia="zh-CN"/>
                    </w:rPr>
                  </w:pPr>
                  <w:r>
                    <w:rPr>
                      <w:rFonts w:hint="eastAsia"/>
                      <w:b/>
                      <w:sz w:val="20"/>
                      <w:vertAlign w:val="baseline"/>
                      <w:lang w:eastAsia="zh-CN"/>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sz w:val="22"/>
                      <w:szCs w:val="22"/>
                      <w:lang w:val="zh-CN" w:eastAsia="zh-CN" w:bidi="zh-CN"/>
                    </w:rPr>
                  </w:pPr>
                  <w:r>
                    <w:rPr>
                      <w:rFonts w:hint="eastAsia" w:ascii="Times New Roman" w:hAnsi="Times New Roman" w:cs="Times New Roman"/>
                      <w:lang w:val="en-US" w:eastAsia="zh-CN"/>
                    </w:rPr>
                    <w:t>1</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窑厂下</w:t>
                  </w:r>
                  <w:r>
                    <w:rPr>
                      <w:rFonts w:hint="default" w:ascii="Times New Roman" w:hAnsi="Times New Roman" w:cs="Times New Roman"/>
                      <w:lang w:val="en-US" w:eastAsia="zh-CN"/>
                    </w:rPr>
                    <w:t>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zh-CN" w:eastAsia="zh-CN" w:bidi="zh-CN"/>
                    </w:rPr>
                  </w:pPr>
                  <w:r>
                    <w:rPr>
                      <w:rFonts w:hint="eastAsia" w:ascii="Times New Roman" w:hAnsi="Times New Roman" w:cs="Times New Roman"/>
                      <w:lang w:eastAsia="zh-CN"/>
                    </w:rPr>
                    <w:t>东</w:t>
                  </w:r>
                  <w:r>
                    <w:rPr>
                      <w:rFonts w:hint="default" w:ascii="Times New Roman" w:hAnsi="Times New Roman" w:cs="Times New Roman"/>
                    </w:rPr>
                    <w:t>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zh-CN" w:eastAsia="zh-CN" w:bidi="zh-CN"/>
                    </w:rPr>
                  </w:pPr>
                  <w:r>
                    <w:rPr>
                      <w:rFonts w:hint="eastAsia" w:ascii="Times New Roman" w:hAnsi="Times New Roman" w:cs="Times New Roman"/>
                      <w:lang w:val="en-US" w:eastAsia="zh-CN"/>
                    </w:rPr>
                    <w:t>30</w:t>
                  </w:r>
                  <w:r>
                    <w:rPr>
                      <w:rFonts w:hint="default" w:ascii="Times New Roman" w:hAnsi="Times New Roman" w:cs="Times New Roman"/>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zh-CN" w:eastAsia="zh-CN" w:bidi="zh-CN"/>
                    </w:rPr>
                  </w:pPr>
                  <w:r>
                    <w:rPr>
                      <w:rFonts w:hint="default" w:ascii="Times New Roman" w:hAnsi="Times New Roman" w:cs="Times New Roman"/>
                      <w:lang w:val="en-US" w:eastAsia="zh-CN"/>
                    </w:rPr>
                    <w:t>5</w:t>
                  </w:r>
                  <w:r>
                    <w:rPr>
                      <w:rFonts w:hint="default" w:ascii="Times New Roman" w:hAnsi="Times New Roman" w:cs="Times New Roman"/>
                    </w:rPr>
                    <w:t>户</w:t>
                  </w:r>
                </w:p>
              </w:tc>
              <w:tc>
                <w:tcPr>
                  <w:tcW w:w="1800" w:type="dxa"/>
                  <w:tcBorders>
                    <w:right w:val="nil"/>
                  </w:tcBorders>
                  <w:vAlign w:val="center"/>
                </w:tcPr>
                <w:p>
                  <w:pPr>
                    <w:pStyle w:val="17"/>
                    <w:jc w:val="center"/>
                    <w:rPr>
                      <w:rFonts w:hint="eastAsia" w:eastAsia="宋体"/>
                      <w:b/>
                      <w:sz w:val="20"/>
                      <w:vertAlign w:val="baseline"/>
                      <w:lang w:eastAsia="zh-CN"/>
                    </w:rPr>
                  </w:pPr>
                  <w:r>
                    <w:rPr>
                      <w:rFonts w:hint="eastAsia"/>
                      <w:b/>
                      <w:sz w:val="20"/>
                      <w:vertAlign w:val="baseline"/>
                      <w:lang w:eastAsia="zh-C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17"/>
                    <w:jc w:val="center"/>
                    <w:rPr>
                      <w:rFonts w:hint="eastAsia" w:eastAsia="宋体"/>
                      <w:b/>
                      <w:sz w:val="20"/>
                      <w:vertAlign w:val="baseline"/>
                      <w:lang w:val="en-US" w:eastAsia="zh-CN"/>
                    </w:rPr>
                  </w:pPr>
                  <w:r>
                    <w:rPr>
                      <w:rFonts w:hint="eastAsia"/>
                      <w:b/>
                      <w:sz w:val="20"/>
                      <w:vertAlign w:val="baseline"/>
                      <w:lang w:val="en-US" w:eastAsia="zh-CN"/>
                    </w:rPr>
                    <w:t>2</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窑厂下</w:t>
                  </w:r>
                  <w:r>
                    <w:rPr>
                      <w:rFonts w:hint="default" w:ascii="Times New Roman" w:hAnsi="Times New Roman" w:cs="Times New Roman"/>
                      <w:lang w:val="en-US" w:eastAsia="zh-CN"/>
                    </w:rPr>
                    <w:t>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default" w:ascii="Times New Roman" w:hAnsi="Times New Roman" w:cs="Times New Roman"/>
                      <w:lang w:val="en-US" w:eastAsia="zh-CN"/>
                    </w:rPr>
                    <w:t>西南侧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100</w:t>
                  </w:r>
                  <w:r>
                    <w:rPr>
                      <w:rFonts w:hint="default" w:ascii="Times New Roman" w:hAnsi="Times New Roman" w:cs="Times New Roman"/>
                      <w:lang w:val="en-US" w:eastAsia="zh-CN"/>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10</w:t>
                  </w:r>
                  <w:r>
                    <w:rPr>
                      <w:rFonts w:hint="default" w:ascii="Times New Roman" w:hAnsi="Times New Roman" w:cs="Times New Roman"/>
                      <w:lang w:val="en-US" w:eastAsia="zh-CN"/>
                    </w:rPr>
                    <w:t>户</w:t>
                  </w:r>
                </w:p>
              </w:tc>
              <w:tc>
                <w:tcPr>
                  <w:tcW w:w="1800" w:type="dxa"/>
                  <w:tcBorders>
                    <w:right w:val="nil"/>
                  </w:tcBorders>
                  <w:vAlign w:val="center"/>
                </w:tcPr>
                <w:p>
                  <w:pPr>
                    <w:ind w:left="0" w:leftChars="0" w:right="0" w:rightChars="0"/>
                    <w:jc w:val="center"/>
                    <w:rPr>
                      <w:b/>
                      <w:sz w:val="20"/>
                      <w:vertAlign w:val="baseline"/>
                    </w:rPr>
                  </w:pPr>
                  <w:r>
                    <w:rPr>
                      <w:rFonts w:hint="eastAsia"/>
                      <w:b/>
                      <w:sz w:val="20"/>
                      <w:vertAlign w:val="baseline"/>
                      <w:lang w:eastAsia="zh-C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17"/>
                    <w:jc w:val="center"/>
                    <w:rPr>
                      <w:rFonts w:hint="eastAsia" w:eastAsia="宋体"/>
                      <w:b/>
                      <w:sz w:val="20"/>
                      <w:vertAlign w:val="baseline"/>
                      <w:lang w:val="en-US" w:eastAsia="zh-CN"/>
                    </w:rPr>
                  </w:pPr>
                  <w:r>
                    <w:rPr>
                      <w:rFonts w:hint="eastAsia"/>
                      <w:b/>
                      <w:sz w:val="20"/>
                      <w:vertAlign w:val="baseline"/>
                      <w:lang w:val="en-US" w:eastAsia="zh-CN"/>
                    </w:rPr>
                    <w:t>3</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敖上</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default" w:ascii="Times New Roman" w:hAnsi="Times New Roman" w:cs="Times New Roman"/>
                      <w:lang w:val="en-US" w:eastAsia="zh-CN"/>
                    </w:rPr>
                    <w:t>西</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400</w:t>
                  </w:r>
                  <w:r>
                    <w:rPr>
                      <w:rFonts w:hint="default" w:ascii="Times New Roman" w:hAnsi="Times New Roman" w:cs="Times New Roman"/>
                      <w:lang w:val="en-US" w:eastAsia="zh-CN"/>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30</w:t>
                  </w:r>
                  <w:r>
                    <w:rPr>
                      <w:rFonts w:hint="default" w:ascii="Times New Roman" w:hAnsi="Times New Roman" w:cs="Times New Roman"/>
                      <w:lang w:val="en-US" w:eastAsia="zh-CN"/>
                    </w:rPr>
                    <w:t>户</w:t>
                  </w:r>
                </w:p>
              </w:tc>
              <w:tc>
                <w:tcPr>
                  <w:tcW w:w="1800" w:type="dxa"/>
                  <w:tcBorders>
                    <w:right w:val="nil"/>
                  </w:tcBorders>
                  <w:vAlign w:val="center"/>
                </w:tcPr>
                <w:p>
                  <w:pPr>
                    <w:ind w:left="0" w:leftChars="0" w:right="0" w:rightChars="0"/>
                    <w:jc w:val="center"/>
                    <w:rPr>
                      <w:b/>
                      <w:sz w:val="20"/>
                      <w:vertAlign w:val="baseline"/>
                    </w:rPr>
                  </w:pPr>
                  <w:r>
                    <w:rPr>
                      <w:rFonts w:hint="eastAsia"/>
                      <w:b/>
                      <w:sz w:val="20"/>
                      <w:vertAlign w:val="baseline"/>
                      <w:lang w:eastAsia="zh-C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17"/>
                    <w:jc w:val="center"/>
                    <w:rPr>
                      <w:rFonts w:hint="eastAsia" w:eastAsia="宋体"/>
                      <w:b/>
                      <w:sz w:val="20"/>
                      <w:vertAlign w:val="baseline"/>
                      <w:lang w:val="en-US" w:eastAsia="zh-CN"/>
                    </w:rPr>
                  </w:pPr>
                  <w:r>
                    <w:rPr>
                      <w:rFonts w:hint="eastAsia"/>
                      <w:b/>
                      <w:sz w:val="20"/>
                      <w:vertAlign w:val="baseline"/>
                      <w:lang w:val="en-US" w:eastAsia="zh-CN"/>
                    </w:rPr>
                    <w:t>4</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龙下</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东北</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650m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sz w:val="22"/>
                      <w:szCs w:val="22"/>
                      <w:lang w:val="en-US" w:eastAsia="zh-CN" w:bidi="zh-CN"/>
                    </w:rPr>
                  </w:pPr>
                  <w:r>
                    <w:rPr>
                      <w:rFonts w:hint="eastAsia" w:ascii="Times New Roman" w:hAnsi="Times New Roman" w:cs="Times New Roman"/>
                      <w:lang w:val="en-US" w:eastAsia="zh-CN"/>
                    </w:rPr>
                    <w:t>15户</w:t>
                  </w:r>
                </w:p>
              </w:tc>
              <w:tc>
                <w:tcPr>
                  <w:tcW w:w="1800" w:type="dxa"/>
                  <w:tcBorders>
                    <w:right w:val="nil"/>
                  </w:tcBorders>
                  <w:vAlign w:val="center"/>
                </w:tcPr>
                <w:p>
                  <w:pPr>
                    <w:ind w:left="0" w:leftChars="0" w:right="0" w:rightChars="0"/>
                    <w:jc w:val="center"/>
                    <w:rPr>
                      <w:b/>
                      <w:sz w:val="20"/>
                      <w:vertAlign w:val="baseline"/>
                    </w:rPr>
                  </w:pPr>
                  <w:r>
                    <w:rPr>
                      <w:rFonts w:hint="eastAsia"/>
                      <w:b/>
                      <w:sz w:val="20"/>
                      <w:vertAlign w:val="baseline"/>
                      <w:lang w:eastAsia="zh-CN"/>
                    </w:rPr>
                    <w:t>村庄</w:t>
                  </w:r>
                </w:p>
              </w:tc>
            </w:tr>
          </w:tbl>
          <w:p>
            <w:pPr>
              <w:pStyle w:val="17"/>
              <w:spacing w:line="280" w:lineRule="exact"/>
              <w:ind w:left="2574" w:right="2546"/>
              <w:jc w:val="center"/>
              <w:rPr>
                <w:b/>
                <w:sz w:val="24"/>
              </w:rPr>
            </w:pPr>
            <w:r>
              <w:drawing>
                <wp:anchor distT="0" distB="0" distL="114300" distR="114300" simplePos="0" relativeHeight="2048" behindDoc="1" locked="0" layoutInCell="1" allowOverlap="1">
                  <wp:simplePos x="0" y="0"/>
                  <wp:positionH relativeFrom="column">
                    <wp:posOffset>434340</wp:posOffset>
                  </wp:positionH>
                  <wp:positionV relativeFrom="paragraph">
                    <wp:posOffset>177165</wp:posOffset>
                  </wp:positionV>
                  <wp:extent cx="4453255" cy="2836545"/>
                  <wp:effectExtent l="0" t="0" r="4445"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453255" cy="2836545"/>
                          </a:xfrm>
                          <a:prstGeom prst="rect">
                            <a:avLst/>
                          </a:prstGeom>
                          <a:noFill/>
                          <a:ln>
                            <a:noFill/>
                          </a:ln>
                        </pic:spPr>
                      </pic:pic>
                    </a:graphicData>
                  </a:graphic>
                </wp:anchor>
              </w:drawing>
            </w:r>
            <w:r>
              <w:rPr>
                <w:b/>
                <w:sz w:val="24"/>
              </w:rPr>
              <w:t>图</w:t>
            </w:r>
            <w:r>
              <w:rPr>
                <w:rFonts w:ascii="Times New Roman" w:eastAsia="Times New Roman"/>
                <w:b/>
                <w:sz w:val="24"/>
              </w:rPr>
              <w:t xml:space="preserve">2-1 </w:t>
            </w:r>
            <w:r>
              <w:rPr>
                <w:b/>
                <w:sz w:val="24"/>
              </w:rPr>
              <w:t>项目主要敏感点分布图</w:t>
            </w:r>
          </w:p>
          <w:p>
            <w:pPr>
              <w:pStyle w:val="17"/>
              <w:spacing w:line="280" w:lineRule="exact"/>
              <w:ind w:left="2574" w:right="2546"/>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2047" w:type="dxa"/>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186"/>
              <w:ind w:left="543"/>
              <w:rPr>
                <w:b/>
                <w:sz w:val="24"/>
              </w:rPr>
            </w:pPr>
            <w:r>
              <w:rPr>
                <w:b/>
                <w:sz w:val="24"/>
                <w:highlight w:val="none"/>
              </w:rPr>
              <w:t>调查重点</w:t>
            </w:r>
          </w:p>
        </w:tc>
        <w:tc>
          <w:tcPr>
            <w:tcW w:w="8202" w:type="dxa"/>
          </w:tcPr>
          <w:p>
            <w:pPr>
              <w:pStyle w:val="17"/>
              <w:spacing w:before="1" w:line="364" w:lineRule="auto"/>
              <w:ind w:left="107" w:right="162" w:firstLine="480"/>
              <w:jc w:val="both"/>
              <w:rPr>
                <w:sz w:val="24"/>
              </w:rPr>
            </w:pPr>
            <w:r>
              <w:rPr>
                <w:sz w:val="24"/>
              </w:rPr>
              <w:t>鉴于项目建站时间久远，且一直未履行环保竣工验收手续。因此，本次工作以生态调查及环保设施竣工验收为主线，兼顾环境影响回顾性评价，并对项目建设后产生的环境影响、采取的环保措施和生态恢复情况进行调查和分析，对存在的问题提出改进意见和整改措施。本次验收调查重点如下：</w:t>
            </w:r>
          </w:p>
          <w:p>
            <w:pPr>
              <w:pStyle w:val="17"/>
              <w:numPr>
                <w:ilvl w:val="0"/>
                <w:numId w:val="4"/>
              </w:numPr>
              <w:tabs>
                <w:tab w:val="left" w:pos="1189"/>
              </w:tabs>
              <w:spacing w:before="0" w:after="0" w:line="305" w:lineRule="exact"/>
              <w:ind w:left="1188" w:right="0" w:hanging="602"/>
              <w:jc w:val="left"/>
              <w:rPr>
                <w:sz w:val="24"/>
              </w:rPr>
            </w:pPr>
            <w:r>
              <w:rPr>
                <w:sz w:val="24"/>
              </w:rPr>
              <w:t>工程调查</w:t>
            </w:r>
          </w:p>
          <w:p>
            <w:pPr>
              <w:pStyle w:val="17"/>
              <w:spacing w:before="158" w:line="364" w:lineRule="auto"/>
              <w:ind w:left="107" w:right="162" w:firstLine="480"/>
              <w:rPr>
                <w:sz w:val="24"/>
              </w:rPr>
            </w:pPr>
            <w:r>
              <w:rPr>
                <w:sz w:val="24"/>
              </w:rPr>
              <w:t>工程组成、建设、占地、设计及其变更情况；环保措施“三同时”制度执行情况；环保投资落实及其变化情况；电站试运行情况。</w:t>
            </w:r>
          </w:p>
          <w:p>
            <w:pPr>
              <w:pStyle w:val="17"/>
              <w:numPr>
                <w:ilvl w:val="0"/>
                <w:numId w:val="4"/>
              </w:numPr>
              <w:tabs>
                <w:tab w:val="left" w:pos="1189"/>
              </w:tabs>
              <w:spacing w:before="1" w:after="0" w:line="240" w:lineRule="auto"/>
              <w:ind w:left="1188" w:right="0" w:hanging="602"/>
              <w:jc w:val="left"/>
              <w:rPr>
                <w:sz w:val="24"/>
              </w:rPr>
            </w:pPr>
            <w:r>
              <w:rPr>
                <w:sz w:val="24"/>
              </w:rPr>
              <w:t>生态环境</w:t>
            </w:r>
          </w:p>
          <w:p>
            <w:pPr>
              <w:pStyle w:val="17"/>
              <w:spacing w:before="158" w:line="362" w:lineRule="auto"/>
              <w:ind w:left="107" w:right="162" w:firstLine="480"/>
              <w:rPr>
                <w:sz w:val="24"/>
              </w:rPr>
            </w:pPr>
            <w:r>
              <w:rPr>
                <w:sz w:val="24"/>
              </w:rPr>
              <w:t>工程占地、水库淹没及建设对区域植被、动植物、鱼类等的影响；水土保持治理、生态恢复、鱼类保护措施落实情况。</w:t>
            </w:r>
          </w:p>
          <w:p>
            <w:pPr>
              <w:pStyle w:val="17"/>
              <w:numPr>
                <w:ilvl w:val="0"/>
                <w:numId w:val="4"/>
              </w:numPr>
              <w:tabs>
                <w:tab w:val="left" w:pos="1189"/>
              </w:tabs>
              <w:spacing w:before="5" w:after="0" w:line="240" w:lineRule="auto"/>
              <w:ind w:left="1188" w:right="0" w:hanging="602"/>
              <w:jc w:val="left"/>
              <w:rPr>
                <w:sz w:val="24"/>
              </w:rPr>
            </w:pPr>
            <w:r>
              <w:rPr>
                <w:sz w:val="24"/>
              </w:rPr>
              <w:t>水环境</w:t>
            </w:r>
          </w:p>
          <w:p>
            <w:pPr>
              <w:pStyle w:val="17"/>
              <w:spacing w:before="161"/>
              <w:ind w:left="587"/>
              <w:rPr>
                <w:sz w:val="24"/>
              </w:rPr>
            </w:pPr>
            <w:r>
              <w:rPr>
                <w:sz w:val="24"/>
              </w:rPr>
              <w:t>工程施工期和试运行期废、污水产生和排放情况，废、污水处理设施落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2047" w:type="dxa"/>
          </w:tcPr>
          <w:p>
            <w:pPr>
              <w:pStyle w:val="17"/>
              <w:spacing w:before="186"/>
              <w:ind w:left="543"/>
              <w:rPr>
                <w:b/>
                <w:sz w:val="24"/>
                <w:highlight w:val="none"/>
              </w:rPr>
            </w:pPr>
          </w:p>
        </w:tc>
        <w:tc>
          <w:tcPr>
            <w:tcW w:w="8202" w:type="dxa"/>
          </w:tcPr>
          <w:p>
            <w:pPr>
              <w:pStyle w:val="2"/>
              <w:spacing w:before="2" w:line="362" w:lineRule="auto"/>
              <w:ind w:left="102" w:right="167"/>
            </w:pPr>
            <w:r>
              <w:t>实情况及处理效果；工程建设对开发河段地表水水质、水资源利用的影响及生态用水的保障。</w:t>
            </w:r>
          </w:p>
          <w:p>
            <w:pPr>
              <w:pStyle w:val="2"/>
              <w:numPr>
                <w:ilvl w:val="0"/>
                <w:numId w:val="5"/>
              </w:numPr>
              <w:tabs>
                <w:tab w:val="left" w:pos="1184"/>
              </w:tabs>
              <w:spacing w:before="4" w:after="0" w:line="240" w:lineRule="auto"/>
              <w:ind w:left="1183" w:right="0" w:hanging="602"/>
              <w:jc w:val="left"/>
            </w:pPr>
            <w:r>
              <w:t>环境空气、声环境</w:t>
            </w:r>
          </w:p>
          <w:p>
            <w:pPr>
              <w:pStyle w:val="2"/>
              <w:spacing w:before="161" w:line="362" w:lineRule="auto"/>
              <w:ind w:left="102" w:right="167" w:firstLine="480"/>
            </w:pPr>
            <w:r>
              <w:t>工程施工期和试运行期对环境空气和声环境保护目标的影响，保护措施落实情况及效果。</w:t>
            </w:r>
          </w:p>
          <w:p>
            <w:pPr>
              <w:pStyle w:val="2"/>
              <w:numPr>
                <w:ilvl w:val="0"/>
                <w:numId w:val="5"/>
              </w:numPr>
              <w:tabs>
                <w:tab w:val="left" w:pos="1184"/>
              </w:tabs>
              <w:spacing w:before="5" w:after="0" w:line="240" w:lineRule="auto"/>
              <w:ind w:left="1183" w:right="0" w:hanging="602"/>
              <w:jc w:val="left"/>
            </w:pPr>
            <w:r>
              <w:t>固体废弃物</w:t>
            </w:r>
          </w:p>
          <w:p>
            <w:pPr>
              <w:pStyle w:val="2"/>
              <w:spacing w:before="158" w:line="364" w:lineRule="auto"/>
              <w:ind w:left="102" w:right="407" w:firstLine="480"/>
            </w:pPr>
            <w:r>
              <w:t>工程施工期和试运行期弃土弃渣、生活垃圾处置措施落实情况及其效果、废机油的收处措施。</w:t>
            </w:r>
          </w:p>
          <w:p>
            <w:pPr>
              <w:pStyle w:val="2"/>
              <w:numPr>
                <w:ilvl w:val="0"/>
                <w:numId w:val="5"/>
              </w:numPr>
              <w:tabs>
                <w:tab w:val="left" w:pos="1184"/>
              </w:tabs>
              <w:spacing w:before="0" w:after="0" w:line="306" w:lineRule="exact"/>
              <w:ind w:left="1183" w:right="0" w:hanging="602"/>
              <w:jc w:val="left"/>
            </w:pPr>
            <w:r>
              <w:t>社会环境</w:t>
            </w:r>
          </w:p>
          <w:p>
            <w:pPr>
              <w:pStyle w:val="2"/>
              <w:spacing w:before="160"/>
              <w:ind w:left="582"/>
            </w:pPr>
            <w:r>
              <w:t>生产安置、占地淹没补偿、水资源利用保障措施落实情况。</w:t>
            </w:r>
          </w:p>
          <w:p>
            <w:pPr>
              <w:pStyle w:val="17"/>
              <w:spacing w:before="161"/>
              <w:ind w:left="587"/>
              <w:rPr>
                <w:sz w:val="24"/>
              </w:rPr>
            </w:pPr>
          </w:p>
        </w:tc>
      </w:tr>
    </w:tbl>
    <w:p>
      <w:pPr>
        <w:rPr>
          <w:sz w:val="2"/>
          <w:szCs w:val="2"/>
        </w:rPr>
      </w:pPr>
    </w:p>
    <w:p>
      <w:pPr>
        <w:spacing w:after="0"/>
        <w:rPr>
          <w:sz w:val="2"/>
          <w:szCs w:val="2"/>
        </w:rPr>
        <w:sectPr>
          <w:pgSz w:w="11910" w:h="16840"/>
          <w:pgMar w:top="1360" w:right="720" w:bottom="900" w:left="620" w:header="0" w:footer="701" w:gutter="0"/>
          <w:pgBorders>
            <w:top w:val="none" w:sz="0" w:space="0"/>
            <w:left w:val="none" w:sz="0" w:space="0"/>
            <w:bottom w:val="none" w:sz="0" w:space="0"/>
            <w:right w:val="none" w:sz="0" w:space="0"/>
          </w:pgBorders>
          <w:pgNumType w:fmt="decimal"/>
        </w:sectPr>
      </w:pPr>
    </w:p>
    <w:p>
      <w:pPr>
        <w:pStyle w:val="2"/>
        <w:rPr>
          <w:b/>
          <w:sz w:val="20"/>
        </w:rPr>
      </w:pPr>
    </w:p>
    <w:p>
      <w:pPr>
        <w:spacing w:before="43"/>
        <w:ind w:left="798" w:right="0" w:firstLine="0"/>
        <w:jc w:val="left"/>
        <w:rPr>
          <w:b/>
          <w:sz w:val="32"/>
        </w:rPr>
      </w:pPr>
      <w:bookmarkStart w:id="2" w:name="三、验收执行标准"/>
      <w:bookmarkEnd w:id="2"/>
      <w:r>
        <w:rPr>
          <w:b/>
          <w:sz w:val="32"/>
        </w:rPr>
        <w:t>三、验收执行标准</w:t>
      </w:r>
    </w:p>
    <w:tbl>
      <w:tblPr>
        <w:tblStyle w:val="12"/>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582" w:type="dxa"/>
          </w:tcPr>
          <w:p>
            <w:pPr>
              <w:pStyle w:val="17"/>
              <w:rPr>
                <w:b/>
                <w:sz w:val="24"/>
              </w:rPr>
            </w:pPr>
          </w:p>
          <w:p>
            <w:pPr>
              <w:pStyle w:val="17"/>
              <w:rPr>
                <w:b/>
                <w:sz w:val="24"/>
              </w:rPr>
            </w:pPr>
          </w:p>
          <w:p>
            <w:pPr>
              <w:pStyle w:val="17"/>
              <w:rPr>
                <w:b/>
                <w:sz w:val="24"/>
              </w:rPr>
            </w:pPr>
          </w:p>
          <w:p>
            <w:pPr>
              <w:pStyle w:val="17"/>
              <w:spacing w:before="4"/>
              <w:rPr>
                <w:b/>
                <w:sz w:val="25"/>
              </w:rPr>
            </w:pPr>
          </w:p>
          <w:p>
            <w:pPr>
              <w:pStyle w:val="17"/>
              <w:spacing w:line="242" w:lineRule="auto"/>
              <w:ind w:left="102" w:right="227"/>
              <w:jc w:val="both"/>
              <w:rPr>
                <w:b/>
                <w:sz w:val="24"/>
              </w:rPr>
            </w:pPr>
            <w:r>
              <w:rPr>
                <w:b/>
                <w:sz w:val="24"/>
              </w:rPr>
              <w:t>环境质量标准</w:t>
            </w:r>
          </w:p>
        </w:tc>
        <w:tc>
          <w:tcPr>
            <w:tcW w:w="9518" w:type="dxa"/>
            <w:tcBorders>
              <w:bottom w:val="nil"/>
            </w:tcBorders>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left"/>
              <w:textAlignment w:val="auto"/>
              <w:rPr>
                <w:sz w:val="24"/>
              </w:rPr>
            </w:pPr>
            <w:r>
              <w:rPr>
                <w:sz w:val="24"/>
              </w:rPr>
              <w:t>项目已运行十余年，由于历史原因，一直未履行环评竣工验收手续，本工程竣工环境保</w:t>
            </w:r>
            <w:r>
              <w:rPr>
                <w:spacing w:val="-5"/>
                <w:sz w:val="24"/>
              </w:rPr>
              <w:t>护验收相关标准参照环境影响评价文件及环境影响评价审批文件明确规定的标准，对已经修</w:t>
            </w:r>
            <w:r>
              <w:rPr>
                <w:sz w:val="24"/>
              </w:rPr>
              <w:t>订新颁布环境保护标准，本次验收按照新标准进行达标考核。</w:t>
            </w:r>
          </w:p>
          <w:p>
            <w:pPr>
              <w:pStyle w:val="17"/>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right="0" w:firstLine="460" w:firstLineChars="200"/>
              <w:jc w:val="left"/>
              <w:textAlignment w:val="auto"/>
              <w:rPr>
                <w:sz w:val="24"/>
              </w:rPr>
            </w:pPr>
            <w:r>
              <w:rPr>
                <w:spacing w:val="-5"/>
                <w:sz w:val="24"/>
              </w:rPr>
              <w:t>本</w:t>
            </w:r>
            <w:r>
              <w:rPr>
                <w:color w:val="auto"/>
                <w:spacing w:val="-5"/>
                <w:sz w:val="24"/>
                <w:highlight w:val="none"/>
              </w:rPr>
              <w:t>项目纳污水体为</w:t>
            </w:r>
            <w:r>
              <w:rPr>
                <w:rFonts w:hint="eastAsia"/>
                <w:color w:val="auto"/>
                <w:spacing w:val="-5"/>
                <w:sz w:val="24"/>
                <w:highlight w:val="none"/>
              </w:rPr>
              <w:t>枫边水</w:t>
            </w:r>
            <w:r>
              <w:rPr>
                <w:spacing w:val="-5"/>
                <w:sz w:val="24"/>
              </w:rPr>
              <w:t>，地表水环境执行《地表水环境质量标准》</w:t>
            </w:r>
            <w:r>
              <w:rPr>
                <w:spacing w:val="-8"/>
                <w:sz w:val="24"/>
              </w:rPr>
              <w:t>（</w:t>
            </w:r>
            <w:r>
              <w:rPr>
                <w:rFonts w:ascii="Times New Roman" w:eastAsia="Times New Roman"/>
                <w:spacing w:val="-8"/>
                <w:sz w:val="24"/>
              </w:rPr>
              <w:t>GB3838-2002</w:t>
            </w:r>
            <w:r>
              <w:rPr>
                <w:spacing w:val="-8"/>
                <w:sz w:val="24"/>
              </w:rPr>
              <w:t>）</w:t>
            </w:r>
            <w:r>
              <w:rPr>
                <w:sz w:val="24"/>
              </w:rPr>
              <w:t>中的</w:t>
            </w:r>
            <w:r>
              <w:rPr>
                <w:rFonts w:ascii="Times New Roman" w:eastAsia="Times New Roman"/>
                <w:sz w:val="24"/>
              </w:rPr>
              <w:t>III</w:t>
            </w:r>
            <w:r>
              <w:rPr>
                <w:sz w:val="24"/>
              </w:rPr>
              <w:t>类水质标准。</w:t>
            </w:r>
          </w:p>
          <w:p>
            <w:pPr>
              <w:pStyle w:val="17"/>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sz w:val="24"/>
              </w:rPr>
            </w:pPr>
            <w:r>
              <w:rPr>
                <w:sz w:val="24"/>
              </w:rPr>
              <w:t>环境空气质量执行《环境空气质量标准》（</w:t>
            </w:r>
            <w:r>
              <w:rPr>
                <w:rFonts w:ascii="Times New Roman" w:eastAsia="Times New Roman"/>
                <w:sz w:val="24"/>
              </w:rPr>
              <w:t>GB3095</w:t>
            </w:r>
            <w:r>
              <w:rPr>
                <w:sz w:val="24"/>
              </w:rPr>
              <w:t>－</w:t>
            </w:r>
            <w:r>
              <w:rPr>
                <w:rFonts w:ascii="Times New Roman" w:eastAsia="Times New Roman"/>
                <w:sz w:val="24"/>
              </w:rPr>
              <w:t>2012</w:t>
            </w:r>
            <w:r>
              <w:rPr>
                <w:sz w:val="24"/>
              </w:rPr>
              <w:t>）中的二级标准。</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60" w:firstLineChars="200"/>
              <w:jc w:val="left"/>
              <w:textAlignment w:val="auto"/>
              <w:rPr>
                <w:sz w:val="24"/>
              </w:rPr>
            </w:pPr>
            <w:r>
              <w:rPr>
                <w:rFonts w:ascii="Times New Roman" w:eastAsia="Times New Roman"/>
                <w:spacing w:val="-5"/>
                <w:sz w:val="24"/>
              </w:rPr>
              <w:t>3</w:t>
            </w:r>
            <w:r>
              <w:rPr>
                <w:spacing w:val="-5"/>
                <w:sz w:val="24"/>
              </w:rPr>
              <w:t>、本项目位于</w:t>
            </w:r>
            <w:r>
              <w:rPr>
                <w:rFonts w:ascii="Times New Roman" w:eastAsia="Times New Roman"/>
                <w:spacing w:val="-3"/>
                <w:sz w:val="24"/>
              </w:rPr>
              <w:t>2</w:t>
            </w:r>
            <w:r>
              <w:rPr>
                <w:spacing w:val="-5"/>
                <w:sz w:val="24"/>
              </w:rPr>
              <w:t>类声环境功能区，声环境执行《声环境质量标准》</w:t>
            </w:r>
            <w:r>
              <w:rPr>
                <w:spacing w:val="-8"/>
                <w:sz w:val="24"/>
              </w:rPr>
              <w:t>（</w:t>
            </w:r>
            <w:r>
              <w:rPr>
                <w:rFonts w:ascii="Times New Roman" w:eastAsia="Times New Roman"/>
                <w:spacing w:val="-8"/>
                <w:sz w:val="24"/>
              </w:rPr>
              <w:t>GB3096-2008</w:t>
            </w:r>
            <w:r>
              <w:rPr>
                <w:spacing w:val="-8"/>
                <w:sz w:val="24"/>
              </w:rPr>
              <w:t>）</w:t>
            </w:r>
            <w:r>
              <w:rPr>
                <w:spacing w:val="-3"/>
                <w:sz w:val="24"/>
              </w:rPr>
              <w:t>中</w:t>
            </w:r>
            <w:r>
              <w:rPr>
                <w:rFonts w:ascii="Times New Roman" w:eastAsia="Times New Roman"/>
                <w:spacing w:val="-5"/>
                <w:sz w:val="24"/>
              </w:rPr>
              <w:t>2</w:t>
            </w:r>
            <w:r>
              <w:rPr>
                <w:spacing w:val="-3"/>
                <w:sz w:val="24"/>
              </w:rPr>
              <w:t>类标</w:t>
            </w:r>
            <w:r>
              <w:rPr>
                <w:sz w:val="24"/>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8" w:hRule="atLeast"/>
        </w:trPr>
        <w:tc>
          <w:tcPr>
            <w:tcW w:w="582" w:type="dxa"/>
          </w:tcPr>
          <w:p>
            <w:pPr>
              <w:pStyle w:val="17"/>
              <w:rPr>
                <w:b/>
                <w:sz w:val="24"/>
              </w:rPr>
            </w:pPr>
          </w:p>
          <w:p>
            <w:pPr>
              <w:pStyle w:val="17"/>
              <w:rPr>
                <w:b/>
                <w:sz w:val="24"/>
              </w:rPr>
            </w:pPr>
          </w:p>
          <w:p>
            <w:pPr>
              <w:pStyle w:val="17"/>
              <w:spacing w:before="5"/>
              <w:rPr>
                <w:b/>
                <w:sz w:val="30"/>
              </w:rPr>
            </w:pPr>
          </w:p>
          <w:p>
            <w:pPr>
              <w:pStyle w:val="17"/>
              <w:spacing w:line="242" w:lineRule="auto"/>
              <w:ind w:left="102" w:right="227"/>
              <w:jc w:val="both"/>
              <w:rPr>
                <w:b/>
                <w:sz w:val="24"/>
              </w:rPr>
            </w:pPr>
            <w:r>
              <w:rPr>
                <w:b/>
                <w:sz w:val="24"/>
              </w:rPr>
              <w:t>污染物排放标准</w:t>
            </w:r>
          </w:p>
        </w:tc>
        <w:tc>
          <w:tcPr>
            <w:tcW w:w="9518" w:type="dxa"/>
            <w:tcBorders>
              <w:bottom w:val="nil"/>
            </w:tcBorders>
          </w:tcPr>
          <w:p>
            <w:pPr>
              <w:pStyle w:val="17"/>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right="0" w:firstLine="480" w:firstLineChars="200"/>
              <w:jc w:val="left"/>
              <w:textAlignment w:val="auto"/>
              <w:rPr>
                <w:sz w:val="24"/>
              </w:rPr>
            </w:pPr>
            <w:r>
              <w:rPr>
                <w:sz w:val="24"/>
              </w:rPr>
              <w:t>营运期噪声执行《工业企业厂界环境噪声标准》（</w:t>
            </w:r>
            <w:r>
              <w:rPr>
                <w:rFonts w:ascii="Times New Roman" w:eastAsia="Times New Roman"/>
                <w:sz w:val="24"/>
              </w:rPr>
              <w:t>GB12348-2008</w:t>
            </w:r>
            <w:r>
              <w:rPr>
                <w:sz w:val="24"/>
              </w:rPr>
              <w:t>）</w:t>
            </w:r>
            <w:r>
              <w:rPr>
                <w:rFonts w:ascii="Times New Roman" w:eastAsia="Times New Roman"/>
                <w:sz w:val="24"/>
              </w:rPr>
              <w:t>2</w:t>
            </w:r>
            <w:r>
              <w:rPr>
                <w:sz w:val="24"/>
              </w:rPr>
              <w:t>类标准，具体标准限值见下表</w:t>
            </w:r>
            <w:r>
              <w:rPr>
                <w:rFonts w:ascii="Times New Roman" w:eastAsia="Times New Roman"/>
                <w:sz w:val="24"/>
              </w:rPr>
              <w:t>3-2</w:t>
            </w:r>
            <w:r>
              <w:rPr>
                <w:sz w:val="24"/>
              </w:rPr>
              <w:t>所示。</w:t>
            </w:r>
          </w:p>
          <w:p>
            <w:pPr>
              <w:pStyle w:val="17"/>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sz w:val="24"/>
              </w:rPr>
            </w:pPr>
            <w:r>
              <w:rPr>
                <w:sz w:val="24"/>
              </w:rPr>
              <w:t>一般固废执行《一般工业固体废物贮存、处置场污染控制标准》（</w:t>
            </w:r>
            <w:r>
              <w:rPr>
                <w:rFonts w:ascii="Times New Roman" w:eastAsia="Times New Roman"/>
                <w:sz w:val="24"/>
              </w:rPr>
              <w:t>GB18599-2001</w:t>
            </w:r>
            <w:r>
              <w:rPr>
                <w:sz w:val="24"/>
              </w:rPr>
              <w:t>）</w:t>
            </w:r>
            <w:r>
              <w:rPr>
                <w:rFonts w:hint="eastAsia"/>
                <w:sz w:val="24"/>
                <w:lang w:eastAsia="zh-CN"/>
              </w:rPr>
              <w:t>及</w:t>
            </w:r>
            <w:r>
              <w:rPr>
                <w:spacing w:val="-3"/>
                <w:sz w:val="24"/>
              </w:rPr>
              <w:t>其修改单标准要求；危险废物执行《危险废物贮存污染控制标准》</w:t>
            </w:r>
            <w:r>
              <w:rPr>
                <w:spacing w:val="-8"/>
                <w:sz w:val="24"/>
              </w:rPr>
              <w:t>（</w:t>
            </w:r>
            <w:r>
              <w:rPr>
                <w:rFonts w:ascii="Times New Roman" w:eastAsia="Times New Roman"/>
                <w:spacing w:val="-8"/>
                <w:sz w:val="24"/>
              </w:rPr>
              <w:t>GB18597-2001</w:t>
            </w:r>
            <w:r>
              <w:rPr>
                <w:spacing w:val="-8"/>
                <w:sz w:val="24"/>
              </w:rPr>
              <w:t>）</w:t>
            </w:r>
            <w:r>
              <w:rPr>
                <w:spacing w:val="-2"/>
                <w:sz w:val="24"/>
              </w:rPr>
              <w:t>及其修</w:t>
            </w:r>
            <w:r>
              <w:rPr>
                <w:sz w:val="24"/>
              </w:rPr>
              <w:t>改单标准要求。</w:t>
            </w:r>
          </w:p>
          <w:tbl>
            <w:tblPr>
              <w:tblStyle w:val="13"/>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770"/>
              <w:gridCol w:w="1635"/>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Align w:val="center"/>
                </w:tcPr>
                <w:p>
                  <w:pPr>
                    <w:pStyle w:val="17"/>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时段</w:t>
                  </w:r>
                </w:p>
              </w:tc>
              <w:tc>
                <w:tcPr>
                  <w:tcW w:w="1770" w:type="dxa"/>
                  <w:vAlign w:val="center"/>
                </w:tcPr>
                <w:p>
                  <w:pPr>
                    <w:pStyle w:val="17"/>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昼间</w:t>
                  </w:r>
                  <w:r>
                    <w:rPr>
                      <w:rFonts w:ascii="Times New Roman" w:eastAsia="Times New Roman"/>
                      <w:sz w:val="24"/>
                      <w:szCs w:val="28"/>
                    </w:rPr>
                    <w:t>dB</w:t>
                  </w:r>
                  <w:r>
                    <w:rPr>
                      <w:sz w:val="24"/>
                      <w:szCs w:val="28"/>
                    </w:rPr>
                    <w:t>（</w:t>
                  </w:r>
                  <w:r>
                    <w:rPr>
                      <w:rFonts w:ascii="Times New Roman" w:eastAsia="Times New Roman"/>
                      <w:sz w:val="24"/>
                      <w:szCs w:val="28"/>
                    </w:rPr>
                    <w:t>A</w:t>
                  </w:r>
                  <w:r>
                    <w:rPr>
                      <w:sz w:val="24"/>
                      <w:szCs w:val="28"/>
                    </w:rPr>
                    <w:t>）</w:t>
                  </w:r>
                </w:p>
              </w:tc>
              <w:tc>
                <w:tcPr>
                  <w:tcW w:w="1635" w:type="dxa"/>
                  <w:vAlign w:val="center"/>
                </w:tcPr>
                <w:p>
                  <w:pPr>
                    <w:pStyle w:val="17"/>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夜间</w:t>
                  </w:r>
                  <w:r>
                    <w:rPr>
                      <w:rFonts w:ascii="Times New Roman" w:eastAsia="Times New Roman"/>
                      <w:sz w:val="24"/>
                      <w:szCs w:val="28"/>
                    </w:rPr>
                    <w:t>dB</w:t>
                  </w:r>
                  <w:r>
                    <w:rPr>
                      <w:sz w:val="24"/>
                      <w:szCs w:val="28"/>
                    </w:rPr>
                    <w:t>（</w:t>
                  </w:r>
                  <w:r>
                    <w:rPr>
                      <w:rFonts w:ascii="Times New Roman" w:eastAsia="Times New Roman"/>
                      <w:sz w:val="24"/>
                      <w:szCs w:val="28"/>
                    </w:rPr>
                    <w:t>A</w:t>
                  </w:r>
                  <w:r>
                    <w:rPr>
                      <w:sz w:val="24"/>
                      <w:szCs w:val="28"/>
                    </w:rPr>
                    <w:t>）</w:t>
                  </w:r>
                </w:p>
              </w:tc>
              <w:tc>
                <w:tcPr>
                  <w:tcW w:w="4485" w:type="dxa"/>
                  <w:vAlign w:val="center"/>
                </w:tcPr>
                <w:p>
                  <w:pPr>
                    <w:pStyle w:val="17"/>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71"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157"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场界四周</w:t>
                  </w:r>
                </w:p>
              </w:tc>
              <w:tc>
                <w:tcPr>
                  <w:tcW w:w="1770"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eastAsia" w:ascii="Times New Roman" w:hAnsi="宋体" w:eastAsia="宋体" w:cs="宋体"/>
                      <w:sz w:val="24"/>
                      <w:szCs w:val="28"/>
                      <w:lang w:val="zh-CN" w:eastAsia="zh-CN" w:bidi="zh-CN"/>
                    </w:rPr>
                  </w:pPr>
                  <w:r>
                    <w:rPr>
                      <w:rFonts w:ascii="Times New Roman"/>
                      <w:sz w:val="24"/>
                      <w:szCs w:val="28"/>
                    </w:rPr>
                    <w:t>60</w:t>
                  </w:r>
                </w:p>
              </w:tc>
              <w:tc>
                <w:tcPr>
                  <w:tcW w:w="1635"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eastAsia" w:ascii="Times New Roman" w:hAnsi="宋体" w:eastAsia="宋体" w:cs="宋体"/>
                      <w:sz w:val="24"/>
                      <w:szCs w:val="28"/>
                      <w:lang w:val="zh-CN" w:eastAsia="zh-CN" w:bidi="zh-CN"/>
                    </w:rPr>
                  </w:pPr>
                  <w:r>
                    <w:rPr>
                      <w:rFonts w:ascii="Times New Roman"/>
                      <w:sz w:val="24"/>
                      <w:szCs w:val="28"/>
                    </w:rPr>
                    <w:t>50</w:t>
                  </w:r>
                </w:p>
              </w:tc>
              <w:tc>
                <w:tcPr>
                  <w:tcW w:w="4485"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1" w:line="240" w:lineRule="atLeast"/>
                    <w:ind w:left="0" w:right="0"/>
                    <w:jc w:val="center"/>
                    <w:textAlignment w:val="auto"/>
                    <w:rPr>
                      <w:sz w:val="24"/>
                      <w:szCs w:val="28"/>
                    </w:rPr>
                  </w:pPr>
                  <w:r>
                    <w:rPr>
                      <w:sz w:val="24"/>
                      <w:szCs w:val="28"/>
                    </w:rPr>
                    <w:t>《工业企业厂界环境噪声标准》</w:t>
                  </w:r>
                </w:p>
                <w:p>
                  <w:pPr>
                    <w:pStyle w:val="17"/>
                    <w:keepNext w:val="0"/>
                    <w:keepLines w:val="0"/>
                    <w:pageBreakBefore w:val="0"/>
                    <w:widowControl w:val="0"/>
                    <w:kinsoku/>
                    <w:wordWrap/>
                    <w:overflowPunct/>
                    <w:topLinePunct w:val="0"/>
                    <w:autoSpaceDE w:val="0"/>
                    <w:autoSpaceDN w:val="0"/>
                    <w:bidi w:val="0"/>
                    <w:adjustRightInd/>
                    <w:snapToGrid/>
                    <w:spacing w:before="43" w:line="240" w:lineRule="atLeast"/>
                    <w:ind w:left="0" w:leftChars="0" w:right="0" w:rightChars="0"/>
                    <w:jc w:val="center"/>
                    <w:textAlignment w:val="auto"/>
                    <w:rPr>
                      <w:rFonts w:hint="eastAsia" w:ascii="宋体" w:hAnsi="宋体" w:eastAsia="宋体" w:cs="宋体"/>
                      <w:sz w:val="24"/>
                      <w:szCs w:val="28"/>
                      <w:lang w:val="zh-CN" w:eastAsia="zh-CN" w:bidi="zh-CN"/>
                    </w:rPr>
                  </w:pPr>
                  <w:r>
                    <w:rPr>
                      <w:sz w:val="24"/>
                      <w:szCs w:val="28"/>
                    </w:rPr>
                    <w:t>（</w:t>
                  </w:r>
                  <w:r>
                    <w:rPr>
                      <w:rFonts w:ascii="Times New Roman" w:eastAsia="Times New Roman"/>
                      <w:sz w:val="24"/>
                      <w:szCs w:val="28"/>
                    </w:rPr>
                    <w:t>GB12348-2008</w:t>
                  </w:r>
                  <w:r>
                    <w:rPr>
                      <w:sz w:val="24"/>
                      <w:szCs w:val="28"/>
                    </w:rPr>
                    <w:t>）</w:t>
                  </w:r>
                  <w:r>
                    <w:rPr>
                      <w:rFonts w:ascii="Times New Roman" w:eastAsia="Times New Roman"/>
                      <w:sz w:val="24"/>
                      <w:szCs w:val="28"/>
                    </w:rPr>
                    <w:t>2</w:t>
                  </w:r>
                  <w:r>
                    <w:rPr>
                      <w:sz w:val="24"/>
                      <w:szCs w:val="28"/>
                    </w:rPr>
                    <w:t>类标准</w:t>
                  </w:r>
                </w:p>
              </w:tc>
            </w:tr>
          </w:tbl>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left"/>
              <w:textAlignment w:val="auto"/>
              <w:rPr>
                <w:rFonts w:hint="eastAsia"/>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82" w:type="dxa"/>
          </w:tcPr>
          <w:p>
            <w:pPr>
              <w:pStyle w:val="17"/>
              <w:spacing w:before="68" w:line="369" w:lineRule="auto"/>
              <w:ind w:left="176" w:right="153"/>
              <w:jc w:val="both"/>
              <w:rPr>
                <w:b/>
                <w:sz w:val="24"/>
              </w:rPr>
            </w:pPr>
            <w:r>
              <w:rPr>
                <w:b/>
                <w:sz w:val="24"/>
              </w:rPr>
              <w:t>总量控制指</w:t>
            </w:r>
          </w:p>
          <w:p>
            <w:pPr>
              <w:pStyle w:val="17"/>
              <w:spacing w:line="304" w:lineRule="exact"/>
              <w:ind w:left="150"/>
              <w:rPr>
                <w:b/>
                <w:sz w:val="24"/>
              </w:rPr>
            </w:pPr>
            <w:r>
              <w:rPr>
                <w:b/>
                <w:w w:val="97"/>
                <w:sz w:val="24"/>
              </w:rPr>
              <w:t>标</w:t>
            </w:r>
          </w:p>
        </w:tc>
        <w:tc>
          <w:tcPr>
            <w:tcW w:w="9518" w:type="dxa"/>
          </w:tcPr>
          <w:p>
            <w:pPr>
              <w:pStyle w:val="17"/>
              <w:rPr>
                <w:b/>
                <w:sz w:val="24"/>
              </w:rPr>
            </w:pPr>
          </w:p>
          <w:p>
            <w:pPr>
              <w:pStyle w:val="17"/>
              <w:rPr>
                <w:b/>
                <w:sz w:val="24"/>
              </w:rPr>
            </w:pPr>
          </w:p>
          <w:p>
            <w:pPr>
              <w:pStyle w:val="17"/>
              <w:rPr>
                <w:b/>
                <w:sz w:val="24"/>
              </w:rPr>
            </w:pPr>
          </w:p>
          <w:p>
            <w:pPr>
              <w:pStyle w:val="17"/>
              <w:spacing w:before="172" w:line="362" w:lineRule="auto"/>
              <w:ind w:left="5" w:right="-15" w:firstLine="480"/>
              <w:rPr>
                <w:sz w:val="24"/>
              </w:rPr>
            </w:pPr>
            <w:r>
              <w:rPr>
                <w:sz w:val="24"/>
              </w:rPr>
              <w:t>针对本项目特点，要求项目各项污染物排放达到国家有关环保标准，项目无废气和废水外排，不涉及大气和水总量指标。</w:t>
            </w:r>
          </w:p>
        </w:tc>
      </w:tr>
    </w:tbl>
    <w:p>
      <w:pPr>
        <w:spacing w:after="0" w:line="362" w:lineRule="auto"/>
        <w:rPr>
          <w:sz w:val="24"/>
        </w:rPr>
        <w:sectPr>
          <w:pgSz w:w="11910" w:h="16840"/>
          <w:pgMar w:top="1320" w:right="720" w:bottom="980" w:left="620" w:header="0" w:footer="701" w:gutter="0"/>
          <w:pgBorders>
            <w:top w:val="none" w:sz="0" w:space="0"/>
            <w:left w:val="none" w:sz="0" w:space="0"/>
            <w:bottom w:val="none" w:sz="0" w:space="0"/>
            <w:right w:val="none" w:sz="0" w:space="0"/>
          </w:pgBorders>
          <w:pgNumType w:fmt="decimal"/>
        </w:sectPr>
      </w:pPr>
    </w:p>
    <w:p>
      <w:pPr>
        <w:spacing w:before="43"/>
        <w:ind w:left="239" w:right="0" w:firstLine="0"/>
        <w:jc w:val="left"/>
        <w:rPr>
          <w:b/>
          <w:sz w:val="32"/>
        </w:rPr>
      </w:pPr>
      <w:bookmarkStart w:id="3" w:name="四、工程概况"/>
      <w:bookmarkEnd w:id="3"/>
      <w:r>
        <w:rPr>
          <w:b/>
          <w:sz w:val="32"/>
        </w:rPr>
        <w:t>四、工程概况</w:t>
      </w:r>
    </w:p>
    <w:tbl>
      <w:tblPr>
        <w:tblStyle w:val="12"/>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8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spacing w:before="81"/>
              <w:ind w:left="218" w:right="203"/>
              <w:jc w:val="center"/>
              <w:rPr>
                <w:b/>
                <w:sz w:val="24"/>
              </w:rPr>
            </w:pPr>
            <w:r>
              <w:rPr>
                <w:b/>
                <w:sz w:val="24"/>
              </w:rPr>
              <w:t>项目名称</w:t>
            </w:r>
          </w:p>
        </w:tc>
        <w:tc>
          <w:tcPr>
            <w:tcW w:w="8166"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4"/>
              </w:rPr>
            </w:pPr>
            <w:r>
              <w:rPr>
                <w:rFonts w:hint="eastAsia"/>
                <w:sz w:val="24"/>
              </w:rPr>
              <w:t>吉安市青原区东固敖上水电站</w:t>
            </w:r>
            <w:r>
              <w:rPr>
                <w:sz w:val="24"/>
              </w:rPr>
              <w:t>工程建设项目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1" w:hRule="atLeast"/>
        </w:trPr>
        <w:tc>
          <w:tcPr>
            <w:tcW w:w="1924" w:type="dxa"/>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31"/>
              </w:rPr>
            </w:pPr>
          </w:p>
          <w:p>
            <w:pPr>
              <w:pStyle w:val="17"/>
              <w:ind w:left="225" w:right="203"/>
              <w:jc w:val="center"/>
              <w:rPr>
                <w:b/>
                <w:sz w:val="24"/>
              </w:rPr>
            </w:pPr>
            <w:r>
              <w:rPr>
                <w:b/>
                <w:sz w:val="24"/>
              </w:rPr>
              <w:t>项目地理位置</w:t>
            </w:r>
          </w:p>
        </w:tc>
        <w:tc>
          <w:tcPr>
            <w:tcW w:w="8166" w:type="dxa"/>
          </w:tcPr>
          <w:p>
            <w:pPr>
              <w:pStyle w:val="17"/>
              <w:spacing w:before="7" w:line="305" w:lineRule="exact"/>
              <w:ind w:left="592"/>
              <w:rPr>
                <w:b/>
                <w:sz w:val="24"/>
              </w:rPr>
            </w:pPr>
            <w:r>
              <w:rPr>
                <w:b/>
                <w:sz w:val="24"/>
              </w:rPr>
              <w:t>项目地理位置：</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sz w:val="24"/>
              </w:rPr>
            </w:pPr>
            <w:r>
              <w:rPr>
                <w:rFonts w:hint="eastAsia"/>
                <w:sz w:val="24"/>
              </w:rPr>
              <w:t>吉安市青原区地处江西省的中部，版图呈长条形，周边与本市吉州、吉水、永丰、兴国、泰和五县（区）接壤。区政府所在地河东镇与吉城区隔江相望，井冈山大桥、赣江公路大桥和在建的白鹭大桥把“一城两区”“一江两岸”的吉州区与青原区紧密相连，形成吉安城区的大环城路；区内梅林港码头上可达泰和、万安，下可与南昌、九江通航；京九铁路吉安火车站座落城区；105国道青原路段（青原大道）纵贯城区南北，成为省内一流的“园艺式大道”；区政府与市政府仅一江相隔，距井冈山机场约40km，距省会南昌218km。全区土地总面积</w:t>
            </w:r>
            <w:r>
              <w:rPr>
                <w:rFonts w:hint="default" w:ascii="Times New Roman" w:hAnsi="Times New Roman" w:cs="Times New Roman"/>
                <w:sz w:val="24"/>
              </w:rPr>
              <w:t>914.62km</w:t>
            </w:r>
            <w:r>
              <w:rPr>
                <w:rFonts w:hint="default" w:ascii="Times New Roman" w:hAnsi="Times New Roman" w:cs="Times New Roman"/>
                <w:sz w:val="24"/>
                <w:vertAlign w:val="superscript"/>
              </w:rPr>
              <w:t>2</w:t>
            </w:r>
            <w:r>
              <w:rPr>
                <w:rFonts w:hint="eastAsia"/>
                <w:sz w:val="24"/>
              </w:rPr>
              <w:t>。</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rPr>
            </w:pPr>
            <w:r>
              <w:rPr>
                <w:rFonts w:hint="eastAsia"/>
                <w:sz w:val="24"/>
              </w:rPr>
              <w:t>本项目位于吉安市青原区东固畲族乡敖上村，站房地理坐标为</w:t>
            </w:r>
            <w:r>
              <w:rPr>
                <w:rFonts w:hint="default" w:ascii="Times New Roman" w:hAnsi="Times New Roman" w:cs="Times New Roman"/>
                <w:sz w:val="24"/>
              </w:rPr>
              <w:t>N:26°45'14.30"，E:115°25'27.20"</w:t>
            </w:r>
            <w:r>
              <w:rPr>
                <w:rFonts w:hint="eastAsia"/>
                <w:sz w:val="24"/>
              </w:rPr>
              <w:t>，大坝地理位置坐标为</w:t>
            </w:r>
            <w:r>
              <w:rPr>
                <w:rFonts w:hint="eastAsia" w:ascii="Times New Roman" w:hAnsi="Times New Roman" w:cs="Times New Roman"/>
                <w:sz w:val="24"/>
              </w:rPr>
              <w:t>N:26°45'7.45"，E:115°25'34.40"</w:t>
            </w:r>
            <w:r>
              <w:rPr>
                <w:rFonts w:hint="eastAsia"/>
                <w:sz w:val="24"/>
              </w:rPr>
              <w:t>。</w:t>
            </w:r>
            <w:r>
              <w:rPr>
                <w:sz w:val="24"/>
              </w:rPr>
              <w:t>，地理位置图见附图</w:t>
            </w:r>
            <w:r>
              <w:rPr>
                <w:rFonts w:ascii="Times New Roman" w:hAnsi="Times New Roman" w:eastAsia="Times New Roman"/>
                <w:sz w:val="24"/>
              </w:rPr>
              <w:t>1</w:t>
            </w:r>
            <w:r>
              <w:rPr>
                <w:sz w:val="24"/>
              </w:rPr>
              <w:t>。</w:t>
            </w:r>
          </w:p>
          <w:p>
            <w:pPr>
              <w:pStyle w:val="17"/>
              <w:spacing w:before="6"/>
              <w:rPr>
                <w:b/>
                <w:sz w:val="12"/>
              </w:rPr>
            </w:pPr>
          </w:p>
          <w:p>
            <w:pPr>
              <w:pStyle w:val="17"/>
              <w:ind w:left="117" w:right="-44"/>
              <w:rPr>
                <w:sz w:val="20"/>
              </w:rPr>
            </w:pPr>
            <w:r>
              <w:drawing>
                <wp:inline distT="0" distB="0" distL="114300" distR="114300">
                  <wp:extent cx="5078730" cy="3509010"/>
                  <wp:effectExtent l="0" t="0" r="7620"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078730" cy="3509010"/>
                          </a:xfrm>
                          <a:prstGeom prst="rect">
                            <a:avLst/>
                          </a:prstGeom>
                          <a:noFill/>
                          <a:ln>
                            <a:noFill/>
                          </a:ln>
                        </pic:spPr>
                      </pic:pic>
                    </a:graphicData>
                  </a:graphic>
                </wp:inline>
              </w:drawing>
            </w:r>
          </w:p>
          <w:p>
            <w:pPr>
              <w:pStyle w:val="17"/>
              <w:tabs>
                <w:tab w:val="left" w:pos="3621"/>
              </w:tabs>
              <w:spacing w:before="32"/>
              <w:ind w:left="2776"/>
              <w:rPr>
                <w:b/>
                <w:sz w:val="24"/>
              </w:rPr>
            </w:pPr>
            <w:r>
              <w:rPr>
                <w:b/>
                <w:sz w:val="24"/>
              </w:rPr>
              <w:t>图4-1</w:t>
            </w:r>
            <w:r>
              <w:rPr>
                <w:b/>
                <w:sz w:val="24"/>
              </w:rPr>
              <w:tab/>
            </w:r>
            <w:r>
              <w:rPr>
                <w:b/>
                <w:w w:val="95"/>
                <w:sz w:val="24"/>
              </w:rPr>
              <w:t>项目地理位置图</w:t>
            </w:r>
          </w:p>
          <w:p>
            <w:pPr>
              <w:pStyle w:val="17"/>
              <w:spacing w:before="4"/>
              <w:ind w:left="484"/>
              <w:rPr>
                <w:b/>
                <w:sz w:val="24"/>
              </w:rPr>
            </w:pPr>
            <w:r>
              <w:rPr>
                <w:b/>
                <w:sz w:val="24"/>
              </w:rPr>
              <w:t>流域规划相符性：</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富田水又名王江、富水，位于赣江中游东岸，系赣江二级支流， 孤江的一级支流。主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流域呈狭长柳叶形，东西宽13-18km，南北长约60km，流域平均海拔高程220m，主河长100km，流域面积794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，平均坡降2.18‰，流域形状系数0.18。</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流域地势东南高</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西北低，山岭向东南方向伸展，流域西面与泰和县的仁善河分界，南面与兴国县接壤，分水岭最高峰为三县岽，海拔934m。白云山以上为流域上游山区以低山为主，水系特别发育，尤其是兴国县镜内207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 xml:space="preserve"> 流域，沟流纵横，水急坡陡；新圩以上为中游区，地貌以丘陵岗地为主，沿河两岸耕地连片，中游区已建白云山水库</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形成有名的白云湖，成为旅游景点之一；新圩~值夏为下游区，地貌以平地为主，属于赣江冲积台地，地势开阔，人口稠密，是农业生产的重点区。</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又名王江、富水，系孤江下游一级支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主河道长100km，吉安市境内河长79km，河道纵比降2.18‰，流域面积794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。吉安市境内流域面积大于100km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的一级支流有枫边水、东固水2条，还有流域面积10～99km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的中小支流共15条。流域呈羽形，东南高西北低，上游为山岳区，中游丘陵平原相间，下游为平原区，属低山丘陵区。河道蜿蜒曲折，河宽10～60m，河口处宽80m，河床由岩石、卵石和粗细沙组成。流域多年平均：年降水量1540mm、年水面蒸发量931mm、年径流量6.82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。水力资源理论蕴藏量4.74万kW。</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流域内植被总体较好，植被覆盖率85％。森林资源主要有松、杉树，珍贵植物有银杏等</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野生动物主要有豹、苏门羚等</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蕴藏瓷土、花岗岩等矿产资源。流域人口11.47万人，耕地面积8270公顷，农业以种植水稻为主，年粮食总产量4.68万吨。工业主要有电力、建材等。地区生产总值8.01亿元。223、319 省道穿流域而过，县乡道通各乡村，河道不通航</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已建白云山一级和二级水库及18座小型水库，有效灌溉面积7350公顷。已建水电站总装机容量2.13万kW，年发电量7100万kWh。</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富田水目前主要是农业灌溉、居民生活用水和水电开发，农业灌溉年用水量4870万m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，居民生活年用水量436万m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，占流域水资源量的7.78%，开发利用程度不高。</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①枫边水</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上游一级支流。发源于兴国县枫边乡南部的灯盏行，河源位于东径115°28′，北纬26°34′。由南向北流经兴国县枫边乡的蓝花楹、箬坑、枫边、山下、洋斜岭电站进入青原区东固畲族乡境内张九坑，过丰岭，至青原区东固畲族乡百罗丘从左岸汇入富田水，河口位于东径115°28′，北纬26°43′。主河道长18.9km（其中兴国县河长13km）</w:t>
            </w:r>
            <w:r>
              <w:rPr>
                <w:rFonts w:hint="default" w:ascii="Times New Roman" w:hAnsi="Times New Roman" w:eastAsia="宋体" w:cs="Times New Roman"/>
                <w:b w:val="0"/>
                <w:bCs w:val="0"/>
                <w:color w:val="auto"/>
                <w:sz w:val="24"/>
                <w:lang w:eastAsia="zh-CN"/>
              </w:rPr>
              <w:t>，</w:t>
            </w:r>
            <w:r>
              <w:rPr>
                <w:rFonts w:hint="default" w:ascii="Times New Roman" w:hAnsi="Times New Roman" w:cs="Times New Roman"/>
                <w:b w:val="0"/>
                <w:bCs w:val="0"/>
                <w:color w:val="auto"/>
                <w:sz w:val="24"/>
              </w:rPr>
              <w:t>河道纵比降12.2‰，流域面积100km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（其中兴国县90.3km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）。流域多年平均：年降水量1580mm，年径流量0.87亿m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枫边水属山区性河流，流域植被较差，树木稀少，植物以松、油茶为主。土质为沙质土壤，呈淡黄色或黄色，容易流失。河道多深潭，河底坡度变化很大，河床高低不平，水深不一，深可达2～4m，浅则只有0.2m左右，河宽5～10m，弯道处河底多岩石，下游河道弯曲较大，河床质以岩石和粗砂组成，淤沙严重。</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②东固水</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富田水一级支流，孤江二级支流。发源于兴国县崇贤乡西北部的观音坳，河源位于东径115°20′，北纬26°36′由南向北流经兴国县崇贤乡的上脑排、贺堂、龙下瀑布进入青原区东固畲族乡境内赖屋、六渡、至青原区东固畲族乡新屋场从左岸汇入富田水，河口位于东径115°24′，北纬 26°45′。主河道长23.3km（其中兴国县河长9km），河道纵比降15.8‰，流域面积18km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（其中兴国县51.4 km</w:t>
            </w:r>
            <w:r>
              <w:rPr>
                <w:rFonts w:hint="default" w:ascii="Times New Roman" w:hAnsi="Times New Roman" w:cs="Times New Roman"/>
                <w:b w:val="0"/>
                <w:bCs w:val="0"/>
                <w:color w:val="auto"/>
                <w:sz w:val="24"/>
                <w:vertAlign w:val="superscript"/>
              </w:rPr>
              <w:t>2</w:t>
            </w:r>
            <w:r>
              <w:rPr>
                <w:rFonts w:hint="default" w:ascii="Times New Roman" w:hAnsi="Times New Roman" w:cs="Times New Roman"/>
                <w:b w:val="0"/>
                <w:bCs w:val="0"/>
                <w:color w:val="auto"/>
                <w:sz w:val="24"/>
              </w:rPr>
              <w:t>）。流域多年平均：年降水量1580mm，年径流量1.07亿m</w:t>
            </w:r>
            <w:r>
              <w:rPr>
                <w:rFonts w:hint="default" w:ascii="Times New Roman" w:hAnsi="Times New Roman" w:cs="Times New Roman"/>
                <w:b w:val="0"/>
                <w:bCs w:val="0"/>
                <w:color w:val="auto"/>
                <w:sz w:val="24"/>
                <w:vertAlign w:val="superscript"/>
              </w:rPr>
              <w:t>3</w:t>
            </w:r>
            <w:r>
              <w:rPr>
                <w:rFonts w:hint="default" w:ascii="Times New Roman" w:hAnsi="Times New Roman" w:cs="Times New Roman"/>
                <w:b w:val="0"/>
                <w:bCs w:val="0"/>
                <w:color w:val="auto"/>
                <w:sz w:val="24"/>
              </w:rPr>
              <w:t>。</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东固水属山区性河流，河道较弯曲，弯道处河底多岩石，河床高低不平，水深不一，河床质多是粗砂、岩石，有的地方还有石礁。植被总体良好，上游兴国县境内因土壤为沙质土壤，河道淤沙严重，植物生长能力较弱，故植被较差；六渡以下土壤肥沃，森林茂盛，植被良好，植物主要有松、杉、油茶、毛竹等。</w:t>
            </w:r>
          </w:p>
          <w:p>
            <w:pPr>
              <w:pStyle w:val="17"/>
              <w:spacing w:before="161"/>
              <w:ind w:left="484" w:right="-44"/>
              <w:rPr>
                <w:sz w:val="24"/>
              </w:rPr>
            </w:pPr>
          </w:p>
        </w:tc>
      </w:tr>
    </w:tbl>
    <w:p>
      <w:pPr>
        <w:spacing w:after="0"/>
        <w:rPr>
          <w:sz w:val="24"/>
        </w:rPr>
        <w:sectPr>
          <w:pgSz w:w="11910" w:h="16840"/>
          <w:pgMar w:top="1320" w:right="720" w:bottom="980" w:left="620" w:header="0" w:footer="701" w:gutter="0"/>
          <w:pgBorders>
            <w:top w:val="none" w:sz="0" w:space="0"/>
            <w:left w:val="none" w:sz="0" w:space="0"/>
            <w:bottom w:val="none" w:sz="0" w:space="0"/>
            <w:right w:val="none" w:sz="0" w:space="0"/>
          </w:pgBorders>
          <w:pgNumType w:fmt="decimal"/>
        </w:sectPr>
      </w:pPr>
    </w:p>
    <w:tbl>
      <w:tblPr>
        <w:tblStyle w:val="12"/>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3793"/>
        <w:gridCol w:w="2137"/>
        <w:gridCol w:w="1700"/>
        <w:gridCol w:w="1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10090" w:type="dxa"/>
            <w:gridSpan w:val="5"/>
            <w:tcBorders>
              <w:bottom w:val="single" w:color="000000" w:sz="12" w:space="0"/>
            </w:tcBorders>
          </w:tcPr>
          <w:p>
            <w:pPr>
              <w:pStyle w:val="17"/>
              <w:spacing w:before="4"/>
              <w:ind w:left="3"/>
              <w:rPr>
                <w:sz w:val="24"/>
              </w:rPr>
            </w:pPr>
            <w:r>
              <w:rPr>
                <w:sz w:val="24"/>
              </w:rPr>
              <w:t>主要工程内容及规模：</w:t>
            </w:r>
          </w:p>
          <w:p>
            <w:pPr>
              <w:pStyle w:val="17"/>
              <w:spacing w:before="165"/>
              <w:ind w:left="483" w:right="-29"/>
              <w:rPr>
                <w:sz w:val="24"/>
              </w:rPr>
            </w:pPr>
            <w:r>
              <w:rPr>
                <w:sz w:val="24"/>
              </w:rPr>
              <w:t>本电站装机容量</w:t>
            </w:r>
            <w:r>
              <w:rPr>
                <w:rFonts w:hint="eastAsia" w:ascii="Times New Roman"/>
                <w:sz w:val="24"/>
                <w:lang w:val="en-US" w:eastAsia="zh-CN"/>
              </w:rPr>
              <w:t>275</w:t>
            </w:r>
            <w:r>
              <w:rPr>
                <w:rFonts w:ascii="Times New Roman" w:eastAsia="Times New Roman"/>
                <w:sz w:val="24"/>
              </w:rPr>
              <w:t>kW</w:t>
            </w:r>
            <w:r>
              <w:rPr>
                <w:sz w:val="24"/>
              </w:rPr>
              <w:t>，设计年平均发电量</w:t>
            </w:r>
            <w:r>
              <w:rPr>
                <w:rFonts w:hint="eastAsia" w:ascii="Times New Roman"/>
                <w:sz w:val="24"/>
                <w:lang w:val="en-US" w:eastAsia="zh-CN"/>
              </w:rPr>
              <w:t>110</w:t>
            </w:r>
            <w:r>
              <w:rPr>
                <w:sz w:val="24"/>
              </w:rPr>
              <w:t>万</w:t>
            </w:r>
            <w:r>
              <w:rPr>
                <w:rFonts w:ascii="Times New Roman" w:eastAsia="Times New Roman"/>
                <w:sz w:val="24"/>
              </w:rPr>
              <w:t>kWh/a</w:t>
            </w:r>
            <w:r>
              <w:rPr>
                <w:sz w:val="24"/>
              </w:rPr>
              <w:t>，实际发电量</w:t>
            </w:r>
            <w:r>
              <w:rPr>
                <w:rFonts w:ascii="Times New Roman" w:eastAsia="Times New Roman"/>
                <w:sz w:val="24"/>
              </w:rPr>
              <w:t>1</w:t>
            </w:r>
            <w:r>
              <w:rPr>
                <w:rFonts w:hint="eastAsia" w:ascii="Times New Roman"/>
                <w:sz w:val="24"/>
                <w:lang w:val="en-US" w:eastAsia="zh-CN"/>
              </w:rPr>
              <w:t>1</w:t>
            </w:r>
            <w:r>
              <w:rPr>
                <w:rFonts w:ascii="Times New Roman" w:eastAsia="Times New Roman"/>
                <w:sz w:val="24"/>
              </w:rPr>
              <w:t>0</w:t>
            </w:r>
            <w:r>
              <w:rPr>
                <w:sz w:val="24"/>
              </w:rPr>
              <w:t>万</w:t>
            </w:r>
            <w:r>
              <w:rPr>
                <w:rFonts w:ascii="Times New Roman" w:eastAsia="Times New Roman"/>
                <w:sz w:val="24"/>
              </w:rPr>
              <w:t>kwh/a</w:t>
            </w:r>
            <w:r>
              <w:rPr>
                <w:sz w:val="24"/>
              </w:rPr>
              <w:t>。现有员工</w:t>
            </w:r>
          </w:p>
          <w:p>
            <w:pPr>
              <w:pStyle w:val="17"/>
              <w:spacing w:before="163"/>
              <w:ind w:left="3"/>
              <w:rPr>
                <w:sz w:val="24"/>
              </w:rPr>
            </w:pPr>
            <w:r>
              <w:rPr>
                <w:rFonts w:ascii="Times New Roman" w:eastAsia="Times New Roman"/>
                <w:sz w:val="24"/>
              </w:rPr>
              <w:t>5</w:t>
            </w:r>
            <w:r>
              <w:rPr>
                <w:sz w:val="24"/>
              </w:rPr>
              <w:t>人，工作制度为每天</w:t>
            </w:r>
            <w:r>
              <w:rPr>
                <w:rFonts w:ascii="Times New Roman" w:eastAsia="Times New Roman"/>
                <w:sz w:val="24"/>
              </w:rPr>
              <w:t>2</w:t>
            </w:r>
            <w:r>
              <w:rPr>
                <w:sz w:val="24"/>
              </w:rPr>
              <w:t>班倒制，年工作</w:t>
            </w:r>
            <w:r>
              <w:rPr>
                <w:rFonts w:hint="eastAsia" w:ascii="Times New Roman"/>
                <w:sz w:val="24"/>
                <w:lang w:val="en-US" w:eastAsia="zh-CN"/>
              </w:rPr>
              <w:t>30</w:t>
            </w:r>
            <w:r>
              <w:rPr>
                <w:rFonts w:ascii="Times New Roman" w:eastAsia="Times New Roman"/>
                <w:sz w:val="24"/>
              </w:rPr>
              <w:t>0</w:t>
            </w:r>
            <w:r>
              <w:rPr>
                <w:sz w:val="24"/>
              </w:rPr>
              <w:t>天。</w:t>
            </w:r>
          </w:p>
          <w:p>
            <w:pPr>
              <w:pStyle w:val="17"/>
              <w:spacing w:before="165" w:line="369" w:lineRule="auto"/>
              <w:ind w:left="3" w:right="-15" w:firstLine="480"/>
              <w:rPr>
                <w:sz w:val="24"/>
              </w:rPr>
            </w:pPr>
            <w:r>
              <w:rPr>
                <w:sz w:val="24"/>
              </w:rPr>
              <w:t>项目主要工程包括：拦水坝、尾水渠、发电厂房、升压站和值班休息室等。项目主要建设内容见表</w:t>
            </w:r>
            <w:r>
              <w:rPr>
                <w:rFonts w:ascii="Times New Roman" w:eastAsia="Times New Roman"/>
                <w:sz w:val="24"/>
              </w:rPr>
              <w:t>4-1</w:t>
            </w:r>
            <w:r>
              <w:rPr>
                <w:sz w:val="24"/>
              </w:rPr>
              <w:t>。</w:t>
            </w:r>
          </w:p>
          <w:p>
            <w:pPr>
              <w:pStyle w:val="17"/>
              <w:spacing w:line="306" w:lineRule="exact"/>
              <w:ind w:left="3865"/>
              <w:rPr>
                <w:b/>
                <w:sz w:val="24"/>
              </w:rPr>
            </w:pPr>
            <w:r>
              <w:rPr>
                <w:b/>
                <w:sz w:val="24"/>
              </w:rPr>
              <w:t>表</w:t>
            </w:r>
            <w:r>
              <w:rPr>
                <w:rFonts w:ascii="Times New Roman" w:eastAsia="Times New Roman"/>
                <w:b/>
                <w:sz w:val="24"/>
              </w:rPr>
              <w:t>4-1</w:t>
            </w:r>
            <w:r>
              <w:rPr>
                <w:rFonts w:ascii="Times New Roman" w:eastAsia="Times New Roman"/>
                <w:b/>
                <w:spacing w:val="59"/>
                <w:sz w:val="24"/>
              </w:rPr>
              <w:t xml:space="preserve"> </w:t>
            </w:r>
            <w:r>
              <w:rPr>
                <w:b/>
                <w:sz w:val="24"/>
              </w:rPr>
              <w:t>项目工程内容一览表</w:t>
            </w:r>
          </w:p>
          <w:tbl>
            <w:tblPr>
              <w:tblStyle w:val="13"/>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980"/>
              <w:gridCol w:w="3095"/>
              <w:gridCol w:w="2860"/>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center"/>
                </w:tcPr>
                <w:p>
                  <w:pPr>
                    <w:pStyle w:val="17"/>
                    <w:keepNext w:val="0"/>
                    <w:keepLines w:val="0"/>
                    <w:pageBreakBefore w:val="0"/>
                    <w:widowControl w:val="0"/>
                    <w:kinsoku/>
                    <w:wordWrap/>
                    <w:overflowPunct/>
                    <w:topLinePunct w:val="0"/>
                    <w:autoSpaceDE w:val="0"/>
                    <w:autoSpaceDN w:val="0"/>
                    <w:bidi w:val="0"/>
                    <w:adjustRightInd/>
                    <w:spacing w:before="0" w:line="252" w:lineRule="exact"/>
                    <w:ind w:left="0" w:leftChars="0" w:right="0" w:rightChars="0"/>
                    <w:jc w:val="center"/>
                    <w:textAlignment w:val="auto"/>
                    <w:rPr>
                      <w:rFonts w:ascii="宋体" w:hAnsi="宋体" w:eastAsia="宋体" w:cs="宋体"/>
                      <w:b/>
                      <w:sz w:val="21"/>
                      <w:szCs w:val="22"/>
                      <w:lang w:val="zh-CN" w:eastAsia="zh-CN" w:bidi="zh-CN"/>
                    </w:rPr>
                  </w:pPr>
                  <w:r>
                    <w:rPr>
                      <w:b/>
                      <w:sz w:val="21"/>
                    </w:rPr>
                    <w:t>名称</w:t>
                  </w:r>
                </w:p>
              </w:tc>
              <w:tc>
                <w:tcPr>
                  <w:tcW w:w="1980" w:type="dxa"/>
                  <w:vAlign w:val="center"/>
                </w:tcPr>
                <w:p>
                  <w:pPr>
                    <w:pStyle w:val="17"/>
                    <w:keepNext w:val="0"/>
                    <w:keepLines w:val="0"/>
                    <w:pageBreakBefore w:val="0"/>
                    <w:widowControl w:val="0"/>
                    <w:kinsoku/>
                    <w:wordWrap/>
                    <w:overflowPunct/>
                    <w:topLinePunct w:val="0"/>
                    <w:autoSpaceDE w:val="0"/>
                    <w:autoSpaceDN w:val="0"/>
                    <w:bidi w:val="0"/>
                    <w:adjustRightInd/>
                    <w:spacing w:before="0" w:line="252" w:lineRule="exact"/>
                    <w:ind w:left="0" w:leftChars="0" w:right="0" w:rightChars="0"/>
                    <w:jc w:val="center"/>
                    <w:textAlignment w:val="auto"/>
                    <w:rPr>
                      <w:rFonts w:ascii="宋体" w:hAnsi="宋体" w:eastAsia="宋体" w:cs="宋体"/>
                      <w:b/>
                      <w:sz w:val="21"/>
                      <w:szCs w:val="22"/>
                      <w:lang w:val="zh-CN" w:eastAsia="zh-CN" w:bidi="zh-CN"/>
                    </w:rPr>
                  </w:pPr>
                  <w:r>
                    <w:rPr>
                      <w:b/>
                      <w:sz w:val="21"/>
                    </w:rPr>
                    <w:t>建筑名称</w:t>
                  </w:r>
                </w:p>
              </w:tc>
              <w:tc>
                <w:tcPr>
                  <w:tcW w:w="3095" w:type="dxa"/>
                  <w:vAlign w:val="center"/>
                </w:tcPr>
                <w:p>
                  <w:pPr>
                    <w:pStyle w:val="17"/>
                    <w:keepNext w:val="0"/>
                    <w:keepLines w:val="0"/>
                    <w:pageBreakBefore w:val="0"/>
                    <w:widowControl w:val="0"/>
                    <w:kinsoku/>
                    <w:wordWrap/>
                    <w:overflowPunct/>
                    <w:topLinePunct w:val="0"/>
                    <w:autoSpaceDE w:val="0"/>
                    <w:autoSpaceDN w:val="0"/>
                    <w:bidi w:val="0"/>
                    <w:adjustRightInd/>
                    <w:spacing w:before="0" w:line="252" w:lineRule="exact"/>
                    <w:ind w:left="0" w:leftChars="0" w:right="0" w:rightChars="0"/>
                    <w:jc w:val="center"/>
                    <w:textAlignment w:val="auto"/>
                    <w:rPr>
                      <w:rFonts w:ascii="宋体" w:hAnsi="宋体" w:eastAsia="宋体" w:cs="宋体"/>
                      <w:b/>
                      <w:sz w:val="21"/>
                      <w:szCs w:val="22"/>
                      <w:lang w:val="zh-CN" w:eastAsia="zh-CN" w:bidi="zh-CN"/>
                    </w:rPr>
                  </w:pPr>
                  <w:r>
                    <w:rPr>
                      <w:b/>
                      <w:sz w:val="21"/>
                    </w:rPr>
                    <w:t>环评建设规模</w:t>
                  </w:r>
                </w:p>
              </w:tc>
              <w:tc>
                <w:tcPr>
                  <w:tcW w:w="2860" w:type="dxa"/>
                  <w:vAlign w:val="center"/>
                </w:tcPr>
                <w:p>
                  <w:pPr>
                    <w:pStyle w:val="17"/>
                    <w:keepNext w:val="0"/>
                    <w:keepLines w:val="0"/>
                    <w:pageBreakBefore w:val="0"/>
                    <w:widowControl w:val="0"/>
                    <w:kinsoku/>
                    <w:wordWrap/>
                    <w:overflowPunct/>
                    <w:topLinePunct w:val="0"/>
                    <w:autoSpaceDE w:val="0"/>
                    <w:autoSpaceDN w:val="0"/>
                    <w:bidi w:val="0"/>
                    <w:adjustRightInd/>
                    <w:spacing w:before="0" w:line="252" w:lineRule="exact"/>
                    <w:ind w:left="0" w:leftChars="0" w:right="0" w:rightChars="0"/>
                    <w:jc w:val="center"/>
                    <w:textAlignment w:val="auto"/>
                    <w:rPr>
                      <w:rFonts w:ascii="宋体" w:hAnsi="宋体" w:eastAsia="宋体" w:cs="宋体"/>
                      <w:b/>
                      <w:sz w:val="21"/>
                      <w:szCs w:val="22"/>
                      <w:lang w:val="zh-CN" w:eastAsia="zh-CN" w:bidi="zh-CN"/>
                    </w:rPr>
                  </w:pPr>
                  <w:r>
                    <w:rPr>
                      <w:b/>
                      <w:sz w:val="21"/>
                    </w:rPr>
                    <w:t>实际建设规模</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line="252" w:lineRule="exact"/>
                    <w:ind w:left="0" w:leftChars="0" w:right="0" w:rightChars="0"/>
                    <w:jc w:val="center"/>
                    <w:textAlignment w:val="auto"/>
                    <w:rPr>
                      <w:rFonts w:ascii="宋体" w:hAnsi="宋体" w:eastAsia="宋体" w:cs="宋体"/>
                      <w:b/>
                      <w:sz w:val="21"/>
                      <w:szCs w:val="22"/>
                      <w:lang w:val="zh-CN" w:eastAsia="zh-CN" w:bidi="zh-CN"/>
                    </w:rPr>
                  </w:pPr>
                  <w:r>
                    <w:rPr>
                      <w:b/>
                      <w:sz w:val="21"/>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restar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主</w:t>
                  </w:r>
                </w:p>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体</w:t>
                  </w:r>
                </w:p>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工</w:t>
                  </w:r>
                </w:p>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程</w:t>
                  </w:r>
                </w:p>
                <w:p>
                  <w:pPr>
                    <w:pStyle w:val="17"/>
                    <w:keepNext w:val="0"/>
                    <w:keepLines w:val="0"/>
                    <w:pageBreakBefore w:val="0"/>
                    <w:widowControl w:val="0"/>
                    <w:kinsoku/>
                    <w:wordWrap/>
                    <w:overflowPunct/>
                    <w:topLinePunct w:val="0"/>
                    <w:autoSpaceDE w:val="0"/>
                    <w:autoSpaceDN w:val="0"/>
                    <w:bidi w:val="0"/>
                    <w:adjustRightInd/>
                    <w:spacing w:before="0" w:line="242" w:lineRule="auto"/>
                    <w:ind w:left="0" w:leftChars="0" w:right="0" w:rightChars="0"/>
                    <w:jc w:val="center"/>
                    <w:textAlignment w:val="auto"/>
                    <w:rPr>
                      <w:rFonts w:ascii="宋体" w:hAnsi="宋体" w:eastAsia="宋体" w:cs="宋体"/>
                      <w:sz w:val="21"/>
                      <w:szCs w:val="22"/>
                      <w:lang w:val="zh-CN" w:eastAsia="zh-CN" w:bidi="zh-CN"/>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拦水坝</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浆砌块石重力溢流坝，大坝全长</w:t>
                  </w:r>
                  <w:r>
                    <w:rPr>
                      <w:rFonts w:hint="default" w:ascii="Times New Roman" w:hAnsi="Times New Roman" w:eastAsia="宋体" w:cs="Times New Roman"/>
                      <w:szCs w:val="21"/>
                      <w:lang w:val="en-US" w:eastAsia="zh-CN"/>
                    </w:rPr>
                    <w:t>5</w:t>
                  </w:r>
                  <w:r>
                    <w:rPr>
                      <w:rFonts w:hint="eastAsia" w:ascii="Times New Roman" w:hAnsi="Times New Roman" w:eastAsia="宋体" w:cs="Times New Roman"/>
                      <w:szCs w:val="21"/>
                      <w:lang w:val="en-US" w:eastAsia="zh-CN"/>
                    </w:rPr>
                    <w:t>3</w:t>
                  </w:r>
                  <w:r>
                    <w:rPr>
                      <w:rFonts w:hint="default" w:ascii="Times New Roman" w:hAnsi="Times New Roman" w:cs="Times New Roman"/>
                      <w:szCs w:val="21"/>
                    </w:rPr>
                    <w:t>m，坝高</w:t>
                  </w:r>
                  <w:r>
                    <w:rPr>
                      <w:rFonts w:hint="eastAsia" w:ascii="Times New Roman" w:hAnsi="Times New Roman" w:eastAsia="宋体" w:cs="Times New Roman"/>
                      <w:szCs w:val="21"/>
                      <w:lang w:val="en-US" w:eastAsia="zh-CN"/>
                    </w:rPr>
                    <w:t>7</w:t>
                  </w:r>
                  <w:r>
                    <w:rPr>
                      <w:rFonts w:hint="default" w:ascii="Times New Roman" w:hAnsi="Times New Roman" w:cs="Times New Roman"/>
                      <w:szCs w:val="21"/>
                    </w:rPr>
                    <w:t>m</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浆砌块石重力溢流坝，大坝全长</w:t>
                  </w:r>
                  <w:r>
                    <w:rPr>
                      <w:rFonts w:hint="default" w:ascii="Times New Roman" w:hAnsi="Times New Roman" w:eastAsia="宋体" w:cs="Times New Roman"/>
                      <w:szCs w:val="21"/>
                      <w:lang w:val="en-US" w:eastAsia="zh-CN"/>
                    </w:rPr>
                    <w:t>5</w:t>
                  </w:r>
                  <w:r>
                    <w:rPr>
                      <w:rFonts w:hint="eastAsia" w:ascii="Times New Roman" w:hAnsi="Times New Roman" w:eastAsia="宋体" w:cs="Times New Roman"/>
                      <w:szCs w:val="21"/>
                      <w:lang w:val="en-US" w:eastAsia="zh-CN"/>
                    </w:rPr>
                    <w:t>3</w:t>
                  </w:r>
                  <w:r>
                    <w:rPr>
                      <w:rFonts w:hint="default" w:ascii="Times New Roman" w:hAnsi="Times New Roman" w:cs="Times New Roman"/>
                      <w:szCs w:val="21"/>
                    </w:rPr>
                    <w:t>m，坝高</w:t>
                  </w:r>
                  <w:r>
                    <w:rPr>
                      <w:rFonts w:hint="eastAsia" w:ascii="Times New Roman" w:hAnsi="Times New Roman" w:eastAsia="宋体" w:cs="Times New Roman"/>
                      <w:szCs w:val="21"/>
                      <w:lang w:val="en-US" w:eastAsia="zh-CN"/>
                    </w:rPr>
                    <w:t>7</w:t>
                  </w:r>
                  <w:r>
                    <w:rPr>
                      <w:rFonts w:hint="default" w:ascii="Times New Roman" w:hAnsi="Times New Roman" w:cs="Times New Roman"/>
                      <w:szCs w:val="21"/>
                    </w:rPr>
                    <w:t>m</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right="0"/>
                    <w:jc w:val="center"/>
                    <w:textAlignment w:val="auto"/>
                    <w:rPr>
                      <w:sz w:val="20"/>
                    </w:rPr>
                  </w:pPr>
                </w:p>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Times New Roman" w:hAnsi="Times New Roman" w:eastAsia="宋体" w:cs="Times New Roman"/>
                      <w:color w:val="000000"/>
                      <w:sz w:val="22"/>
                      <w:szCs w:val="21"/>
                      <w:lang w:val="zh-CN" w:eastAsia="zh-CN" w:bidi="zh-CN"/>
                    </w:rPr>
                  </w:pPr>
                  <w:r>
                    <w:rPr>
                      <w:rFonts w:hint="eastAsia" w:ascii="Times New Roman" w:hAnsi="Times New Roman" w:cs="Times New Roman"/>
                      <w:color w:val="000000"/>
                      <w:szCs w:val="21"/>
                      <w:lang w:eastAsia="zh-CN"/>
                    </w:rPr>
                    <w:t>引水渠</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color w:val="000000"/>
                      <w:sz w:val="22"/>
                      <w:szCs w:val="21"/>
                      <w:lang w:val="zh-CN" w:eastAsia="zh-CN" w:bidi="zh-CN"/>
                    </w:rPr>
                  </w:pPr>
                  <w:r>
                    <w:rPr>
                      <w:rFonts w:hint="eastAsia" w:ascii="Times New Roman" w:hAnsi="Times New Roman" w:cs="Times New Roman"/>
                      <w:color w:val="000000"/>
                      <w:sz w:val="21"/>
                      <w:szCs w:val="21"/>
                      <w:lang w:val="en-US" w:eastAsia="zh-CN"/>
                    </w:rPr>
                    <w:t>渠道宽3.5m</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深3.5m，</w:t>
                  </w:r>
                  <w:r>
                    <w:rPr>
                      <w:rFonts w:hint="default" w:ascii="Times New Roman" w:hAnsi="Times New Roman" w:cs="Times New Roman"/>
                      <w:color w:val="000000"/>
                      <w:sz w:val="21"/>
                      <w:szCs w:val="21"/>
                    </w:rPr>
                    <w:t>长度</w:t>
                  </w:r>
                  <w:r>
                    <w:rPr>
                      <w:rFonts w:hint="eastAsia" w:ascii="Times New Roman" w:hAnsi="Times New Roman" w:cs="Times New Roman"/>
                      <w:color w:val="000000"/>
                      <w:sz w:val="21"/>
                      <w:szCs w:val="21"/>
                      <w:lang w:val="en-US" w:eastAsia="zh-CN"/>
                    </w:rPr>
                    <w:t>26</w:t>
                  </w:r>
                  <w:r>
                    <w:rPr>
                      <w:rFonts w:hint="default" w:ascii="Times New Roman" w:hAnsi="Times New Roman" w:eastAsia="宋体" w:cs="Times New Roman"/>
                      <w:color w:val="000000"/>
                      <w:sz w:val="21"/>
                      <w:szCs w:val="21"/>
                      <w:lang w:val="en-US" w:eastAsia="zh-CN"/>
                    </w:rPr>
                    <w:t>0</w:t>
                  </w:r>
                  <w:r>
                    <w:rPr>
                      <w:rFonts w:hint="default" w:ascii="Times New Roman" w:hAnsi="Times New Roman" w:cs="Times New Roman"/>
                      <w:color w:val="000000"/>
                      <w:sz w:val="21"/>
                      <w:szCs w:val="21"/>
                    </w:rPr>
                    <w:t>m，</w:t>
                  </w:r>
                  <w:r>
                    <w:rPr>
                      <w:rFonts w:hint="eastAsia" w:ascii="Times New Roman" w:hAnsi="Times New Roman" w:cs="Times New Roman"/>
                      <w:sz w:val="21"/>
                      <w:szCs w:val="21"/>
                      <w:lang w:eastAsia="zh-CN"/>
                    </w:rPr>
                    <w:t>设计总</w:t>
                  </w:r>
                  <w:r>
                    <w:rPr>
                      <w:rFonts w:hint="default" w:ascii="Times New Roman" w:hAnsi="Times New Roman" w:cs="Times New Roman"/>
                      <w:sz w:val="21"/>
                      <w:szCs w:val="21"/>
                      <w:lang w:eastAsia="zh-CN"/>
                    </w:rPr>
                    <w:t>引水流速为</w:t>
                  </w:r>
                  <w:r>
                    <w:rPr>
                      <w:rFonts w:hint="eastAsia" w:ascii="Times New Roman" w:hAnsi="Times New Roman" w:cs="Times New Roman"/>
                      <w:sz w:val="21"/>
                      <w:szCs w:val="21"/>
                      <w:lang w:val="en-US" w:eastAsia="zh-CN"/>
                    </w:rPr>
                    <w:t>5.24</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/s</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color w:val="000000"/>
                      <w:sz w:val="22"/>
                      <w:szCs w:val="21"/>
                      <w:lang w:val="zh-CN" w:eastAsia="zh-CN" w:bidi="zh-CN"/>
                    </w:rPr>
                  </w:pPr>
                  <w:r>
                    <w:rPr>
                      <w:rFonts w:hint="eastAsia" w:ascii="Times New Roman" w:hAnsi="Times New Roman" w:cs="Times New Roman"/>
                      <w:color w:val="000000"/>
                      <w:sz w:val="21"/>
                      <w:szCs w:val="21"/>
                      <w:lang w:val="en-US" w:eastAsia="zh-CN"/>
                    </w:rPr>
                    <w:t>渠道宽3.5m</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深3.5m，</w:t>
                  </w:r>
                  <w:r>
                    <w:rPr>
                      <w:rFonts w:hint="default" w:ascii="Times New Roman" w:hAnsi="Times New Roman" w:cs="Times New Roman"/>
                      <w:color w:val="000000"/>
                      <w:sz w:val="21"/>
                      <w:szCs w:val="21"/>
                    </w:rPr>
                    <w:t>长度</w:t>
                  </w:r>
                  <w:r>
                    <w:rPr>
                      <w:rFonts w:hint="eastAsia" w:ascii="Times New Roman" w:hAnsi="Times New Roman" w:cs="Times New Roman"/>
                      <w:color w:val="000000"/>
                      <w:sz w:val="21"/>
                      <w:szCs w:val="21"/>
                      <w:lang w:val="en-US" w:eastAsia="zh-CN"/>
                    </w:rPr>
                    <w:t>26</w:t>
                  </w:r>
                  <w:r>
                    <w:rPr>
                      <w:rFonts w:hint="default" w:ascii="Times New Roman" w:hAnsi="Times New Roman" w:eastAsia="宋体" w:cs="Times New Roman"/>
                      <w:color w:val="000000"/>
                      <w:sz w:val="21"/>
                      <w:szCs w:val="21"/>
                      <w:lang w:val="en-US" w:eastAsia="zh-CN"/>
                    </w:rPr>
                    <w:t>0</w:t>
                  </w:r>
                  <w:r>
                    <w:rPr>
                      <w:rFonts w:hint="default" w:ascii="Times New Roman" w:hAnsi="Times New Roman" w:cs="Times New Roman"/>
                      <w:color w:val="000000"/>
                      <w:sz w:val="21"/>
                      <w:szCs w:val="21"/>
                    </w:rPr>
                    <w:t>m，</w:t>
                  </w:r>
                  <w:r>
                    <w:rPr>
                      <w:rFonts w:hint="eastAsia" w:ascii="Times New Roman" w:hAnsi="Times New Roman" w:cs="Times New Roman"/>
                      <w:sz w:val="21"/>
                      <w:szCs w:val="21"/>
                      <w:lang w:eastAsia="zh-CN"/>
                    </w:rPr>
                    <w:t>设计总</w:t>
                  </w:r>
                  <w:r>
                    <w:rPr>
                      <w:rFonts w:hint="default" w:ascii="Times New Roman" w:hAnsi="Times New Roman" w:cs="Times New Roman"/>
                      <w:sz w:val="21"/>
                      <w:szCs w:val="21"/>
                      <w:lang w:eastAsia="zh-CN"/>
                    </w:rPr>
                    <w:t>引水流速为</w:t>
                  </w:r>
                  <w:r>
                    <w:rPr>
                      <w:rFonts w:hint="eastAsia" w:ascii="Times New Roman" w:hAnsi="Times New Roman" w:cs="Times New Roman"/>
                      <w:sz w:val="21"/>
                      <w:szCs w:val="21"/>
                      <w:lang w:val="en-US" w:eastAsia="zh-CN"/>
                    </w:rPr>
                    <w:t>5.24</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/s</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升压站</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en-US" w:eastAsia="zh-CN" w:bidi="zh-CN"/>
                    </w:rPr>
                  </w:pPr>
                  <w:r>
                    <w:rPr>
                      <w:rFonts w:hint="default" w:ascii="Times New Roman" w:hAnsi="Times New Roman" w:cs="Times New Roman"/>
                      <w:color w:val="auto"/>
                      <w:szCs w:val="21"/>
                      <w:lang w:eastAsia="zh-CN"/>
                    </w:rPr>
                    <w:t>位于电站房顶，</w:t>
                  </w:r>
                  <w:r>
                    <w:rPr>
                      <w:rFonts w:hint="default" w:ascii="Times New Roman" w:hAnsi="Times New Roman" w:cs="Times New Roman"/>
                      <w:color w:val="auto"/>
                      <w:szCs w:val="21"/>
                    </w:rPr>
                    <w:t>占地约</w:t>
                  </w:r>
                  <w:r>
                    <w:rPr>
                      <w:rFonts w:hint="eastAsia" w:ascii="Times New Roman" w:hAnsi="Times New Roman" w:cs="Times New Roman"/>
                      <w:color w:val="auto"/>
                      <w:szCs w:val="21"/>
                      <w:lang w:val="en-US" w:eastAsia="zh-CN"/>
                    </w:rPr>
                    <w:t>25m</w:t>
                  </w:r>
                  <w:r>
                    <w:rPr>
                      <w:rFonts w:hint="eastAsia" w:ascii="Times New Roman" w:hAnsi="Times New Roman" w:cs="Times New Roman"/>
                      <w:color w:val="auto"/>
                      <w:szCs w:val="21"/>
                      <w:vertAlign w:val="superscript"/>
                      <w:lang w:val="en-US" w:eastAsia="zh-CN"/>
                    </w:rPr>
                    <w:t>2</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en-US" w:eastAsia="zh-CN" w:bidi="zh-CN"/>
                    </w:rPr>
                  </w:pPr>
                  <w:r>
                    <w:rPr>
                      <w:rFonts w:hint="default" w:ascii="Times New Roman" w:hAnsi="Times New Roman" w:cs="Times New Roman"/>
                      <w:color w:val="auto"/>
                      <w:szCs w:val="21"/>
                      <w:lang w:eastAsia="zh-CN"/>
                    </w:rPr>
                    <w:t>位于电站房顶，</w:t>
                  </w:r>
                  <w:r>
                    <w:rPr>
                      <w:rFonts w:hint="default" w:ascii="Times New Roman" w:hAnsi="Times New Roman" w:cs="Times New Roman"/>
                      <w:color w:val="auto"/>
                      <w:szCs w:val="21"/>
                    </w:rPr>
                    <w:t>占地约</w:t>
                  </w:r>
                  <w:r>
                    <w:rPr>
                      <w:rFonts w:hint="eastAsia" w:ascii="Times New Roman" w:hAnsi="Times New Roman" w:cs="Times New Roman"/>
                      <w:color w:val="auto"/>
                      <w:szCs w:val="21"/>
                      <w:lang w:val="en-US" w:eastAsia="zh-CN"/>
                    </w:rPr>
                    <w:t>25m</w:t>
                  </w:r>
                  <w:r>
                    <w:rPr>
                      <w:rFonts w:hint="eastAsia" w:ascii="Times New Roman" w:hAnsi="Times New Roman" w:cs="Times New Roman"/>
                      <w:color w:val="auto"/>
                      <w:szCs w:val="21"/>
                      <w:vertAlign w:val="superscript"/>
                      <w:lang w:val="en-US" w:eastAsia="zh-CN"/>
                    </w:rPr>
                    <w:t>2</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发电厂房</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砖混结构，</w:t>
                  </w:r>
                  <w:r>
                    <w:rPr>
                      <w:rFonts w:hint="default" w:ascii="Times New Roman" w:hAnsi="Times New Roman" w:cs="Times New Roman"/>
                      <w:bCs/>
                      <w:szCs w:val="21"/>
                    </w:rPr>
                    <w:t>长</w:t>
                  </w:r>
                  <w:r>
                    <w:rPr>
                      <w:rFonts w:hint="eastAsia" w:ascii="Times New Roman" w:hAnsi="Times New Roman" w:cs="Times New Roman"/>
                      <w:bCs/>
                      <w:szCs w:val="21"/>
                      <w:lang w:val="en-US" w:eastAsia="zh-CN"/>
                    </w:rPr>
                    <w:t>19.8</w:t>
                  </w:r>
                  <w:r>
                    <w:rPr>
                      <w:rFonts w:hint="default" w:ascii="Times New Roman" w:hAnsi="Times New Roman" w:cs="Times New Roman"/>
                      <w:bCs/>
                      <w:szCs w:val="21"/>
                    </w:rPr>
                    <w:t>米，宽</w:t>
                  </w:r>
                  <w:r>
                    <w:rPr>
                      <w:rFonts w:hint="eastAsia" w:ascii="Times New Roman" w:hAnsi="Times New Roman" w:cs="Times New Roman"/>
                      <w:bCs/>
                      <w:szCs w:val="21"/>
                      <w:lang w:val="en-US" w:eastAsia="zh-CN"/>
                    </w:rPr>
                    <w:t>6.65</w:t>
                  </w:r>
                  <w:r>
                    <w:rPr>
                      <w:rFonts w:hint="default" w:ascii="Times New Roman" w:hAnsi="Times New Roman" w:cs="Times New Roman"/>
                      <w:bCs/>
                      <w:szCs w:val="21"/>
                    </w:rPr>
                    <w:t>米，高</w:t>
                  </w:r>
                  <w:r>
                    <w:rPr>
                      <w:rFonts w:hint="eastAsia" w:ascii="Times New Roman" w:hAnsi="Times New Roman" w:cs="Times New Roman"/>
                      <w:bCs/>
                      <w:szCs w:val="21"/>
                      <w:lang w:val="en-US" w:eastAsia="zh-CN"/>
                    </w:rPr>
                    <w:t>5</w:t>
                  </w:r>
                  <w:r>
                    <w:rPr>
                      <w:rFonts w:hint="default" w:ascii="Times New Roman" w:hAnsi="Times New Roman" w:cs="Times New Roman"/>
                      <w:bCs/>
                      <w:szCs w:val="21"/>
                    </w:rPr>
                    <w:t>米，面积约</w:t>
                  </w:r>
                  <w:r>
                    <w:rPr>
                      <w:rFonts w:hint="eastAsia" w:ascii="Times New Roman" w:hAnsi="Times New Roman" w:cs="Times New Roman"/>
                      <w:bCs/>
                      <w:szCs w:val="21"/>
                      <w:lang w:val="en-US" w:eastAsia="zh-CN"/>
                    </w:rPr>
                    <w:t>130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bCs/>
                      <w:szCs w:val="21"/>
                    </w:rPr>
                    <w:t>。</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砖混结构，</w:t>
                  </w:r>
                  <w:r>
                    <w:rPr>
                      <w:rFonts w:hint="default" w:ascii="Times New Roman" w:hAnsi="Times New Roman" w:cs="Times New Roman"/>
                      <w:bCs/>
                      <w:szCs w:val="21"/>
                    </w:rPr>
                    <w:t>长</w:t>
                  </w:r>
                  <w:r>
                    <w:rPr>
                      <w:rFonts w:hint="eastAsia" w:ascii="Times New Roman" w:hAnsi="Times New Roman" w:cs="Times New Roman"/>
                      <w:bCs/>
                      <w:szCs w:val="21"/>
                      <w:lang w:val="en-US" w:eastAsia="zh-CN"/>
                    </w:rPr>
                    <w:t>19.8</w:t>
                  </w:r>
                  <w:r>
                    <w:rPr>
                      <w:rFonts w:hint="default" w:ascii="Times New Roman" w:hAnsi="Times New Roman" w:cs="Times New Roman"/>
                      <w:bCs/>
                      <w:szCs w:val="21"/>
                    </w:rPr>
                    <w:t>米，宽</w:t>
                  </w:r>
                  <w:r>
                    <w:rPr>
                      <w:rFonts w:hint="eastAsia" w:ascii="Times New Roman" w:hAnsi="Times New Roman" w:cs="Times New Roman"/>
                      <w:bCs/>
                      <w:szCs w:val="21"/>
                      <w:lang w:val="en-US" w:eastAsia="zh-CN"/>
                    </w:rPr>
                    <w:t>6.65</w:t>
                  </w:r>
                  <w:r>
                    <w:rPr>
                      <w:rFonts w:hint="default" w:ascii="Times New Roman" w:hAnsi="Times New Roman" w:cs="Times New Roman"/>
                      <w:bCs/>
                      <w:szCs w:val="21"/>
                    </w:rPr>
                    <w:t>米，高</w:t>
                  </w:r>
                  <w:r>
                    <w:rPr>
                      <w:rFonts w:hint="eastAsia" w:ascii="Times New Roman" w:hAnsi="Times New Roman" w:cs="Times New Roman"/>
                      <w:bCs/>
                      <w:szCs w:val="21"/>
                      <w:lang w:val="en-US" w:eastAsia="zh-CN"/>
                    </w:rPr>
                    <w:t>5</w:t>
                  </w:r>
                  <w:r>
                    <w:rPr>
                      <w:rFonts w:hint="default" w:ascii="Times New Roman" w:hAnsi="Times New Roman" w:cs="Times New Roman"/>
                      <w:bCs/>
                      <w:szCs w:val="21"/>
                    </w:rPr>
                    <w:t>米，面积约</w:t>
                  </w:r>
                  <w:r>
                    <w:rPr>
                      <w:rFonts w:hint="eastAsia" w:ascii="Times New Roman" w:hAnsi="Times New Roman" w:cs="Times New Roman"/>
                      <w:bCs/>
                      <w:szCs w:val="21"/>
                      <w:lang w:val="en-US" w:eastAsia="zh-CN"/>
                    </w:rPr>
                    <w:t>130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bCs/>
                      <w:szCs w:val="21"/>
                    </w:rPr>
                    <w:t>。</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restar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环保</w:t>
                  </w:r>
                </w:p>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工程</w:t>
                  </w: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生态环境措施</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lang w:eastAsia="zh-CN"/>
                    </w:rPr>
                    <w:t>定期放水、</w:t>
                  </w:r>
                  <w:r>
                    <w:rPr>
                      <w:rFonts w:hint="default" w:ascii="Times New Roman" w:hAnsi="Times New Roman" w:cs="Times New Roman"/>
                      <w:szCs w:val="21"/>
                    </w:rPr>
                    <w:t>枯水期保证下游河段的用水</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lang w:eastAsia="zh-CN"/>
                    </w:rPr>
                    <w:t>定期放水、</w:t>
                  </w:r>
                  <w:r>
                    <w:rPr>
                      <w:rFonts w:hint="default" w:ascii="Times New Roman" w:hAnsi="Times New Roman" w:cs="Times New Roman"/>
                      <w:szCs w:val="21"/>
                    </w:rPr>
                    <w:t>枯水期保证下游河段的用水</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噪声防治措施</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隔声、消声、减震等</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隔声、消声、减震等</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Times New Roman" w:hAnsi="Times New Roman" w:cs="Times New Roman"/>
                      <w:szCs w:val="21"/>
                    </w:rPr>
                  </w:pPr>
                  <w:r>
                    <w:rPr>
                      <w:rFonts w:hint="default" w:ascii="Times New Roman" w:hAnsi="Times New Roman" w:cs="Times New Roman"/>
                      <w:szCs w:val="21"/>
                    </w:rPr>
                    <w:t>生活污水处理</w:t>
                  </w:r>
                </w:p>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设施</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化粪池、废水暂存池</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化粪池、废水暂存池</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right="0"/>
                    <w:jc w:val="center"/>
                    <w:textAlignment w:val="auto"/>
                    <w:rPr>
                      <w:sz w:val="23"/>
                    </w:rPr>
                  </w:pPr>
                </w:p>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废气处理设施</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lang w:eastAsia="zh-CN"/>
                    </w:rPr>
                    <w:t>无</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lang w:eastAsia="zh-CN"/>
                    </w:rPr>
                    <w:t>无</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Merge w:val="continue"/>
                  <w:vAlign w:val="center"/>
                </w:tcPr>
                <w:p>
                  <w:pPr>
                    <w:pStyle w:val="17"/>
                    <w:keepNext w:val="0"/>
                    <w:keepLines w:val="0"/>
                    <w:pageBreakBefore w:val="0"/>
                    <w:widowControl w:val="0"/>
                    <w:kinsoku/>
                    <w:wordWrap/>
                    <w:overflowPunct/>
                    <w:topLinePunct w:val="0"/>
                    <w:autoSpaceDE w:val="0"/>
                    <w:autoSpaceDN w:val="0"/>
                    <w:bidi w:val="0"/>
                    <w:adjustRightInd/>
                    <w:spacing w:before="0" w:line="306" w:lineRule="exact"/>
                    <w:ind w:left="0" w:right="0"/>
                    <w:jc w:val="center"/>
                    <w:textAlignment w:val="auto"/>
                    <w:rPr>
                      <w:b/>
                      <w:sz w:val="24"/>
                      <w:vertAlign w:val="baseline"/>
                    </w:rPr>
                  </w:pPr>
                </w:p>
              </w:tc>
              <w:tc>
                <w:tcPr>
                  <w:tcW w:w="198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固废处理设施</w:t>
                  </w:r>
                </w:p>
              </w:tc>
              <w:tc>
                <w:tcPr>
                  <w:tcW w:w="3095"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固废暂存间</w:t>
                  </w:r>
                  <w:r>
                    <w:rPr>
                      <w:rFonts w:hint="default" w:ascii="Times New Roman" w:hAnsi="Times New Roman" w:cs="Times New Roman"/>
                      <w:szCs w:val="21"/>
                      <w:lang w:eastAsia="zh-CN"/>
                    </w:rPr>
                    <w:t>，生活垃圾桶等</w:t>
                  </w:r>
                </w:p>
              </w:tc>
              <w:tc>
                <w:tcPr>
                  <w:tcW w:w="2860" w:type="dxa"/>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default" w:ascii="Times New Roman" w:hAnsi="Times New Roman" w:eastAsia="宋体" w:cs="Times New Roman"/>
                      <w:sz w:val="22"/>
                      <w:szCs w:val="21"/>
                      <w:lang w:val="zh-CN" w:eastAsia="zh-CN" w:bidi="zh-CN"/>
                    </w:rPr>
                  </w:pPr>
                  <w:r>
                    <w:rPr>
                      <w:rFonts w:hint="default" w:ascii="Times New Roman" w:hAnsi="Times New Roman" w:cs="Times New Roman"/>
                      <w:szCs w:val="21"/>
                    </w:rPr>
                    <w:t>固废暂存间</w:t>
                  </w:r>
                  <w:r>
                    <w:rPr>
                      <w:rFonts w:hint="default" w:ascii="Times New Roman" w:hAnsi="Times New Roman" w:cs="Times New Roman"/>
                      <w:szCs w:val="21"/>
                      <w:lang w:eastAsia="zh-CN"/>
                    </w:rPr>
                    <w:t>，生活垃圾桶等</w:t>
                  </w:r>
                </w:p>
              </w:tc>
              <w:tc>
                <w:tcPr>
                  <w:tcW w:w="1172" w:type="dxa"/>
                  <w:vAlign w:val="center"/>
                </w:tcPr>
                <w:p>
                  <w:pPr>
                    <w:pStyle w:val="17"/>
                    <w:keepNext w:val="0"/>
                    <w:keepLines w:val="0"/>
                    <w:pageBreakBefore w:val="0"/>
                    <w:widowControl w:val="0"/>
                    <w:kinsoku/>
                    <w:wordWrap/>
                    <w:overflowPunct/>
                    <w:topLinePunct w:val="0"/>
                    <w:autoSpaceDE w:val="0"/>
                    <w:autoSpaceDN w:val="0"/>
                    <w:bidi w:val="0"/>
                    <w:adjustRightInd/>
                    <w:spacing w:before="0"/>
                    <w:ind w:left="0" w:leftChars="0" w:right="0" w:rightChars="0"/>
                    <w:jc w:val="center"/>
                    <w:textAlignment w:val="auto"/>
                    <w:rPr>
                      <w:rFonts w:ascii="宋体" w:hAnsi="宋体" w:eastAsia="宋体" w:cs="宋体"/>
                      <w:sz w:val="21"/>
                      <w:szCs w:val="22"/>
                      <w:lang w:val="zh-CN" w:eastAsia="zh-CN" w:bidi="zh-CN"/>
                    </w:rPr>
                  </w:pPr>
                  <w:r>
                    <w:rPr>
                      <w:sz w:val="21"/>
                    </w:rPr>
                    <w:t>一致</w:t>
                  </w:r>
                </w:p>
              </w:tc>
            </w:tr>
          </w:tbl>
          <w:p>
            <w:pPr>
              <w:pStyle w:val="17"/>
              <w:spacing w:line="306" w:lineRule="exact"/>
              <w:ind w:left="3865"/>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090" w:type="dxa"/>
            <w:gridSpan w:val="5"/>
            <w:tcBorders>
              <w:top w:val="single" w:color="000000" w:sz="12" w:space="0"/>
              <w:bottom w:val="single" w:color="000000" w:sz="12" w:space="0"/>
            </w:tcBorders>
          </w:tcPr>
          <w:p>
            <w:pPr>
              <w:pStyle w:val="17"/>
              <w:ind w:left="483"/>
              <w:rPr>
                <w:rFonts w:hint="eastAsia"/>
                <w:sz w:val="24"/>
                <w:lang w:eastAsia="zh-CN"/>
              </w:rPr>
            </w:pPr>
            <w:r>
              <w:rPr>
                <w:rFonts w:hint="eastAsia"/>
                <w:sz w:val="24"/>
                <w:lang w:eastAsia="zh-CN"/>
              </w:rPr>
              <w:t>生产设备</w:t>
            </w:r>
          </w:p>
          <w:p>
            <w:pPr>
              <w:pStyle w:val="17"/>
              <w:ind w:left="483"/>
              <w:rPr>
                <w:rFonts w:hint="eastAsia"/>
                <w:sz w:val="24"/>
                <w:lang w:val="en-US" w:eastAsia="zh-CN"/>
              </w:rPr>
            </w:pPr>
            <w:r>
              <w:rPr>
                <w:rFonts w:hint="eastAsia"/>
                <w:sz w:val="24"/>
                <w:lang w:eastAsia="zh-CN"/>
              </w:rPr>
              <w:t>本项目主要生产设备详见表</w:t>
            </w:r>
            <w:r>
              <w:rPr>
                <w:rFonts w:hint="eastAsia"/>
                <w:sz w:val="24"/>
                <w:lang w:val="en-US" w:eastAsia="zh-CN"/>
              </w:rPr>
              <w:t>4-2</w:t>
            </w:r>
          </w:p>
          <w:p>
            <w:pPr>
              <w:pStyle w:val="17"/>
              <w:spacing w:before="166" w:line="289" w:lineRule="exact"/>
              <w:ind w:left="2906" w:right="2861"/>
              <w:jc w:val="center"/>
              <w:rPr>
                <w:rFonts w:hint="eastAsia"/>
                <w:sz w:val="24"/>
                <w:lang w:val="en-US" w:eastAsia="zh-CN"/>
              </w:rPr>
            </w:pPr>
            <w:r>
              <w:rPr>
                <w:b/>
                <w:sz w:val="24"/>
              </w:rPr>
              <w:t>表</w:t>
            </w:r>
            <w:r>
              <w:rPr>
                <w:rFonts w:ascii="Times New Roman" w:eastAsia="Times New Roman"/>
                <w:b/>
                <w:sz w:val="24"/>
              </w:rPr>
              <w:t>4-2</w:t>
            </w:r>
            <w:r>
              <w:rPr>
                <w:rFonts w:ascii="Times New Roman" w:eastAsia="Times New Roman"/>
                <w:b/>
                <w:spacing w:val="59"/>
                <w:sz w:val="24"/>
              </w:rPr>
              <w:t xml:space="preserve"> </w:t>
            </w:r>
            <w:r>
              <w:rPr>
                <w:b/>
                <w:sz w:val="24"/>
              </w:rPr>
              <w:t>项目电站</w:t>
            </w:r>
            <w:r>
              <w:rPr>
                <w:rFonts w:hint="eastAsia"/>
                <w:b/>
                <w:sz w:val="24"/>
                <w:lang w:eastAsia="zh-CN"/>
              </w:rPr>
              <w:t>生产设备</w:t>
            </w:r>
            <w:r>
              <w:rPr>
                <w:b/>
                <w:sz w:val="24"/>
              </w:rPr>
              <w:t>表</w:t>
            </w:r>
          </w:p>
          <w:tbl>
            <w:tblPr>
              <w:tblStyle w:val="12"/>
              <w:tblW w:w="0" w:type="auto"/>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40"/>
              <w:gridCol w:w="2233"/>
              <w:gridCol w:w="3011"/>
              <w:gridCol w:w="1428"/>
              <w:gridCol w:w="1428"/>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88"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设备名称</w:t>
                  </w: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型号</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Cs w:val="21"/>
                    </w:rPr>
                  </w:pPr>
                  <w:r>
                    <w:rPr>
                      <w:rFonts w:hint="eastAsia" w:ascii="Times New Roman" w:hAnsi="Times New Roman" w:cs="Times New Roman"/>
                      <w:b/>
                      <w:bCs/>
                      <w:color w:val="000000"/>
                      <w:szCs w:val="21"/>
                      <w:lang w:eastAsia="zh-CN"/>
                    </w:rPr>
                    <w:t>设计</w:t>
                  </w:r>
                  <w:r>
                    <w:rPr>
                      <w:rFonts w:hint="default" w:ascii="Times New Roman" w:hAnsi="Times New Roman" w:cs="Times New Roman"/>
                      <w:b/>
                      <w:bCs/>
                      <w:color w:val="000000"/>
                      <w:szCs w:val="21"/>
                    </w:rPr>
                    <w:t>数量</w:t>
                  </w:r>
                </w:p>
              </w:tc>
              <w:tc>
                <w:tcPr>
                  <w:tcW w:w="1428"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
                      <w:bCs/>
                      <w:color w:val="000000"/>
                      <w:szCs w:val="21"/>
                      <w:lang w:eastAsia="zh-CN"/>
                    </w:rPr>
                  </w:pPr>
                  <w:r>
                    <w:rPr>
                      <w:rFonts w:hint="eastAsia" w:ascii="Times New Roman" w:hAnsi="Times New Roman" w:cs="Times New Roman"/>
                      <w:b/>
                      <w:bCs/>
                      <w:color w:val="000000"/>
                      <w:szCs w:val="21"/>
                      <w:lang w:eastAsia="zh-CN"/>
                    </w:rPr>
                    <w:t>实际数量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71"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1</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水轮机</w:t>
                  </w:r>
                </w:p>
              </w:tc>
              <w:tc>
                <w:tcPr>
                  <w:tcW w:w="3011" w:type="dxa"/>
                  <w:tcBorders>
                    <w:tl2br w:val="nil"/>
                    <w:tr2bl w:val="nil"/>
                  </w:tcBorders>
                  <w:noWrap w:val="0"/>
                  <w:vAlign w:val="center"/>
                </w:tcPr>
                <w:p>
                  <w:pPr>
                    <w:jc w:val="center"/>
                    <w:rPr>
                      <w:rFonts w:hint="default" w:ascii="Times New Roman" w:hAnsi="Times New Roman" w:cs="Times New Roman"/>
                      <w:bCs/>
                      <w:color w:val="000000"/>
                      <w:szCs w:val="21"/>
                    </w:rPr>
                  </w:pPr>
                  <w:r>
                    <w:rPr>
                      <w:rFonts w:hint="default" w:ascii="Times New Roman" w:hAnsi="Times New Roman" w:cs="Times New Roman"/>
                      <w:sz w:val="21"/>
                      <w:szCs w:val="21"/>
                    </w:rPr>
                    <w:t>ZD760-60</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ZDT03-LM-80</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04" w:hRule="atLeast"/>
                <w:jc w:val="center"/>
              </w:trPr>
              <w:tc>
                <w:tcPr>
                  <w:tcW w:w="940"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2</w:t>
                  </w:r>
                </w:p>
              </w:tc>
              <w:tc>
                <w:tcPr>
                  <w:tcW w:w="2233"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发电机</w:t>
                  </w: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TSN-</w:t>
                  </w:r>
                  <w:r>
                    <w:rPr>
                      <w:rFonts w:hint="eastAsia" w:ascii="Times New Roman" w:hAnsi="Times New Roman" w:cs="Times New Roman"/>
                      <w:bCs/>
                      <w:color w:val="000000"/>
                      <w:szCs w:val="21"/>
                      <w:lang w:val="en-US" w:eastAsia="zh-CN"/>
                    </w:rPr>
                    <w:t>75</w:t>
                  </w:r>
                  <w:r>
                    <w:rPr>
                      <w:rFonts w:hint="default" w:ascii="Times New Roman" w:hAnsi="Times New Roman" w:cs="Times New Roman"/>
                      <w:bCs/>
                      <w:color w:val="000000"/>
                      <w:szCs w:val="21"/>
                      <w:lang w:val="en-US" w:eastAsia="zh-CN"/>
                    </w:rPr>
                    <w:t>-</w:t>
                  </w:r>
                  <w:r>
                    <w:rPr>
                      <w:rFonts w:hint="eastAsia" w:ascii="Times New Roman" w:hAnsi="Times New Roman" w:cs="Times New Roman"/>
                      <w:bCs/>
                      <w:color w:val="000000"/>
                      <w:szCs w:val="21"/>
                      <w:lang w:val="en-US" w:eastAsia="zh-CN"/>
                    </w:rPr>
                    <w:t>8</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2台</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 w:val="22"/>
                      <w:szCs w:val="21"/>
                      <w:lang w:val="zh-CN" w:eastAsia="zh-CN" w:bidi="zh-CN"/>
                    </w:rPr>
                  </w:pPr>
                  <w:r>
                    <w:rPr>
                      <w:rFonts w:hint="default" w:ascii="Times New Roman" w:hAnsi="Times New Roman" w:cs="Times New Roman"/>
                      <w:bCs/>
                      <w:color w:val="000000"/>
                      <w:szCs w:val="21"/>
                    </w:rPr>
                    <w:t>2台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04" w:hRule="atLeast"/>
                <w:jc w:val="center"/>
              </w:trPr>
              <w:tc>
                <w:tcPr>
                  <w:tcW w:w="940"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lang w:val="en-US" w:eastAsia="zh-CN"/>
                    </w:rPr>
                  </w:pPr>
                </w:p>
              </w:tc>
              <w:tc>
                <w:tcPr>
                  <w:tcW w:w="2233"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lang w:val="en-US" w:eastAsia="zh-CN"/>
                    </w:rPr>
                  </w:pPr>
                  <w:r>
                    <w:rPr>
                      <w:rFonts w:hint="default" w:ascii="Times New Roman" w:hAnsi="Times New Roman" w:cs="Times New Roman"/>
                      <w:bCs/>
                      <w:color w:val="000000"/>
                      <w:szCs w:val="21"/>
                      <w:lang w:val="en-US" w:eastAsia="zh-CN"/>
                    </w:rPr>
                    <w:t>TS</w:t>
                  </w:r>
                  <w:r>
                    <w:rPr>
                      <w:rFonts w:hint="eastAsia" w:ascii="Times New Roman" w:hAnsi="Times New Roman" w:cs="Times New Roman"/>
                      <w:bCs/>
                      <w:color w:val="000000"/>
                      <w:szCs w:val="21"/>
                      <w:lang w:val="en-US" w:eastAsia="zh-CN"/>
                    </w:rPr>
                    <w:t>W</w:t>
                  </w:r>
                  <w:r>
                    <w:rPr>
                      <w:rFonts w:hint="default" w:ascii="Times New Roman" w:hAnsi="Times New Roman" w:cs="Times New Roman"/>
                      <w:bCs/>
                      <w:color w:val="000000"/>
                      <w:szCs w:val="21"/>
                      <w:lang w:val="en-US" w:eastAsia="zh-CN"/>
                    </w:rPr>
                    <w:t>N-12</w:t>
                  </w:r>
                  <w:r>
                    <w:rPr>
                      <w:rFonts w:hint="eastAsia" w:ascii="Times New Roman" w:hAnsi="Times New Roman" w:cs="Times New Roman"/>
                      <w:bCs/>
                      <w:color w:val="000000"/>
                      <w:szCs w:val="21"/>
                      <w:lang w:val="en-US" w:eastAsia="zh-CN"/>
                    </w:rPr>
                    <w:t>5</w:t>
                  </w:r>
                  <w:r>
                    <w:rPr>
                      <w:rFonts w:hint="default" w:ascii="Times New Roman" w:hAnsi="Times New Roman" w:cs="Times New Roman"/>
                      <w:bCs/>
                      <w:color w:val="000000"/>
                      <w:szCs w:val="21"/>
                      <w:lang w:val="en-US" w:eastAsia="zh-CN"/>
                    </w:rPr>
                    <w:t>-</w:t>
                  </w:r>
                  <w:r>
                    <w:rPr>
                      <w:rFonts w:hint="eastAsia" w:ascii="Times New Roman" w:hAnsi="Times New Roman" w:cs="Times New Roman"/>
                      <w:bCs/>
                      <w:color w:val="000000"/>
                      <w:szCs w:val="21"/>
                      <w:lang w:val="en-US" w:eastAsia="zh-CN"/>
                    </w:rPr>
                    <w:t>10</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1</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0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3</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闸阀</w:t>
                  </w: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ZH-40 /</w:t>
                  </w:r>
                  <w:r>
                    <w:rPr>
                      <w:rFonts w:hint="default" w:ascii="Times New Roman" w:hAnsi="Times New Roman" w:eastAsia="微软雅黑" w:cs="Times New Roman"/>
                      <w:color w:val="333333"/>
                      <w:shd w:val="clear" w:color="auto" w:fill="FFFFFF"/>
                    </w:rPr>
                    <w:t>φ</w:t>
                  </w:r>
                  <w:r>
                    <w:rPr>
                      <w:rFonts w:hint="default" w:ascii="Times New Roman" w:hAnsi="Times New Roman" w:cs="Times New Roman"/>
                      <w:bCs/>
                      <w:color w:val="000000"/>
                      <w:szCs w:val="21"/>
                    </w:rPr>
                    <w:t>350</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27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lang w:val="en-US" w:eastAsia="zh-CN"/>
                    </w:rPr>
                    <w:t>4</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变压器</w:t>
                  </w:r>
                </w:p>
              </w:tc>
              <w:tc>
                <w:tcPr>
                  <w:tcW w:w="301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lang w:val="en-US"/>
                    </w:rPr>
                  </w:pPr>
                  <w:r>
                    <w:rPr>
                      <w:rFonts w:hint="default" w:ascii="Times New Roman" w:hAnsi="Times New Roman" w:cs="Times New Roman"/>
                      <w:sz w:val="21"/>
                      <w:szCs w:val="21"/>
                    </w:rPr>
                    <w:t>S9-100/11</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S9-160/ 11</w:t>
                  </w:r>
                </w:p>
              </w:tc>
              <w:tc>
                <w:tcPr>
                  <w:tcW w:w="142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Cs w:val="21"/>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c>
                <w:tcPr>
                  <w:tcW w:w="1428"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eastAsia="宋体" w:cs="Times New Roman"/>
                      <w:bCs/>
                      <w:color w:val="000000"/>
                      <w:sz w:val="22"/>
                      <w:szCs w:val="21"/>
                      <w:lang w:val="en-US" w:eastAsia="zh-CN" w:bidi="zh-CN"/>
                    </w:rPr>
                  </w:pP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台</w:t>
                  </w:r>
                </w:p>
              </w:tc>
            </w:tr>
          </w:tbl>
          <w:p>
            <w:pPr>
              <w:pStyle w:val="17"/>
              <w:ind w:left="483"/>
              <w:rPr>
                <w:rFonts w:hint="eastAsia"/>
                <w:sz w:val="24"/>
                <w:lang w:val="en-US" w:eastAsia="zh-CN"/>
              </w:rPr>
            </w:pPr>
            <w:r>
              <w:rPr>
                <w:rFonts w:hint="eastAsia"/>
                <w:sz w:val="24"/>
                <w:lang w:val="en-US" w:eastAsia="zh-CN"/>
              </w:rPr>
              <w:t>产品方案</w:t>
            </w:r>
          </w:p>
          <w:p>
            <w:pPr>
              <w:pStyle w:val="17"/>
              <w:ind w:left="483"/>
              <w:rPr>
                <w:rFonts w:hint="eastAsia"/>
                <w:sz w:val="24"/>
                <w:lang w:val="en-US" w:eastAsia="zh-CN"/>
              </w:rPr>
            </w:pPr>
            <w:r>
              <w:rPr>
                <w:rFonts w:hint="eastAsia"/>
                <w:sz w:val="24"/>
                <w:lang w:eastAsia="zh-CN"/>
              </w:rPr>
              <w:t>本项目产品方案详见表</w:t>
            </w:r>
            <w:r>
              <w:rPr>
                <w:rFonts w:hint="eastAsia"/>
                <w:sz w:val="24"/>
                <w:lang w:val="en-US" w:eastAsia="zh-CN"/>
              </w:rPr>
              <w:t>4-3</w:t>
            </w:r>
          </w:p>
          <w:tbl>
            <w:tblPr>
              <w:tblStyle w:val="12"/>
              <w:tblW w:w="9060"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42"/>
              <w:gridCol w:w="1827"/>
              <w:gridCol w:w="2038"/>
              <w:gridCol w:w="1977"/>
              <w:gridCol w:w="2276"/>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397" w:hRule="atLeast"/>
                <w:jc w:val="center"/>
              </w:trPr>
              <w:tc>
                <w:tcPr>
                  <w:tcW w:w="942"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82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装机容量</w:t>
                  </w:r>
                </w:p>
              </w:tc>
              <w:tc>
                <w:tcPr>
                  <w:tcW w:w="203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lang w:eastAsia="zh-CN"/>
                    </w:rPr>
                    <w:t>设计</w:t>
                  </w:r>
                  <w:r>
                    <w:rPr>
                      <w:rFonts w:hint="default" w:ascii="Times New Roman" w:hAnsi="Times New Roman" w:cs="Times New Roman"/>
                      <w:b/>
                      <w:bCs/>
                      <w:color w:val="000000"/>
                      <w:sz w:val="21"/>
                      <w:szCs w:val="21"/>
                    </w:rPr>
                    <w:t>年平均发电量</w:t>
                  </w:r>
                </w:p>
              </w:tc>
              <w:tc>
                <w:tcPr>
                  <w:tcW w:w="197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lang w:eastAsia="zh-CN"/>
                    </w:rPr>
                    <w:t>实际</w:t>
                  </w:r>
                  <w:r>
                    <w:rPr>
                      <w:rFonts w:hint="default" w:ascii="Times New Roman" w:hAnsi="Times New Roman" w:cs="Times New Roman"/>
                      <w:b/>
                      <w:bCs/>
                      <w:color w:val="000000"/>
                      <w:sz w:val="21"/>
                      <w:szCs w:val="21"/>
                    </w:rPr>
                    <w:t>年平均发电量</w:t>
                  </w:r>
                </w:p>
              </w:tc>
              <w:tc>
                <w:tcPr>
                  <w:tcW w:w="2276"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
                      <w:bCs/>
                      <w:color w:val="000000"/>
                      <w:sz w:val="21"/>
                      <w:szCs w:val="21"/>
                      <w:lang w:val="zh-CN" w:eastAsia="zh-CN" w:bidi="zh-CN"/>
                    </w:rPr>
                  </w:pPr>
                  <w:r>
                    <w:rPr>
                      <w:rFonts w:hint="default" w:ascii="Times New Roman" w:hAnsi="Times New Roman" w:cs="Times New Roman"/>
                      <w:b/>
                      <w:bCs/>
                      <w:color w:val="000000"/>
                      <w:sz w:val="21"/>
                      <w:szCs w:val="21"/>
                    </w:rPr>
                    <w:t>电网范围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42"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1</w:t>
                  </w:r>
                </w:p>
              </w:tc>
              <w:tc>
                <w:tcPr>
                  <w:tcW w:w="182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 w:val="21"/>
                      <w:szCs w:val="21"/>
                    </w:rPr>
                  </w:pPr>
                  <w:r>
                    <w:rPr>
                      <w:rFonts w:hint="eastAsia" w:ascii="Times New Roman" w:hAnsi="Times New Roman" w:eastAsia="宋体" w:cs="Times New Roman"/>
                      <w:bCs/>
                      <w:iCs/>
                      <w:color w:val="000000"/>
                      <w:sz w:val="21"/>
                      <w:szCs w:val="21"/>
                      <w:lang w:val="en-US" w:eastAsia="zh-CN"/>
                    </w:rPr>
                    <w:t>275</w:t>
                  </w:r>
                  <w:r>
                    <w:rPr>
                      <w:rFonts w:hint="default" w:ascii="Times New Roman" w:hAnsi="Times New Roman" w:cs="Times New Roman"/>
                      <w:bCs/>
                      <w:iCs/>
                      <w:color w:val="000000"/>
                      <w:sz w:val="21"/>
                      <w:szCs w:val="21"/>
                    </w:rPr>
                    <w:t>KW</w:t>
                  </w:r>
                </w:p>
              </w:tc>
              <w:tc>
                <w:tcPr>
                  <w:tcW w:w="2038"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sz w:val="21"/>
                      <w:szCs w:val="21"/>
                    </w:rPr>
                  </w:pPr>
                  <w:r>
                    <w:rPr>
                      <w:rFonts w:hint="eastAsia" w:ascii="Times New Roman" w:hAnsi="Times New Roman" w:eastAsia="宋体" w:cs="Times New Roman"/>
                      <w:bCs/>
                      <w:color w:val="000000"/>
                      <w:sz w:val="21"/>
                      <w:szCs w:val="21"/>
                      <w:lang w:val="en-US" w:eastAsia="zh-CN"/>
                    </w:rPr>
                    <w:t>110</w:t>
                  </w:r>
                  <w:r>
                    <w:rPr>
                      <w:rFonts w:hint="default" w:ascii="Times New Roman" w:hAnsi="Times New Roman" w:cs="Times New Roman"/>
                      <w:bCs/>
                      <w:color w:val="000000"/>
                      <w:sz w:val="21"/>
                      <w:szCs w:val="21"/>
                    </w:rPr>
                    <w:t>万kw·h</w:t>
                  </w:r>
                </w:p>
              </w:tc>
              <w:tc>
                <w:tcPr>
                  <w:tcW w:w="1977"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val="en-US" w:eastAsia="zh-CN"/>
                    </w:rPr>
                    <w:t>110</w:t>
                  </w:r>
                  <w:r>
                    <w:rPr>
                      <w:rFonts w:hint="default" w:ascii="Times New Roman" w:hAnsi="Times New Roman" w:cs="Times New Roman"/>
                      <w:bCs/>
                      <w:color w:val="000000"/>
                      <w:sz w:val="21"/>
                      <w:szCs w:val="21"/>
                    </w:rPr>
                    <w:t>万kw·h</w:t>
                  </w:r>
                </w:p>
              </w:tc>
              <w:tc>
                <w:tcPr>
                  <w:tcW w:w="2276"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eastAsia="宋体" w:cs="Times New Roman"/>
                      <w:bCs/>
                      <w:color w:val="000000"/>
                      <w:sz w:val="21"/>
                      <w:szCs w:val="21"/>
                      <w:lang w:val="zh-CN" w:eastAsia="zh-CN" w:bidi="zh-CN"/>
                    </w:rPr>
                  </w:pPr>
                  <w:r>
                    <w:rPr>
                      <w:rFonts w:hint="default" w:ascii="Times New Roman" w:hAnsi="Times New Roman" w:eastAsia="宋体" w:cs="Times New Roman"/>
                      <w:bCs/>
                      <w:color w:val="000000"/>
                      <w:sz w:val="21"/>
                      <w:szCs w:val="21"/>
                      <w:lang w:eastAsia="zh-CN"/>
                    </w:rPr>
                    <w:t>吉安市青原区</w:t>
                  </w:r>
                  <w:r>
                    <w:rPr>
                      <w:rFonts w:hint="default" w:ascii="Times New Roman" w:hAnsi="Times New Roman" w:eastAsia="宋体" w:cs="Times New Roman"/>
                      <w:bCs/>
                      <w:color w:val="000000"/>
                      <w:sz w:val="21"/>
                      <w:szCs w:val="21"/>
                      <w:lang w:val="en-US" w:eastAsia="zh-CN"/>
                    </w:rPr>
                    <w:t>国家</w:t>
                  </w:r>
                  <w:r>
                    <w:rPr>
                      <w:rFonts w:hint="default" w:ascii="Times New Roman" w:hAnsi="Times New Roman" w:cs="Times New Roman"/>
                      <w:bCs/>
                      <w:color w:val="000000"/>
                      <w:sz w:val="21"/>
                      <w:szCs w:val="21"/>
                    </w:rPr>
                    <w:t>电网</w:t>
                  </w:r>
                </w:p>
              </w:tc>
            </w:tr>
          </w:tbl>
          <w:p>
            <w:pPr>
              <w:pStyle w:val="17"/>
              <w:ind w:left="483"/>
              <w:rPr>
                <w:sz w:val="24"/>
              </w:rPr>
            </w:pPr>
            <w:r>
              <w:rPr>
                <w:sz w:val="24"/>
              </w:rPr>
              <w:t>项目电站工程特性表表</w:t>
            </w:r>
            <w:r>
              <w:rPr>
                <w:rFonts w:ascii="Times New Roman" w:eastAsia="Times New Roman"/>
                <w:sz w:val="24"/>
              </w:rPr>
              <w:t>4-</w:t>
            </w:r>
            <w:r>
              <w:rPr>
                <w:rFonts w:hint="eastAsia" w:ascii="Times New Roman"/>
                <w:sz w:val="24"/>
                <w:lang w:val="en-US" w:eastAsia="zh-CN"/>
              </w:rPr>
              <w:t>4</w:t>
            </w:r>
            <w:r>
              <w:rPr>
                <w:sz w:val="24"/>
              </w:rPr>
              <w:t>。</w:t>
            </w:r>
          </w:p>
          <w:p>
            <w:pPr>
              <w:pStyle w:val="17"/>
              <w:spacing w:before="166" w:line="289" w:lineRule="exact"/>
              <w:ind w:left="2906" w:right="2861"/>
              <w:jc w:val="center"/>
              <w:rPr>
                <w:b/>
                <w:sz w:val="24"/>
              </w:rPr>
            </w:pPr>
            <w:r>
              <w:rPr>
                <w:b/>
                <w:sz w:val="24"/>
              </w:rPr>
              <w:t>表</w:t>
            </w:r>
            <w:r>
              <w:rPr>
                <w:rFonts w:ascii="Times New Roman" w:eastAsia="Times New Roman"/>
                <w:b/>
                <w:sz w:val="24"/>
              </w:rPr>
              <w:t>4-</w:t>
            </w:r>
            <w:r>
              <w:rPr>
                <w:rFonts w:hint="eastAsia" w:ascii="Times New Roman"/>
                <w:b/>
                <w:sz w:val="24"/>
                <w:lang w:val="en-US" w:eastAsia="zh-CN"/>
              </w:rPr>
              <w:t>4</w:t>
            </w:r>
            <w:r>
              <w:rPr>
                <w:rFonts w:ascii="Times New Roman" w:eastAsia="Times New Roman"/>
                <w:b/>
                <w:spacing w:val="59"/>
                <w:sz w:val="24"/>
              </w:rPr>
              <w:t xml:space="preserve"> </w:t>
            </w:r>
            <w:r>
              <w:rPr>
                <w:b/>
                <w:sz w:val="24"/>
              </w:rPr>
              <w:t>项目电站工程特性表</w:t>
            </w:r>
          </w:p>
          <w:tbl>
            <w:tblPr>
              <w:tblStyle w:val="12"/>
              <w:tblW w:w="1077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3051"/>
              <w:gridCol w:w="1629"/>
              <w:gridCol w:w="1443"/>
              <w:gridCol w:w="1767"/>
              <w:gridCol w:w="141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4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1767" w:type="dxa"/>
                  <w:tcBorders>
                    <w:tl2br w:val="nil"/>
                    <w:tr2bl w:val="nil"/>
                  </w:tcBorders>
                  <w:noWrap w:val="0"/>
                  <w:vAlign w:val="center"/>
                </w:tcPr>
                <w:p>
                  <w:pPr>
                    <w:overflowPunct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实际数量</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cs="Times New Roman"/>
                      <w:b/>
                      <w:bCs/>
                      <w:color w:val="auto"/>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一</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水文</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4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767"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b/>
                      <w:bCs/>
                      <w:color w:val="auto"/>
                      <w:sz w:val="21"/>
                      <w:szCs w:val="21"/>
                      <w:lang w:val="zh-CN" w:eastAsia="zh-CN" w:bidi="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流域面积</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km</w:t>
                  </w:r>
                  <w:r>
                    <w:rPr>
                      <w:rFonts w:hint="default" w:ascii="Times New Roman" w:hAnsi="Times New Roman" w:cs="Times New Roman"/>
                      <w:color w:val="auto"/>
                      <w:sz w:val="21"/>
                      <w:szCs w:val="21"/>
                      <w:vertAlign w:val="superscript"/>
                    </w:rPr>
                    <w:t>2</w:t>
                  </w:r>
                </w:p>
              </w:tc>
              <w:tc>
                <w:tcPr>
                  <w:tcW w:w="1443"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260</w:t>
                  </w:r>
                </w:p>
              </w:tc>
              <w:tc>
                <w:tcPr>
                  <w:tcW w:w="1767" w:type="dxa"/>
                  <w:tcBorders>
                    <w:tl2br w:val="nil"/>
                    <w:tr2bl w:val="nil"/>
                  </w:tcBorders>
                  <w:noWrap w:val="0"/>
                  <w:vAlign w:val="center"/>
                </w:tcPr>
                <w:p>
                  <w:pPr>
                    <w:pStyle w:val="19"/>
                    <w:overflowPunct w:val="0"/>
                    <w:adjustRightInd/>
                    <w:snapToGrid/>
                    <w:spacing w:line="240" w:lineRule="auto"/>
                    <w:ind w:left="0" w:leftChars="0" w:right="0" w:rightChars="0"/>
                    <w:rPr>
                      <w:rFonts w:hint="default" w:ascii="Times New Roman" w:hAnsi="Times New Roman" w:eastAsia="宋体" w:cs="Times New Roman"/>
                      <w:snapToGrid/>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rPr>
                    <w:t>260</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利用水文年限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1443"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30</w:t>
                  </w:r>
                </w:p>
              </w:tc>
              <w:tc>
                <w:tcPr>
                  <w:tcW w:w="1767" w:type="dxa"/>
                  <w:tcBorders>
                    <w:tl2br w:val="nil"/>
                    <w:tr2bl w:val="nil"/>
                  </w:tcBorders>
                  <w:noWrap w:val="0"/>
                  <w:vAlign w:val="center"/>
                </w:tcPr>
                <w:p>
                  <w:pPr>
                    <w:pStyle w:val="19"/>
                    <w:overflowPunct w:val="0"/>
                    <w:adjustRightInd/>
                    <w:snapToGrid/>
                    <w:spacing w:line="240" w:lineRule="auto"/>
                    <w:ind w:left="0" w:leftChars="0" w:right="0" w:rightChars="0"/>
                    <w:rPr>
                      <w:rFonts w:hint="default" w:ascii="Times New Roman" w:hAnsi="Times New Roman" w:eastAsia="宋体" w:cs="Times New Roman"/>
                      <w:snapToGrid/>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rPr>
                    <w:t>30</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亿</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443"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2.5</w:t>
                  </w:r>
                </w:p>
              </w:tc>
              <w:tc>
                <w:tcPr>
                  <w:tcW w:w="1767" w:type="dxa"/>
                  <w:tcBorders>
                    <w:tl2br w:val="nil"/>
                    <w:tr2bl w:val="nil"/>
                  </w:tcBorders>
                  <w:noWrap w:val="0"/>
                  <w:vAlign w:val="center"/>
                </w:tcPr>
                <w:p>
                  <w:pPr>
                    <w:pStyle w:val="19"/>
                    <w:overflowPunct w:val="0"/>
                    <w:adjustRightInd/>
                    <w:snapToGrid/>
                    <w:spacing w:line="240" w:lineRule="auto"/>
                    <w:ind w:left="0" w:leftChars="0" w:right="0" w:rightChars="0"/>
                    <w:rPr>
                      <w:rFonts w:hint="default" w:ascii="Times New Roman" w:hAnsi="Times New Roman" w:eastAsia="宋体" w:cs="Times New Roman"/>
                      <w:snapToGrid/>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rPr>
                    <w:t>2.5</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443"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49.7</w:t>
                  </w:r>
                </w:p>
              </w:tc>
              <w:tc>
                <w:tcPr>
                  <w:tcW w:w="1767" w:type="dxa"/>
                  <w:tcBorders>
                    <w:tl2br w:val="nil"/>
                    <w:tr2bl w:val="nil"/>
                  </w:tcBorders>
                  <w:noWrap w:val="0"/>
                  <w:vAlign w:val="center"/>
                </w:tcPr>
                <w:p>
                  <w:pPr>
                    <w:pStyle w:val="19"/>
                    <w:overflowPunct w:val="0"/>
                    <w:adjustRightInd/>
                    <w:snapToGrid/>
                    <w:spacing w:line="240" w:lineRule="auto"/>
                    <w:ind w:left="0" w:leftChars="0" w:right="0" w:rightChars="0"/>
                    <w:rPr>
                      <w:rFonts w:hint="default" w:ascii="Times New Roman" w:hAnsi="Times New Roman" w:eastAsia="宋体" w:cs="Times New Roman"/>
                      <w:snapToGrid/>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rPr>
                    <w:t>49.7</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P=5%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校准洪水标准及流量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443"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lang w:val="en-US"/>
                    </w:rPr>
                  </w:pPr>
                  <w:r>
                    <w:rPr>
                      <w:rFonts w:hint="eastAsia" w:ascii="Times New Roman" w:hAnsi="Times New Roman" w:eastAsia="宋体" w:cs="Times New Roman"/>
                      <w:color w:val="auto"/>
                      <w:kern w:val="2"/>
                      <w:sz w:val="21"/>
                      <w:szCs w:val="21"/>
                      <w:lang w:val="en-US" w:eastAsia="zh-CN"/>
                    </w:rPr>
                    <w:t>99.3</w:t>
                  </w:r>
                </w:p>
              </w:tc>
              <w:tc>
                <w:tcPr>
                  <w:tcW w:w="1767" w:type="dxa"/>
                  <w:tcBorders>
                    <w:tl2br w:val="nil"/>
                    <w:tr2bl w:val="nil"/>
                  </w:tcBorders>
                  <w:noWrap w:val="0"/>
                  <w:vAlign w:val="center"/>
                </w:tcPr>
                <w:p>
                  <w:pPr>
                    <w:pStyle w:val="19"/>
                    <w:overflowPunct w:val="0"/>
                    <w:adjustRightInd/>
                    <w:snapToGrid/>
                    <w:spacing w:line="240" w:lineRule="auto"/>
                    <w:ind w:left="0" w:leftChars="0" w:right="0" w:rightChars="0"/>
                    <w:rPr>
                      <w:rFonts w:hint="default" w:ascii="Times New Roman" w:hAnsi="Times New Roman" w:eastAsia="宋体" w:cs="Times New Roman"/>
                      <w:snapToGrid/>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rPr>
                    <w:t>99.3</w:t>
                  </w: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P=1%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工程效益</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44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767"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p>
              </w:tc>
              <w:tc>
                <w:tcPr>
                  <w:tcW w:w="1411"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b/>
                      <w:bCs/>
                      <w:color w:val="auto"/>
                      <w:sz w:val="21"/>
                      <w:szCs w:val="21"/>
                      <w:lang w:val="zh-CN" w:eastAsia="zh-CN" w:bidi="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装机容量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275</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275</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保证出力（P=80%）</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w:t>
                  </w:r>
                </w:p>
              </w:tc>
              <w:tc>
                <w:tcPr>
                  <w:tcW w:w="1443"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380</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380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多年平均发电量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万度</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110</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110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年利用小时</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4000</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4000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三</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主要建筑物及设备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767"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引水</w:t>
                  </w:r>
                  <w:r>
                    <w:rPr>
                      <w:rFonts w:hint="eastAsia" w:ascii="Times New Roman" w:hAnsi="Times New Roman" w:cs="Times New Roman"/>
                      <w:color w:val="auto"/>
                      <w:sz w:val="21"/>
                      <w:szCs w:val="21"/>
                      <w:lang w:eastAsia="zh-CN"/>
                    </w:rPr>
                    <w:t>渠</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座</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rPr>
                    <w:t>1</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189.7</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189.7</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坝顶长</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53</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53</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最大坝高</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7</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7</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坝顶溢流长度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53</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53</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引水渠道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767"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43" w:type="dxa"/>
                  <w:tcBorders>
                    <w:tl2br w:val="nil"/>
                    <w:tr2bl w:val="nil"/>
                  </w:tcBorders>
                  <w:noWrap w:val="0"/>
                  <w:vAlign w:val="center"/>
                </w:tcPr>
                <w:p>
                  <w:pPr>
                    <w:overflowPunct w:val="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3500</w:t>
                  </w:r>
                </w:p>
              </w:tc>
              <w:tc>
                <w:tcPr>
                  <w:tcW w:w="1767" w:type="dxa"/>
                  <w:tcBorders>
                    <w:tl2br w:val="nil"/>
                    <w:tr2bl w:val="nil"/>
                  </w:tcBorders>
                  <w:noWrap w:val="0"/>
                  <w:vAlign w:val="center"/>
                </w:tcPr>
                <w:p>
                  <w:pPr>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3500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bCs/>
                      <w:color w:val="auto"/>
                      <w:sz w:val="21"/>
                      <w:szCs w:val="21"/>
                      <w:lang w:val="en-US" w:eastAsia="zh-CN"/>
                    </w:rPr>
                    <w:t>260</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bCs/>
                      <w:color w:val="auto"/>
                      <w:sz w:val="21"/>
                      <w:szCs w:val="21"/>
                      <w:lang w:val="en-US" w:eastAsia="zh-CN"/>
                    </w:rPr>
                    <w:t>260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壁厚</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四</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电站厂房</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 xml:space="preserve"> 2</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eastAsia" w:ascii="Times New Roman" w:hAnsi="Times New Roman" w:cs="Times New Roman"/>
                      <w:b/>
                      <w:bCs/>
                      <w:color w:val="auto"/>
                      <w:sz w:val="21"/>
                      <w:szCs w:val="21"/>
                      <w:lang w:val="en-US" w:eastAsia="zh-CN"/>
                    </w:rPr>
                    <w:t>130</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eastAsia" w:ascii="Times New Roman" w:hAnsi="Times New Roman" w:cs="Times New Roman"/>
                      <w:b/>
                      <w:bCs/>
                      <w:color w:val="auto"/>
                      <w:sz w:val="21"/>
                      <w:szCs w:val="21"/>
                      <w:lang w:val="en-US" w:eastAsia="zh-CN"/>
                    </w:rPr>
                    <w:t>130</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设计水头</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7</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7</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电站引用流量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/s</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5.24</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5.24</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水轮机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发电机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主阀</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主变压器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3</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五</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金属结构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启闭机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2</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2</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平面刚闸门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扇</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2</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2</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六</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经济指标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单位千瓦投资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元/KW</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6321</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6321</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单位电能成本投资</w:t>
                  </w:r>
                </w:p>
              </w:tc>
              <w:tc>
                <w:tcPr>
                  <w:tcW w:w="1629" w:type="dxa"/>
                  <w:tcBorders>
                    <w:tl2br w:val="nil"/>
                    <w:tr2bl w:val="nil"/>
                  </w:tcBorders>
                  <w:noWrap w:val="0"/>
                  <w:vAlign w:val="center"/>
                </w:tcPr>
                <w:p>
                  <w:pPr>
                    <w:pStyle w:val="19"/>
                    <w:overflowPunct w:val="0"/>
                    <w:adjustRightInd/>
                    <w:snapToGrid/>
                    <w:spacing w:line="240" w:lineRule="auto"/>
                    <w:rPr>
                      <w:rFonts w:hint="default" w:ascii="Times New Roman" w:hAnsi="Times New Roman" w:eastAsia="宋体" w:cs="Times New Roman"/>
                      <w:snapToGrid/>
                      <w:color w:val="auto"/>
                      <w:kern w:val="2"/>
                      <w:sz w:val="21"/>
                      <w:szCs w:val="21"/>
                    </w:rPr>
                  </w:pPr>
                  <w:r>
                    <w:rPr>
                      <w:rFonts w:hint="default" w:ascii="Times New Roman" w:hAnsi="Times New Roman" w:eastAsia="宋体" w:cs="Times New Roman"/>
                      <w:snapToGrid/>
                      <w:color w:val="auto"/>
                      <w:kern w:val="2"/>
                      <w:sz w:val="21"/>
                      <w:szCs w:val="21"/>
                    </w:rPr>
                    <w:t>元/KWh</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0.69</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rPr>
                    <w:t>0.69</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单位电能成本</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元/KWh</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财务内部收益率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43"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.5</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.5</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投资回收年限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1443" w:type="dxa"/>
                  <w:tcBorders>
                    <w:tl2br w:val="nil"/>
                    <w:tr2bl w:val="nil"/>
                  </w:tcBorders>
                  <w:noWrap w:val="0"/>
                  <w:vAlign w:val="center"/>
                </w:tcPr>
                <w:p>
                  <w:pPr>
                    <w:overflowPunct w:val="0"/>
                    <w:ind w:left="0" w:leftChars="0" w:right="0" w:rightChars="0"/>
                    <w:jc w:val="center"/>
                    <w:rPr>
                      <w:rFonts w:hint="eastAsia"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9</w:t>
                  </w:r>
                </w:p>
              </w:tc>
              <w:tc>
                <w:tcPr>
                  <w:tcW w:w="1767" w:type="dxa"/>
                  <w:tcBorders>
                    <w:tl2br w:val="nil"/>
                    <w:tr2bl w:val="nil"/>
                  </w:tcBorders>
                  <w:noWrap w:val="0"/>
                  <w:vAlign w:val="center"/>
                </w:tcPr>
                <w:p>
                  <w:pPr>
                    <w:overflowPunct w:val="0"/>
                    <w:ind w:left="0" w:leftChars="0" w:right="0" w:rightChars="0"/>
                    <w:jc w:val="center"/>
                    <w:rPr>
                      <w:rFonts w:hint="default" w:ascii="Times New Roman" w:hAnsi="Times New Roman" w:eastAsia="宋体" w:cs="Times New Roman"/>
                      <w:color w:val="auto"/>
                      <w:sz w:val="21"/>
                      <w:szCs w:val="21"/>
                      <w:lang w:val="zh-CN" w:eastAsia="zh-CN" w:bidi="zh-CN"/>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9</w:t>
                  </w:r>
                </w:p>
              </w:tc>
              <w:tc>
                <w:tcPr>
                  <w:tcW w:w="1411" w:type="dxa"/>
                  <w:tcBorders>
                    <w:tl2br w:val="nil"/>
                    <w:tr2bl w:val="nil"/>
                  </w:tcBorders>
                  <w:noWrap w:val="0"/>
                  <w:vAlign w:val="center"/>
                </w:tcPr>
                <w:p>
                  <w:pPr>
                    <w:overflowPunct w:val="0"/>
                    <w:jc w:val="center"/>
                    <w:rPr>
                      <w:rFonts w:hint="default" w:ascii="Times New Roman" w:hAnsi="Times New Roman" w:cs="Times New Roman"/>
                      <w:color w:val="auto"/>
                      <w:sz w:val="21"/>
                      <w:szCs w:val="21"/>
                    </w:rPr>
                  </w:pPr>
                </w:p>
              </w:tc>
            </w:tr>
          </w:tbl>
          <w:p>
            <w:pPr>
              <w:pStyle w:val="17"/>
              <w:spacing w:before="166" w:line="289" w:lineRule="exact"/>
              <w:ind w:left="2906" w:right="2861"/>
              <w:jc w:val="center"/>
              <w:rPr>
                <w:b/>
                <w:sz w:val="24"/>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727" w:hRule="atLeast"/>
        </w:trPr>
        <w:tc>
          <w:tcPr>
            <w:tcW w:w="10090" w:type="dxa"/>
            <w:gridSpan w:val="5"/>
            <w:tcBorders>
              <w:top w:val="thickThinMediumGap" w:color="000000" w:sz="6" w:space="0"/>
              <w:left w:val="single" w:color="000000" w:sz="4" w:space="0"/>
              <w:bottom w:val="single" w:color="000000" w:sz="12" w:space="0"/>
              <w:right w:val="single" w:color="000000" w:sz="4" w:space="0"/>
            </w:tcBorders>
          </w:tcPr>
          <w:p>
            <w:pPr>
              <w:pStyle w:val="17"/>
              <w:ind w:left="3"/>
              <w:rPr>
                <w:sz w:val="24"/>
              </w:rPr>
            </w:pPr>
            <w:r>
              <w:rPr>
                <w:sz w:val="24"/>
              </w:rPr>
              <w:t>实际工程量及工程建设变化情况，说明工程变化原因</w:t>
            </w:r>
          </w:p>
          <w:p>
            <w:pPr>
              <w:pStyle w:val="17"/>
              <w:spacing w:before="165" w:line="369" w:lineRule="auto"/>
              <w:ind w:left="3" w:right="73" w:firstLine="480"/>
              <w:rPr>
                <w:sz w:val="24"/>
              </w:rPr>
            </w:pPr>
            <w:r>
              <w:rPr>
                <w:sz w:val="24"/>
              </w:rPr>
              <w:t>根据实地调查，对照环境保护部环办</w:t>
            </w:r>
            <w:r>
              <w:rPr>
                <w:rFonts w:ascii="Times New Roman" w:eastAsia="Times New Roman"/>
                <w:sz w:val="24"/>
              </w:rPr>
              <w:t>[2015]52</w:t>
            </w:r>
            <w:r>
              <w:rPr>
                <w:sz w:val="24"/>
              </w:rPr>
              <w:t>文《关于印发环评管理中部分行业建设项目重大变动清单的通知（水电建设项目）》，本项目不属于重大变动，详见表</w:t>
            </w:r>
            <w:r>
              <w:rPr>
                <w:rFonts w:ascii="Times New Roman" w:eastAsia="Times New Roman"/>
                <w:sz w:val="24"/>
              </w:rPr>
              <w:t>4-3</w:t>
            </w:r>
            <w:r>
              <w:rPr>
                <w:sz w:val="24"/>
              </w:rPr>
              <w:t>。</w:t>
            </w:r>
          </w:p>
          <w:p>
            <w:pPr>
              <w:pStyle w:val="17"/>
              <w:spacing w:line="287" w:lineRule="exact"/>
              <w:ind w:left="3639"/>
              <w:rPr>
                <w:b/>
                <w:sz w:val="24"/>
              </w:rPr>
            </w:pPr>
            <w:r>
              <w:rPr>
                <w:b/>
                <w:sz w:val="24"/>
                <w:highlight w:val="none"/>
              </w:rPr>
              <w:t>表</w:t>
            </w:r>
            <w:r>
              <w:rPr>
                <w:rFonts w:ascii="Times New Roman" w:eastAsia="Times New Roman"/>
                <w:b/>
                <w:sz w:val="24"/>
                <w:highlight w:val="none"/>
              </w:rPr>
              <w:t>4-</w:t>
            </w:r>
            <w:r>
              <w:rPr>
                <w:rFonts w:hint="eastAsia" w:ascii="Times New Roman"/>
                <w:b/>
                <w:sz w:val="24"/>
                <w:highlight w:val="none"/>
                <w:lang w:val="en-US" w:eastAsia="zh-CN"/>
              </w:rPr>
              <w:t>5</w:t>
            </w:r>
            <w:r>
              <w:rPr>
                <w:rFonts w:ascii="Times New Roman" w:eastAsia="Times New Roman"/>
                <w:b/>
                <w:spacing w:val="59"/>
                <w:sz w:val="24"/>
                <w:highlight w:val="none"/>
              </w:rPr>
              <w:t xml:space="preserve"> </w:t>
            </w:r>
            <w:r>
              <w:rPr>
                <w:b/>
                <w:sz w:val="24"/>
                <w:highlight w:val="none"/>
              </w:rPr>
              <w:t>项目变动情况一览表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trPr>
        <w:tc>
          <w:tcPr>
            <w:tcW w:w="936" w:type="dxa"/>
            <w:tcBorders>
              <w:top w:val="single" w:color="000000" w:sz="12" w:space="0"/>
              <w:left w:val="single" w:color="000000" w:sz="4" w:space="0"/>
              <w:bottom w:val="single" w:color="000000" w:sz="4" w:space="0"/>
              <w:right w:val="single" w:color="000000" w:sz="4" w:space="0"/>
            </w:tcBorders>
          </w:tcPr>
          <w:p>
            <w:pPr>
              <w:pStyle w:val="17"/>
              <w:spacing w:before="2" w:line="290" w:lineRule="exact"/>
              <w:ind w:left="210" w:right="193"/>
              <w:jc w:val="center"/>
              <w:rPr>
                <w:b/>
                <w:sz w:val="24"/>
              </w:rPr>
            </w:pPr>
            <w:r>
              <w:rPr>
                <w:b/>
                <w:sz w:val="24"/>
              </w:rPr>
              <w:t>要素</w:t>
            </w:r>
          </w:p>
        </w:tc>
        <w:tc>
          <w:tcPr>
            <w:tcW w:w="3793" w:type="dxa"/>
            <w:tcBorders>
              <w:top w:val="single" w:color="000000" w:sz="12" w:space="0"/>
              <w:left w:val="single" w:color="000000" w:sz="4" w:space="0"/>
              <w:bottom w:val="single" w:color="000000" w:sz="4" w:space="0"/>
              <w:right w:val="single" w:color="000000" w:sz="4" w:space="0"/>
            </w:tcBorders>
          </w:tcPr>
          <w:p>
            <w:pPr>
              <w:pStyle w:val="17"/>
              <w:spacing w:before="2" w:line="290" w:lineRule="exact"/>
              <w:ind w:left="93" w:right="84"/>
              <w:jc w:val="center"/>
              <w:rPr>
                <w:b/>
                <w:sz w:val="24"/>
              </w:rPr>
            </w:pPr>
            <w:r>
              <w:rPr>
                <w:b/>
                <w:sz w:val="24"/>
              </w:rPr>
              <w:t>内容</w:t>
            </w:r>
          </w:p>
        </w:tc>
        <w:tc>
          <w:tcPr>
            <w:tcW w:w="2137" w:type="dxa"/>
            <w:tcBorders>
              <w:top w:val="single" w:color="000000" w:sz="12" w:space="0"/>
              <w:left w:val="single" w:color="000000" w:sz="4" w:space="0"/>
              <w:bottom w:val="single" w:color="000000" w:sz="4" w:space="0"/>
              <w:right w:val="single" w:color="000000" w:sz="4" w:space="0"/>
            </w:tcBorders>
          </w:tcPr>
          <w:p>
            <w:pPr>
              <w:pStyle w:val="17"/>
              <w:spacing w:before="2" w:line="290" w:lineRule="exact"/>
              <w:ind w:left="574"/>
              <w:rPr>
                <w:rFonts w:hint="eastAsia" w:eastAsia="宋体"/>
                <w:b/>
                <w:sz w:val="24"/>
                <w:lang w:eastAsia="zh-CN"/>
              </w:rPr>
            </w:pPr>
            <w:r>
              <w:rPr>
                <w:b/>
                <w:sz w:val="24"/>
              </w:rPr>
              <w:t>环评</w:t>
            </w:r>
            <w:r>
              <w:rPr>
                <w:rFonts w:hint="eastAsia"/>
                <w:b/>
                <w:sz w:val="24"/>
                <w:lang w:eastAsia="zh-CN"/>
              </w:rPr>
              <w:t>情况</w:t>
            </w:r>
          </w:p>
        </w:tc>
        <w:tc>
          <w:tcPr>
            <w:tcW w:w="1700" w:type="dxa"/>
            <w:tcBorders>
              <w:top w:val="single" w:color="000000" w:sz="12" w:space="0"/>
              <w:left w:val="single" w:color="000000" w:sz="4" w:space="0"/>
              <w:bottom w:val="single" w:color="000000" w:sz="4" w:space="0"/>
              <w:right w:val="single" w:color="000000" w:sz="4" w:space="0"/>
            </w:tcBorders>
          </w:tcPr>
          <w:p>
            <w:pPr>
              <w:pStyle w:val="17"/>
              <w:spacing w:before="2" w:line="290" w:lineRule="exact"/>
              <w:ind w:left="113"/>
              <w:rPr>
                <w:rFonts w:hint="eastAsia" w:eastAsia="宋体"/>
                <w:b/>
                <w:sz w:val="24"/>
                <w:lang w:eastAsia="zh-CN"/>
              </w:rPr>
            </w:pPr>
            <w:r>
              <w:rPr>
                <w:rFonts w:hint="eastAsia"/>
                <w:b/>
                <w:sz w:val="24"/>
                <w:lang w:eastAsia="zh-CN"/>
              </w:rPr>
              <w:t>实际情况</w:t>
            </w:r>
          </w:p>
        </w:tc>
        <w:tc>
          <w:tcPr>
            <w:tcW w:w="1524" w:type="dxa"/>
            <w:tcBorders>
              <w:top w:val="single" w:color="000000" w:sz="12" w:space="0"/>
              <w:left w:val="single" w:color="000000" w:sz="4" w:space="0"/>
              <w:bottom w:val="single" w:color="000000" w:sz="4" w:space="0"/>
              <w:right w:val="single" w:color="000000" w:sz="4" w:space="0"/>
            </w:tcBorders>
          </w:tcPr>
          <w:p>
            <w:pPr>
              <w:pStyle w:val="17"/>
              <w:spacing w:before="2" w:line="290" w:lineRule="exact"/>
              <w:ind w:left="151" w:right="137"/>
              <w:jc w:val="center"/>
              <w:rPr>
                <w:b/>
                <w:sz w:val="24"/>
              </w:rPr>
            </w:pPr>
            <w:r>
              <w:rPr>
                <w:b/>
                <w:sz w:val="24"/>
              </w:rPr>
              <w:t>是否属于重大变动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36"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性质</w:t>
            </w:r>
          </w:p>
        </w:tc>
        <w:tc>
          <w:tcPr>
            <w:tcW w:w="3793"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
              <w:ind w:left="0" w:right="0"/>
              <w:jc w:val="center"/>
              <w:textAlignment w:val="auto"/>
              <w:rPr>
                <w:sz w:val="24"/>
              </w:rPr>
            </w:pPr>
            <w:r>
              <w:rPr>
                <w:sz w:val="24"/>
              </w:rPr>
              <w:t>开发任务中新增供水、灌溉、航</w:t>
            </w:r>
          </w:p>
          <w:p>
            <w:pPr>
              <w:pStyle w:val="17"/>
              <w:keepNext w:val="0"/>
              <w:keepLines w:val="0"/>
              <w:pageBreakBefore w:val="0"/>
              <w:widowControl w:val="0"/>
              <w:kinsoku/>
              <w:wordWrap/>
              <w:overflowPunct/>
              <w:topLinePunct w:val="0"/>
              <w:autoSpaceDE w:val="0"/>
              <w:autoSpaceDN w:val="0"/>
              <w:bidi w:val="0"/>
              <w:adjustRightInd/>
              <w:snapToGrid/>
              <w:spacing w:before="3" w:line="291" w:lineRule="exact"/>
              <w:ind w:left="0" w:right="0"/>
              <w:jc w:val="center"/>
              <w:textAlignment w:val="auto"/>
              <w:rPr>
                <w:sz w:val="24"/>
              </w:rPr>
            </w:pPr>
            <w:r>
              <w:rPr>
                <w:sz w:val="24"/>
              </w:rPr>
              <w:t>运等功能。</w:t>
            </w:r>
          </w:p>
        </w:tc>
        <w:tc>
          <w:tcPr>
            <w:tcW w:w="2137"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3" w:line="291" w:lineRule="exact"/>
              <w:ind w:left="0" w:right="0"/>
              <w:jc w:val="center"/>
              <w:textAlignment w:val="auto"/>
              <w:rPr>
                <w:sz w:val="24"/>
              </w:rPr>
            </w:pPr>
            <w:r>
              <w:rPr>
                <w:rFonts w:hint="eastAsia" w:ascii="Times New Roman" w:hAnsi="Times New Roman" w:eastAsia="宋体" w:cs="Times New Roman"/>
                <w:bCs/>
                <w:color w:val="000000"/>
                <w:sz w:val="24"/>
                <w:lang w:eastAsia="zh-CN"/>
              </w:rPr>
              <w:t>东固</w:t>
            </w:r>
            <w:r>
              <w:rPr>
                <w:rFonts w:hint="eastAsia" w:ascii="Times New Roman" w:hAnsi="Times New Roman" w:eastAsia="宋体" w:cs="Times New Roman"/>
                <w:bCs/>
                <w:color w:val="000000"/>
                <w:sz w:val="24"/>
                <w:lang w:val="en-US" w:eastAsia="zh-CN"/>
              </w:rPr>
              <w:t>35KV变电站</w:t>
            </w:r>
            <w:r>
              <w:rPr>
                <w:rFonts w:hint="default" w:ascii="Times New Roman" w:hAnsi="Times New Roman" w:cs="Times New Roman"/>
                <w:bCs/>
                <w:color w:val="000000"/>
                <w:sz w:val="24"/>
              </w:rPr>
              <w:t>联网</w:t>
            </w:r>
          </w:p>
        </w:tc>
        <w:tc>
          <w:tcPr>
            <w:tcW w:w="170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未变化</w:t>
            </w:r>
          </w:p>
        </w:tc>
        <w:tc>
          <w:tcPr>
            <w:tcW w:w="1524"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5"/>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67" w:hRule="atLeast"/>
        </w:trPr>
        <w:tc>
          <w:tcPr>
            <w:tcW w:w="936" w:type="dxa"/>
            <w:vMerge w:val="restart"/>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spacing w:before="3"/>
              <w:ind w:left="0" w:right="0"/>
              <w:jc w:val="center"/>
              <w:textAlignment w:val="auto"/>
              <w:rPr>
                <w:sz w:val="26"/>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规模</w:t>
            </w:r>
          </w:p>
        </w:tc>
        <w:tc>
          <w:tcPr>
            <w:tcW w:w="3793"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hAnsi="Times New Roman" w:cs="Times New Roman"/>
                <w:sz w:val="24"/>
                <w:lang w:val="en-US" w:eastAsia="zh-CN"/>
              </w:rPr>
            </w:pPr>
            <w:r>
              <w:rPr>
                <w:rFonts w:hint="default" w:ascii="Times New Roman" w:hAnsi="Times New Roman" w:eastAsia="宋体" w:cs="Times New Roman"/>
                <w:sz w:val="24"/>
                <w:lang w:val="en-US" w:eastAsia="zh-CN"/>
              </w:rPr>
              <w:t>总</w:t>
            </w:r>
            <w:r>
              <w:rPr>
                <w:rFonts w:hint="default" w:ascii="Times New Roman" w:hAnsi="Times New Roman" w:cs="Times New Roman"/>
                <w:sz w:val="24"/>
              </w:rPr>
              <w:t>装机容量</w:t>
            </w:r>
            <w:r>
              <w:rPr>
                <w:rFonts w:hint="eastAsia" w:ascii="Times New Roman" w:hAnsi="Times New Roman" w:cs="Times New Roman"/>
                <w:sz w:val="24"/>
                <w:lang w:val="en-US" w:eastAsia="zh-CN"/>
              </w:rPr>
              <w:t>275</w:t>
            </w:r>
            <w:r>
              <w:rPr>
                <w:rFonts w:hint="default" w:ascii="Times New Roman" w:hAnsi="Times New Roman" w:cs="Times New Roman"/>
                <w:sz w:val="24"/>
              </w:rPr>
              <w:t>kw，</w:t>
            </w:r>
            <w:r>
              <w:rPr>
                <w:rFonts w:hint="default" w:ascii="Times New Roman" w:hAnsi="Times New Roman" w:cs="Times New Roman"/>
                <w:sz w:val="24"/>
                <w:lang w:eastAsia="zh-CN"/>
              </w:rPr>
              <w:t>为</w:t>
            </w:r>
            <w:r>
              <w:rPr>
                <w:rFonts w:hint="eastAsia" w:ascii="Times New Roman" w:hAnsi="Times New Roman" w:cs="Times New Roman"/>
                <w:sz w:val="24"/>
                <w:lang w:val="en-US" w:eastAsia="zh-CN"/>
              </w:rPr>
              <w:t>75</w:t>
            </w:r>
            <w:r>
              <w:rPr>
                <w:rFonts w:hint="default" w:ascii="Times New Roman" w:hAnsi="Times New Roman" w:cs="Times New Roman"/>
                <w:sz w:val="24"/>
                <w:lang w:val="en-US" w:eastAsia="zh-CN"/>
              </w:rPr>
              <w:t>kw</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75</w:t>
            </w:r>
            <w:r>
              <w:rPr>
                <w:rFonts w:hint="default" w:ascii="Times New Roman" w:hAnsi="Times New Roman" w:cs="Times New Roman"/>
                <w:sz w:val="24"/>
                <w:lang w:val="en-US" w:eastAsia="zh-CN"/>
              </w:rPr>
              <w:t>kw+</w:t>
            </w:r>
            <w:r>
              <w:rPr>
                <w:rFonts w:hint="eastAsia" w:ascii="Times New Roman" w:hAnsi="Times New Roman" w:cs="Times New Roman"/>
                <w:sz w:val="24"/>
                <w:lang w:val="en-US" w:eastAsia="zh-CN"/>
              </w:rPr>
              <w:t>125</w:t>
            </w:r>
            <w:r>
              <w:rPr>
                <w:rFonts w:hint="default" w:ascii="Times New Roman" w:hAnsi="Times New Roman" w:cs="Times New Roman"/>
                <w:sz w:val="24"/>
                <w:lang w:val="en-US" w:eastAsia="zh-CN"/>
              </w:rPr>
              <w:t>kw</w:t>
            </w:r>
            <w:r>
              <w:rPr>
                <w:rFonts w:hint="eastAsia" w:ascii="Times New Roman" w:hAnsi="Times New Roman" w:cs="Times New Roman"/>
                <w:sz w:val="24"/>
                <w:lang w:val="en-US" w:eastAsia="zh-CN"/>
              </w:rPr>
              <w:t>三</w:t>
            </w:r>
            <w:r>
              <w:rPr>
                <w:rFonts w:hint="default" w:ascii="Times New Roman" w:hAnsi="Times New Roman" w:cs="Times New Roman"/>
                <w:sz w:val="24"/>
                <w:lang w:val="en-US" w:eastAsia="zh-CN"/>
              </w:rPr>
              <w:t>台发电机组</w:t>
            </w:r>
            <w:r>
              <w:rPr>
                <w:rFonts w:hint="eastAsia" w:ascii="Times New Roman" w:hAnsi="Times New Roman" w:cs="Times New Roman"/>
                <w:sz w:val="24"/>
                <w:lang w:val="en-US" w:eastAsia="zh-CN"/>
              </w:rPr>
              <w:t>组成</w:t>
            </w:r>
          </w:p>
        </w:tc>
        <w:tc>
          <w:tcPr>
            <w:tcW w:w="2137"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5"/>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hanging="60"/>
              <w:jc w:val="center"/>
              <w:textAlignment w:val="auto"/>
              <w:rPr>
                <w:sz w:val="24"/>
              </w:rPr>
            </w:pPr>
            <w:r>
              <w:rPr>
                <w:rFonts w:hint="eastAsia"/>
                <w:sz w:val="24"/>
              </w:rPr>
              <w:t>总装机容量275kw</w:t>
            </w:r>
          </w:p>
        </w:tc>
        <w:tc>
          <w:tcPr>
            <w:tcW w:w="170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r>
              <w:rPr>
                <w:sz w:val="24"/>
              </w:rPr>
              <w:t>未变化</w:t>
            </w:r>
          </w:p>
        </w:tc>
        <w:tc>
          <w:tcPr>
            <w:tcW w:w="1524"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36"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rPr>
            </w:pPr>
          </w:p>
        </w:tc>
        <w:tc>
          <w:tcPr>
            <w:tcW w:w="3793"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 w:line="242" w:lineRule="auto"/>
              <w:ind w:left="0" w:right="0"/>
              <w:jc w:val="center"/>
              <w:textAlignment w:val="auto"/>
              <w:rPr>
                <w:sz w:val="24"/>
              </w:rPr>
            </w:pPr>
            <w:r>
              <w:rPr>
                <w:sz w:val="24"/>
              </w:rPr>
              <w:t>水库特征水位如正常蓄水位、死水位、汛限水位等发生变化；水</w:t>
            </w:r>
          </w:p>
          <w:p>
            <w:pPr>
              <w:pStyle w:val="17"/>
              <w:keepNext w:val="0"/>
              <w:keepLines w:val="0"/>
              <w:pageBreakBefore w:val="0"/>
              <w:widowControl w:val="0"/>
              <w:kinsoku/>
              <w:wordWrap/>
              <w:overflowPunct/>
              <w:topLinePunct w:val="0"/>
              <w:autoSpaceDE w:val="0"/>
              <w:autoSpaceDN w:val="0"/>
              <w:bidi w:val="0"/>
              <w:adjustRightInd/>
              <w:snapToGrid/>
              <w:spacing w:before="3" w:line="289" w:lineRule="exact"/>
              <w:ind w:left="0" w:right="0"/>
              <w:jc w:val="center"/>
              <w:textAlignment w:val="auto"/>
              <w:rPr>
                <w:sz w:val="24"/>
              </w:rPr>
            </w:pPr>
            <w:r>
              <w:rPr>
                <w:sz w:val="24"/>
              </w:rPr>
              <w:t>库调节性能发生变化。</w:t>
            </w:r>
          </w:p>
        </w:tc>
        <w:tc>
          <w:tcPr>
            <w:tcW w:w="5361" w:type="dxa"/>
            <w:gridSpan w:val="3"/>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7" w:line="242" w:lineRule="auto"/>
              <w:ind w:left="0" w:right="0" w:hanging="1440"/>
              <w:jc w:val="center"/>
              <w:textAlignment w:val="auto"/>
              <w:rPr>
                <w:sz w:val="24"/>
              </w:rPr>
            </w:pPr>
            <w:r>
              <w:rPr>
                <w:sz w:val="24"/>
              </w:rPr>
              <w:t>项目为引水式电站，无水库，拦水坝建设的规模不变，其蓄水规模无变化</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36"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地点</w:t>
            </w:r>
          </w:p>
        </w:tc>
        <w:tc>
          <w:tcPr>
            <w:tcW w:w="3793"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坝址重新选址，或坝轴线调整导</w:t>
            </w:r>
          </w:p>
          <w:p>
            <w:pPr>
              <w:pStyle w:val="17"/>
              <w:keepNext w:val="0"/>
              <w:keepLines w:val="0"/>
              <w:pageBreakBefore w:val="0"/>
              <w:widowControl w:val="0"/>
              <w:kinsoku/>
              <w:wordWrap/>
              <w:overflowPunct/>
              <w:topLinePunct w:val="0"/>
              <w:autoSpaceDE w:val="0"/>
              <w:autoSpaceDN w:val="0"/>
              <w:bidi w:val="0"/>
              <w:adjustRightInd/>
              <w:snapToGrid/>
              <w:spacing w:before="5" w:line="290" w:lineRule="exact"/>
              <w:ind w:left="0" w:right="0"/>
              <w:jc w:val="center"/>
              <w:textAlignment w:val="auto"/>
              <w:rPr>
                <w:sz w:val="24"/>
              </w:rPr>
            </w:pPr>
            <w:r>
              <w:rPr>
                <w:sz w:val="24"/>
              </w:rPr>
              <w:t>致新增重大生态保护目标。</w:t>
            </w:r>
          </w:p>
        </w:tc>
        <w:tc>
          <w:tcPr>
            <w:tcW w:w="3837" w:type="dxa"/>
            <w:gridSpan w:val="2"/>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坝址、坝轴线均未改变</w:t>
            </w:r>
          </w:p>
        </w:tc>
        <w:tc>
          <w:tcPr>
            <w:tcW w:w="1524"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6"/>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3" w:hRule="atLeast"/>
        </w:trPr>
        <w:tc>
          <w:tcPr>
            <w:tcW w:w="936" w:type="dxa"/>
            <w:vMerge w:val="restart"/>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spacing w:before="169"/>
              <w:ind w:left="0" w:right="0"/>
              <w:jc w:val="center"/>
              <w:textAlignment w:val="auto"/>
              <w:rPr>
                <w:sz w:val="24"/>
              </w:rPr>
            </w:pPr>
            <w:r>
              <w:rPr>
                <w:sz w:val="24"/>
              </w:rPr>
              <w:t>工艺</w:t>
            </w:r>
          </w:p>
        </w:tc>
        <w:tc>
          <w:tcPr>
            <w:tcW w:w="3793"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58" w:line="242" w:lineRule="auto"/>
              <w:ind w:left="0" w:right="0" w:hanging="120"/>
              <w:jc w:val="center"/>
              <w:textAlignment w:val="auto"/>
              <w:rPr>
                <w:sz w:val="24"/>
              </w:rPr>
            </w:pPr>
            <w:r>
              <w:rPr>
                <w:sz w:val="24"/>
              </w:rPr>
              <w:t>枢纽坝型变化；堤坝式、</w:t>
            </w:r>
            <w:r>
              <w:rPr>
                <w:sz w:val="24"/>
              </w:rPr>
              <w:br w:type="textWrapping"/>
            </w:r>
            <w:r>
              <w:rPr>
                <w:sz w:val="24"/>
              </w:rPr>
              <w:t>引水式、混合式等开发方式变化</w:t>
            </w:r>
          </w:p>
        </w:tc>
        <w:tc>
          <w:tcPr>
            <w:tcW w:w="2137"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2"/>
              <w:ind w:left="0" w:right="0" w:firstLine="120"/>
              <w:jc w:val="center"/>
              <w:textAlignment w:val="auto"/>
              <w:rPr>
                <w:sz w:val="24"/>
              </w:rPr>
            </w:pPr>
            <w:r>
              <w:rPr>
                <w:sz w:val="24"/>
              </w:rPr>
              <w:t>坝型：坝项溢</w:t>
            </w:r>
          </w:p>
          <w:p>
            <w:pPr>
              <w:pStyle w:val="17"/>
              <w:keepNext w:val="0"/>
              <w:keepLines w:val="0"/>
              <w:pageBreakBefore w:val="0"/>
              <w:widowControl w:val="0"/>
              <w:kinsoku/>
              <w:wordWrap/>
              <w:overflowPunct/>
              <w:topLinePunct w:val="0"/>
              <w:autoSpaceDE w:val="0"/>
              <w:autoSpaceDN w:val="0"/>
              <w:bidi w:val="0"/>
              <w:adjustRightInd/>
              <w:snapToGrid/>
              <w:spacing w:before="2" w:line="310" w:lineRule="atLeast"/>
              <w:ind w:left="0" w:right="0" w:hanging="480"/>
              <w:jc w:val="center"/>
              <w:textAlignment w:val="auto"/>
              <w:rPr>
                <w:sz w:val="24"/>
              </w:rPr>
            </w:pPr>
            <w:r>
              <w:rPr>
                <w:sz w:val="24"/>
              </w:rPr>
              <w:t>流；开发方式： 引水式</w:t>
            </w:r>
          </w:p>
        </w:tc>
        <w:tc>
          <w:tcPr>
            <w:tcW w:w="170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4"/>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未变化</w:t>
            </w:r>
          </w:p>
        </w:tc>
        <w:tc>
          <w:tcPr>
            <w:tcW w:w="1524"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4"/>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36"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
                <w:szCs w:val="2"/>
              </w:rPr>
            </w:pPr>
          </w:p>
        </w:tc>
        <w:tc>
          <w:tcPr>
            <w:tcW w:w="3793"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1" w:line="242" w:lineRule="auto"/>
              <w:ind w:left="0" w:right="0"/>
              <w:jc w:val="center"/>
              <w:textAlignment w:val="auto"/>
              <w:rPr>
                <w:sz w:val="24"/>
              </w:rPr>
            </w:pPr>
            <w:r>
              <w:rPr>
                <w:sz w:val="24"/>
              </w:rPr>
              <w:t>施工方案发生变化直接涉及自然保护区、风景名胜区、集中饮用</w:t>
            </w:r>
          </w:p>
          <w:p>
            <w:pPr>
              <w:pStyle w:val="17"/>
              <w:keepNext w:val="0"/>
              <w:keepLines w:val="0"/>
              <w:pageBreakBefore w:val="0"/>
              <w:widowControl w:val="0"/>
              <w:kinsoku/>
              <w:wordWrap/>
              <w:overflowPunct/>
              <w:topLinePunct w:val="0"/>
              <w:autoSpaceDE w:val="0"/>
              <w:autoSpaceDN w:val="0"/>
              <w:bidi w:val="0"/>
              <w:adjustRightInd/>
              <w:snapToGrid/>
              <w:spacing w:before="3" w:line="289" w:lineRule="exact"/>
              <w:ind w:left="0" w:right="0"/>
              <w:jc w:val="center"/>
              <w:textAlignment w:val="auto"/>
              <w:rPr>
                <w:sz w:val="24"/>
              </w:rPr>
            </w:pPr>
            <w:r>
              <w:rPr>
                <w:sz w:val="24"/>
              </w:rPr>
              <w:t>水水源保护区等环境敏感区</w:t>
            </w:r>
          </w:p>
        </w:tc>
        <w:tc>
          <w:tcPr>
            <w:tcW w:w="3837"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157" w:line="242" w:lineRule="auto"/>
              <w:ind w:left="0" w:right="0" w:hanging="1200"/>
              <w:jc w:val="center"/>
              <w:textAlignment w:val="auto"/>
              <w:rPr>
                <w:sz w:val="24"/>
              </w:rPr>
            </w:pPr>
            <w:r>
              <w:rPr>
                <w:rFonts w:hint="eastAsia"/>
                <w:sz w:val="24"/>
                <w:lang w:val="en-US" w:eastAsia="zh-CN"/>
              </w:rPr>
              <w:t xml:space="preserve">          </w:t>
            </w:r>
            <w:r>
              <w:rPr>
                <w:sz w:val="24"/>
              </w:rPr>
              <w:t>施工方案无变化</w:t>
            </w:r>
            <w:r>
              <w:rPr>
                <w:sz w:val="24"/>
              </w:rPr>
              <w:br w:type="textWrapping"/>
            </w:r>
            <w:r>
              <w:rPr>
                <w:sz w:val="24"/>
              </w:rPr>
              <w:t>不涉及敏感区</w:t>
            </w:r>
          </w:p>
        </w:tc>
        <w:tc>
          <w:tcPr>
            <w:tcW w:w="1524"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5"/>
              <w:ind w:left="0" w:right="0"/>
              <w:jc w:val="center"/>
              <w:textAlignment w:val="auto"/>
              <w:rPr>
                <w:sz w:val="24"/>
              </w:rPr>
            </w:pP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36" w:type="dxa"/>
            <w:tcBorders>
              <w:top w:val="single" w:color="000000" w:sz="4" w:space="0"/>
              <w:left w:val="single" w:color="000000" w:sz="4" w:space="0"/>
              <w:bottom w:val="single" w:color="000000" w:sz="4" w:space="0"/>
              <w:right w:val="single" w:color="000000" w:sz="4" w:space="0"/>
            </w:tcBorders>
          </w:tcPr>
          <w:p>
            <w:pPr>
              <w:pStyle w:val="17"/>
              <w:spacing w:line="287" w:lineRule="exact"/>
              <w:ind w:left="231"/>
              <w:rPr>
                <w:sz w:val="24"/>
              </w:rPr>
            </w:pPr>
            <w:r>
              <w:rPr>
                <w:sz w:val="24"/>
              </w:rPr>
              <w:t>环节保护</w:t>
            </w: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措施</w:t>
            </w:r>
          </w:p>
        </w:tc>
        <w:tc>
          <w:tcPr>
            <w:tcW w:w="3793" w:type="dxa"/>
            <w:tcBorders>
              <w:top w:val="single" w:color="000000" w:sz="4" w:space="0"/>
              <w:left w:val="single" w:color="000000" w:sz="4" w:space="0"/>
              <w:bottom w:val="single" w:color="000000" w:sz="4" w:space="0"/>
              <w:right w:val="single" w:color="000000" w:sz="4" w:space="0"/>
            </w:tcBorders>
          </w:tcPr>
          <w:p>
            <w:pPr>
              <w:pStyle w:val="17"/>
              <w:spacing w:line="287" w:lineRule="exact"/>
              <w:ind w:left="93" w:right="84"/>
              <w:jc w:val="center"/>
              <w:rPr>
                <w:sz w:val="24"/>
              </w:rPr>
            </w:pPr>
            <w:r>
              <w:rPr>
                <w:sz w:val="24"/>
              </w:rPr>
              <w:t>枢纽布置取消生态流量下泄保障设施、过鱼措施、分层取水水温</w:t>
            </w: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减缓措施等主要环保措施</w:t>
            </w:r>
          </w:p>
        </w:tc>
        <w:tc>
          <w:tcPr>
            <w:tcW w:w="2137" w:type="dxa"/>
            <w:tcBorders>
              <w:top w:val="single" w:color="000000" w:sz="4" w:space="0"/>
              <w:left w:val="single" w:color="000000" w:sz="4" w:space="0"/>
              <w:bottom w:val="single" w:color="000000" w:sz="4" w:space="0"/>
              <w:right w:val="single" w:color="000000" w:sz="4" w:space="0"/>
            </w:tcBorders>
          </w:tcPr>
          <w:p>
            <w:pPr>
              <w:pStyle w:val="17"/>
              <w:spacing w:line="287" w:lineRule="exact"/>
              <w:ind w:left="194" w:right="187"/>
              <w:jc w:val="center"/>
              <w:rPr>
                <w:sz w:val="24"/>
              </w:rPr>
            </w:pPr>
            <w:r>
              <w:rPr>
                <w:sz w:val="24"/>
              </w:rPr>
              <w:t>采用生态泄流管泄流，保证生态</w:t>
            </w:r>
          </w:p>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流量</w:t>
            </w:r>
          </w:p>
        </w:tc>
        <w:tc>
          <w:tcPr>
            <w:tcW w:w="170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未变化</w:t>
            </w:r>
          </w:p>
        </w:tc>
        <w:tc>
          <w:tcPr>
            <w:tcW w:w="1524"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4" w:hRule="atLeast"/>
        </w:trPr>
        <w:tc>
          <w:tcPr>
            <w:tcW w:w="10090" w:type="dxa"/>
            <w:gridSpan w:val="5"/>
            <w:tcBorders>
              <w:top w:val="single" w:color="000000" w:sz="12" w:space="0"/>
              <w:left w:val="single" w:color="000000" w:sz="4" w:space="0"/>
              <w:bottom w:val="single" w:color="000000" w:sz="4" w:space="0"/>
              <w:right w:val="single" w:color="000000" w:sz="4" w:space="0"/>
            </w:tcBorders>
          </w:tcPr>
          <w:p>
            <w:pPr>
              <w:pStyle w:val="17"/>
              <w:rPr>
                <w:rFonts w:ascii="Times New Roman"/>
                <w:sz w:val="16"/>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895" w:hRule="atLeast"/>
        </w:trPr>
        <w:tc>
          <w:tcPr>
            <w:tcW w:w="10090" w:type="dxa"/>
            <w:gridSpan w:val="5"/>
            <w:tcBorders>
              <w:top w:val="single" w:color="000000" w:sz="4" w:space="0"/>
              <w:left w:val="single" w:color="000000" w:sz="4" w:space="0"/>
              <w:bottom w:val="single" w:color="000000" w:sz="4" w:space="0"/>
              <w:right w:val="single" w:color="000000" w:sz="4" w:space="0"/>
            </w:tcBorders>
          </w:tcPr>
          <w:p>
            <w:pPr>
              <w:pStyle w:val="17"/>
              <w:spacing w:before="3"/>
              <w:ind w:left="3"/>
              <w:rPr>
                <w:sz w:val="24"/>
              </w:rPr>
            </w:pPr>
            <w:r>
              <w:rPr>
                <w:sz w:val="24"/>
              </w:rPr>
              <w:t>生产工艺流程</w:t>
            </w:r>
          </w:p>
          <w:p>
            <w:pPr>
              <w:pStyle w:val="17"/>
              <w:spacing w:before="165"/>
              <w:ind w:left="3"/>
              <w:rPr>
                <w:sz w:val="24"/>
              </w:rPr>
            </w:pPr>
            <w:r>
              <w:rPr>
                <w:sz w:val="24"/>
              </w:rPr>
              <w:t>项目生产工艺流程见图</w:t>
            </w:r>
            <w:r>
              <w:rPr>
                <w:rFonts w:ascii="Times New Roman" w:eastAsia="Times New Roman"/>
                <w:sz w:val="24"/>
              </w:rPr>
              <w:t>4-2</w:t>
            </w:r>
            <w:r>
              <w:rPr>
                <w:sz w:val="24"/>
              </w:rPr>
              <w:t>。</w:t>
            </w:r>
          </w:p>
          <w:p>
            <w:pPr>
              <w:pStyle w:val="17"/>
              <w:rPr>
                <w:sz w:val="20"/>
              </w:rPr>
            </w:pPr>
          </w:p>
          <w:p>
            <w:pPr>
              <w:pStyle w:val="17"/>
              <w:spacing w:before="7" w:after="1"/>
              <w:rPr>
                <w:sz w:val="11"/>
              </w:rPr>
            </w:pPr>
          </w:p>
          <w:p>
            <w:pPr>
              <w:pStyle w:val="17"/>
              <w:jc w:val="center"/>
              <w:rPr>
                <w:sz w:val="20"/>
              </w:rPr>
            </w:pPr>
            <w:r>
              <w:drawing>
                <wp:inline distT="0" distB="0" distL="114300" distR="114300">
                  <wp:extent cx="4420235" cy="4330065"/>
                  <wp:effectExtent l="0" t="0" r="1841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4420235" cy="4330065"/>
                          </a:xfrm>
                          <a:prstGeom prst="rect">
                            <a:avLst/>
                          </a:prstGeom>
                          <a:noFill/>
                          <a:ln>
                            <a:noFill/>
                          </a:ln>
                        </pic:spPr>
                      </pic:pic>
                    </a:graphicData>
                  </a:graphic>
                </wp:inline>
              </w:drawing>
            </w:r>
          </w:p>
          <w:p>
            <w:pPr>
              <w:pStyle w:val="17"/>
              <w:spacing w:before="8"/>
              <w:rPr>
                <w:sz w:val="26"/>
              </w:rPr>
            </w:pPr>
          </w:p>
          <w:p>
            <w:pPr>
              <w:pStyle w:val="17"/>
              <w:ind w:left="2901" w:right="2882"/>
              <w:jc w:val="center"/>
              <w:rPr>
                <w:b/>
                <w:sz w:val="24"/>
              </w:rPr>
            </w:pPr>
            <w:r>
              <w:rPr>
                <w:b/>
                <w:sz w:val="24"/>
              </w:rPr>
              <w:t>图</w:t>
            </w:r>
            <w:r>
              <w:rPr>
                <w:rFonts w:ascii="Times New Roman" w:eastAsia="Times New Roman"/>
                <w:b/>
                <w:sz w:val="24"/>
              </w:rPr>
              <w:t>4-2</w:t>
            </w:r>
            <w:r>
              <w:rPr>
                <w:rFonts w:ascii="Times New Roman" w:eastAsia="Times New Roman"/>
                <w:b/>
                <w:spacing w:val="59"/>
                <w:sz w:val="24"/>
              </w:rPr>
              <w:t xml:space="preserve"> </w:t>
            </w:r>
            <w:r>
              <w:rPr>
                <w:b/>
                <w:sz w:val="24"/>
              </w:rPr>
              <w:t>水电站工艺流程及产污图</w:t>
            </w:r>
          </w:p>
          <w:p>
            <w:pPr>
              <w:pStyle w:val="17"/>
              <w:spacing w:before="166"/>
              <w:ind w:left="3"/>
              <w:rPr>
                <w:sz w:val="24"/>
              </w:rPr>
            </w:pPr>
            <w:r>
              <w:rPr>
                <w:sz w:val="24"/>
              </w:rPr>
              <w:t>工艺流程说明：</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rPr>
            </w:pPr>
            <w:r>
              <w:rPr>
                <w:rFonts w:hint="eastAsia"/>
                <w:sz w:val="24"/>
              </w:rPr>
              <w:t>吉安市青原区东固敖上水电站位于吉安市青原区东固畲族乡敖上村，为富水河支流枫边水，水流经引水渠进入压力钢管，通过压力钢管后进入水轮发电机组发电。发电后尾水的水量、水质、水温等基本无变化，经尾水室排入河道，尾水室起到直排缓冲作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651" w:hRule="atLeast"/>
        </w:trPr>
        <w:tc>
          <w:tcPr>
            <w:tcW w:w="10090" w:type="dxa"/>
            <w:gridSpan w:val="5"/>
            <w:tcBorders>
              <w:top w:val="single" w:color="000000" w:sz="4" w:space="0"/>
              <w:left w:val="single" w:color="000000" w:sz="4" w:space="0"/>
              <w:bottom w:val="single" w:color="000000" w:sz="4" w:space="0"/>
              <w:right w:val="single" w:color="000000" w:sz="4" w:space="0"/>
            </w:tcBorders>
          </w:tcPr>
          <w:p>
            <w:pPr>
              <w:pStyle w:val="17"/>
              <w:spacing w:before="3"/>
              <w:ind w:left="3"/>
              <w:rPr>
                <w:b/>
                <w:bCs/>
                <w:sz w:val="24"/>
              </w:rPr>
            </w:pPr>
            <w:r>
              <w:rPr>
                <w:b/>
                <w:bCs/>
                <w:sz w:val="24"/>
              </w:rPr>
              <w:t>工程占地及平面布置</w:t>
            </w:r>
          </w:p>
          <w:p>
            <w:pPr>
              <w:spacing w:line="360" w:lineRule="auto"/>
              <w:ind w:firstLine="480" w:firstLineChars="200"/>
              <w:rPr>
                <w:rFonts w:hint="default" w:ascii="Times New Roman" w:hAnsi="Times New Roman" w:cs="Times New Roman"/>
                <w:bCs/>
                <w:iCs/>
                <w:sz w:val="24"/>
              </w:rPr>
            </w:pPr>
            <w:r>
              <w:rPr>
                <w:rFonts w:hint="default" w:ascii="Times New Roman" w:hAnsi="Times New Roman" w:cs="Times New Roman"/>
                <w:bCs/>
                <w:iCs/>
                <w:sz w:val="24"/>
              </w:rPr>
              <w:t>工程</w:t>
            </w:r>
            <w:r>
              <w:rPr>
                <w:rFonts w:hint="default" w:ascii="Times New Roman" w:hAnsi="Times New Roman" w:cs="Times New Roman"/>
                <w:sz w:val="24"/>
              </w:rPr>
              <w:t>总占地面积约</w:t>
            </w:r>
            <w:r>
              <w:rPr>
                <w:rFonts w:hint="eastAsia" w:ascii="Times New Roman" w:hAnsi="Times New Roman" w:cs="Times New Roman"/>
                <w:sz w:val="24"/>
                <w:lang w:val="en-US" w:eastAsia="zh-CN"/>
              </w:rPr>
              <w:t>2600</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2</w:t>
            </w:r>
            <w:r>
              <w:rPr>
                <w:rFonts w:hint="default" w:ascii="Times New Roman" w:hAnsi="Times New Roman" w:cs="Times New Roman"/>
                <w:sz w:val="24"/>
              </w:rPr>
              <w:t>，厂房占地面积约</w:t>
            </w:r>
            <w:r>
              <w:rPr>
                <w:rFonts w:hint="default" w:ascii="Times New Roman" w:hAnsi="Times New Roman" w:cs="Times New Roman"/>
                <w:sz w:val="24"/>
                <w:lang w:val="en-US" w:eastAsia="zh-CN"/>
              </w:rPr>
              <w:t>1</w:t>
            </w:r>
            <w:r>
              <w:rPr>
                <w:rFonts w:hint="eastAsia" w:ascii="Times New Roman" w:hAnsi="Times New Roman" w:cs="Times New Roman"/>
                <w:sz w:val="24"/>
                <w:lang w:val="en-US" w:eastAsia="zh-CN"/>
              </w:rPr>
              <w:t>30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bCs/>
                <w:iCs/>
                <w:sz w:val="24"/>
              </w:rPr>
              <w:t>，主要由拦水坝、</w:t>
            </w:r>
            <w:r>
              <w:rPr>
                <w:rFonts w:hint="eastAsia" w:ascii="Times New Roman" w:hAnsi="Times New Roman" w:cs="Times New Roman"/>
                <w:bCs/>
                <w:iCs/>
                <w:sz w:val="24"/>
                <w:lang w:eastAsia="zh-CN"/>
              </w:rPr>
              <w:t>发电</w:t>
            </w:r>
            <w:r>
              <w:rPr>
                <w:rFonts w:hint="default" w:ascii="Times New Roman" w:hAnsi="Times New Roman" w:cs="Times New Roman"/>
                <w:bCs/>
                <w:iCs/>
                <w:sz w:val="24"/>
                <w:lang w:eastAsia="zh-CN"/>
              </w:rPr>
              <w:t>站</w:t>
            </w:r>
            <w:r>
              <w:rPr>
                <w:rFonts w:hint="default" w:ascii="Times New Roman" w:hAnsi="Times New Roman" w:cs="Times New Roman"/>
                <w:bCs/>
                <w:iCs/>
                <w:sz w:val="24"/>
              </w:rPr>
              <w:t>房、升压站等组成。</w:t>
            </w:r>
          </w:p>
          <w:p>
            <w:pPr>
              <w:spacing w:line="360" w:lineRule="auto"/>
              <w:ind w:firstLine="480" w:firstLineChars="200"/>
              <w:rPr>
                <w:rFonts w:hint="default" w:ascii="Times New Roman" w:hAnsi="Times New Roman" w:cs="Times New Roman"/>
                <w:bCs/>
                <w:iCs/>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r>
              <w:rPr>
                <w:rFonts w:hint="default" w:ascii="Times New Roman" w:hAnsi="Times New Roman" w:cs="Times New Roman"/>
                <w:sz w:val="24"/>
              </w:rPr>
              <w:t>位于</w:t>
            </w:r>
            <w:r>
              <w:rPr>
                <w:rFonts w:hint="default" w:ascii="Times New Roman" w:hAnsi="Times New Roman" w:cs="Times New Roman"/>
                <w:sz w:val="24"/>
                <w:lang w:eastAsia="zh-CN"/>
              </w:rPr>
              <w:t>青原区东固畲族乡</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村</w:t>
            </w:r>
            <w:r>
              <w:rPr>
                <w:rFonts w:hint="default" w:ascii="Times New Roman" w:hAnsi="Times New Roman" w:cs="Times New Roman"/>
                <w:sz w:val="24"/>
              </w:rPr>
              <w:t>，为</w:t>
            </w:r>
            <w:r>
              <w:rPr>
                <w:rFonts w:hint="default" w:ascii="Times New Roman" w:hAnsi="Times New Roman" w:cs="Times New Roman"/>
                <w:sz w:val="24"/>
                <w:lang w:eastAsia="zh-CN"/>
              </w:rPr>
              <w:t>富水河</w:t>
            </w:r>
            <w:r>
              <w:rPr>
                <w:rFonts w:hint="default" w:ascii="Times New Roman" w:hAnsi="Times New Roman" w:cs="Times New Roman"/>
                <w:sz w:val="24"/>
              </w:rPr>
              <w:t>支流</w:t>
            </w:r>
            <w:r>
              <w:rPr>
                <w:rFonts w:hint="default" w:ascii="Times New Roman" w:hAnsi="Times New Roman" w:cs="Times New Roman"/>
                <w:sz w:val="24"/>
                <w:lang w:eastAsia="zh-CN"/>
              </w:rPr>
              <w:t>枫边</w:t>
            </w:r>
            <w:r>
              <w:rPr>
                <w:rFonts w:hint="default" w:ascii="Times New Roman" w:hAnsi="Times New Roman" w:cs="Times New Roman"/>
                <w:sz w:val="24"/>
              </w:rPr>
              <w:t>水系</w:t>
            </w:r>
            <w:r>
              <w:rPr>
                <w:rFonts w:hint="eastAsia" w:ascii="Times New Roman" w:hAnsi="Times New Roman" w:cs="Times New Roman"/>
                <w:sz w:val="24"/>
                <w:lang w:eastAsia="zh-CN"/>
              </w:rPr>
              <w:t>水电站</w:t>
            </w:r>
            <w:r>
              <w:rPr>
                <w:rFonts w:hint="default" w:ascii="Times New Roman" w:hAnsi="Times New Roman" w:cs="Times New Roman"/>
                <w:bCs/>
                <w:iCs/>
                <w:sz w:val="24"/>
              </w:rPr>
              <w:t>，</w:t>
            </w:r>
            <w:r>
              <w:rPr>
                <w:rFonts w:hint="default" w:ascii="Times New Roman" w:hAnsi="Times New Roman" w:cs="Times New Roman"/>
                <w:sz w:val="24"/>
              </w:rPr>
              <w:t>为引水式发电</w:t>
            </w:r>
            <w:r>
              <w:rPr>
                <w:rFonts w:hint="eastAsia" w:ascii="Times New Roman" w:hAnsi="Times New Roman" w:cs="Times New Roman"/>
                <w:sz w:val="24"/>
                <w:lang w:eastAsia="zh-CN"/>
              </w:rPr>
              <w:t>站</w:t>
            </w:r>
            <w:r>
              <w:rPr>
                <w:rFonts w:hint="default" w:ascii="Times New Roman" w:hAnsi="Times New Roman" w:cs="Times New Roman"/>
                <w:bCs/>
                <w:iCs/>
                <w:sz w:val="24"/>
              </w:rPr>
              <w:t>。</w:t>
            </w:r>
            <w:r>
              <w:rPr>
                <w:rFonts w:hint="default" w:ascii="Times New Roman" w:hAnsi="Times New Roman" w:cs="Times New Roman"/>
                <w:bCs/>
                <w:iCs/>
                <w:color w:val="000000"/>
                <w:sz w:val="24"/>
              </w:rPr>
              <w:t>发电厂房布置在</w:t>
            </w:r>
            <w:r>
              <w:rPr>
                <w:rFonts w:hint="default" w:ascii="Times New Roman" w:hAnsi="Times New Roman" w:cs="Times New Roman"/>
                <w:bCs/>
                <w:iCs/>
                <w:color w:val="000000"/>
                <w:sz w:val="24"/>
                <w:lang w:eastAsia="zh-CN"/>
              </w:rPr>
              <w:t>水坝</w:t>
            </w:r>
            <w:r>
              <w:rPr>
                <w:rFonts w:hint="default" w:ascii="Times New Roman" w:hAnsi="Times New Roman" w:cs="Times New Roman"/>
                <w:bCs/>
                <w:iCs/>
                <w:color w:val="000000"/>
                <w:sz w:val="24"/>
              </w:rPr>
              <w:t>的</w:t>
            </w:r>
            <w:r>
              <w:rPr>
                <w:rFonts w:hint="eastAsia" w:ascii="Times New Roman" w:hAnsi="Times New Roman" w:cs="Times New Roman"/>
                <w:bCs/>
                <w:iCs/>
                <w:color w:val="000000"/>
                <w:sz w:val="24"/>
                <w:lang w:eastAsia="zh-CN"/>
              </w:rPr>
              <w:t>西</w:t>
            </w:r>
            <w:r>
              <w:rPr>
                <w:rFonts w:hint="default" w:ascii="Times New Roman" w:hAnsi="Times New Roman" w:cs="Times New Roman"/>
                <w:bCs/>
                <w:iCs/>
                <w:color w:val="000000"/>
                <w:sz w:val="24"/>
                <w:lang w:eastAsia="zh-CN"/>
              </w:rPr>
              <w:t>北</w:t>
            </w:r>
            <w:r>
              <w:rPr>
                <w:rFonts w:hint="default" w:ascii="Times New Roman" w:hAnsi="Times New Roman" w:cs="Times New Roman"/>
                <w:bCs/>
                <w:iCs/>
                <w:color w:val="000000"/>
                <w:sz w:val="24"/>
              </w:rPr>
              <w:t>侧的引水渠下游约</w:t>
            </w:r>
            <w:r>
              <w:rPr>
                <w:rFonts w:hint="eastAsia" w:ascii="Times New Roman" w:hAnsi="Times New Roman" w:cs="Times New Roman"/>
                <w:bCs/>
                <w:iCs/>
                <w:color w:val="000000"/>
                <w:sz w:val="24"/>
                <w:lang w:val="en-US" w:eastAsia="zh-CN"/>
              </w:rPr>
              <w:t>260</w:t>
            </w:r>
            <w:r>
              <w:rPr>
                <w:rFonts w:hint="default" w:ascii="Times New Roman" w:hAnsi="Times New Roman" w:cs="Times New Roman"/>
                <w:bCs/>
                <w:iCs/>
                <w:color w:val="000000"/>
                <w:sz w:val="24"/>
              </w:rPr>
              <w:t>m处，</w:t>
            </w:r>
            <w:r>
              <w:rPr>
                <w:rFonts w:hint="eastAsia" w:ascii="Times New Roman" w:hAnsi="Times New Roman" w:cs="Times New Roman"/>
                <w:bCs/>
                <w:iCs/>
                <w:sz w:val="24"/>
                <w:lang w:eastAsia="zh-CN"/>
              </w:rPr>
              <w:t>拦</w:t>
            </w:r>
            <w:r>
              <w:rPr>
                <w:rFonts w:hint="default" w:ascii="Times New Roman" w:hAnsi="Times New Roman" w:cs="Times New Roman"/>
                <w:bCs/>
                <w:iCs/>
                <w:sz w:val="24"/>
              </w:rPr>
              <w:t>砂闸位于拦水坝的</w:t>
            </w:r>
            <w:r>
              <w:rPr>
                <w:rFonts w:hint="eastAsia" w:ascii="Times New Roman" w:hAnsi="Times New Roman" w:cs="Times New Roman"/>
                <w:bCs/>
                <w:iCs/>
                <w:sz w:val="24"/>
                <w:lang w:eastAsia="zh-CN"/>
              </w:rPr>
              <w:t>西</w:t>
            </w:r>
            <w:r>
              <w:rPr>
                <w:rFonts w:hint="default" w:ascii="Times New Roman" w:hAnsi="Times New Roman" w:cs="Times New Roman"/>
                <w:bCs/>
                <w:iCs/>
                <w:sz w:val="24"/>
                <w:lang w:eastAsia="zh-CN"/>
              </w:rPr>
              <w:t>侧</w:t>
            </w:r>
            <w:r>
              <w:rPr>
                <w:rFonts w:hint="default" w:ascii="Times New Roman" w:hAnsi="Times New Roman" w:cs="Times New Roman"/>
                <w:bCs/>
                <w:iCs/>
                <w:sz w:val="24"/>
              </w:rPr>
              <w:t>，</w:t>
            </w:r>
            <w:r>
              <w:rPr>
                <w:rFonts w:hint="eastAsia" w:ascii="Times New Roman" w:hAnsi="Times New Roman" w:cs="Times New Roman"/>
                <w:bCs/>
                <w:iCs/>
                <w:sz w:val="24"/>
                <w:lang w:eastAsia="zh-CN"/>
              </w:rPr>
              <w:t>站</w:t>
            </w:r>
            <w:r>
              <w:rPr>
                <w:rFonts w:hint="default" w:ascii="Times New Roman" w:hAnsi="Times New Roman" w:cs="Times New Roman"/>
                <w:bCs/>
                <w:iCs/>
                <w:sz w:val="24"/>
              </w:rPr>
              <w:t>房上游布置有引水系统，发电后尾水经尾水室排入</w:t>
            </w:r>
            <w:r>
              <w:rPr>
                <w:rFonts w:hint="default" w:ascii="Times New Roman" w:hAnsi="Times New Roman" w:cs="Times New Roman"/>
                <w:bCs/>
                <w:iCs/>
                <w:sz w:val="24"/>
                <w:lang w:eastAsia="zh-CN"/>
              </w:rPr>
              <w:t>枫边水</w:t>
            </w:r>
            <w:r>
              <w:rPr>
                <w:rFonts w:hint="default" w:ascii="Times New Roman" w:hAnsi="Times New Roman" w:cs="Times New Roman"/>
                <w:bCs/>
                <w:iCs/>
                <w:sz w:val="24"/>
              </w:rPr>
              <w:t>下游河道。发电厂房内装有</w:t>
            </w:r>
            <w:r>
              <w:rPr>
                <w:rFonts w:hint="eastAsia" w:ascii="Times New Roman" w:hAnsi="Times New Roman" w:cs="Times New Roman"/>
                <w:bCs/>
                <w:iCs/>
                <w:sz w:val="24"/>
                <w:lang w:val="en-US" w:eastAsia="zh-CN"/>
              </w:rPr>
              <w:t>3</w:t>
            </w:r>
            <w:r>
              <w:rPr>
                <w:rFonts w:hint="default" w:ascii="Times New Roman" w:hAnsi="Times New Roman" w:cs="Times New Roman"/>
                <w:bCs/>
                <w:iCs/>
                <w:sz w:val="24"/>
              </w:rPr>
              <w:t>台水轮发电机组，升压站布置在</w:t>
            </w:r>
            <w:r>
              <w:rPr>
                <w:rFonts w:hint="default" w:ascii="Times New Roman" w:hAnsi="Times New Roman" w:cs="Times New Roman"/>
                <w:bCs/>
                <w:iCs/>
                <w:sz w:val="24"/>
                <w:lang w:eastAsia="zh-CN"/>
              </w:rPr>
              <w:t>站房的</w:t>
            </w:r>
            <w:r>
              <w:rPr>
                <w:rFonts w:hint="eastAsia" w:ascii="Times New Roman" w:hAnsi="Times New Roman" w:cs="Times New Roman"/>
                <w:bCs/>
                <w:iCs/>
                <w:sz w:val="24"/>
                <w:lang w:eastAsia="zh-CN"/>
              </w:rPr>
              <w:t>东北角</w:t>
            </w:r>
            <w:r>
              <w:rPr>
                <w:rFonts w:hint="default" w:ascii="Times New Roman" w:hAnsi="Times New Roman" w:cs="Times New Roman"/>
                <w:bCs/>
                <w:iCs/>
                <w:sz w:val="24"/>
              </w:rPr>
              <w:t>，</w:t>
            </w:r>
            <w:r>
              <w:rPr>
                <w:rFonts w:hint="default" w:ascii="Times New Roman" w:hAnsi="Times New Roman" w:cs="Times New Roman"/>
                <w:bCs/>
                <w:iCs/>
                <w:sz w:val="24"/>
                <w:lang w:eastAsia="zh-CN"/>
              </w:rPr>
              <w:t>合理利用了现有场地及资源，利用水重力自流发电。场地</w:t>
            </w:r>
            <w:r>
              <w:rPr>
                <w:rFonts w:hint="default" w:ascii="Times New Roman" w:hAnsi="Times New Roman" w:cs="Times New Roman"/>
                <w:bCs/>
                <w:iCs/>
                <w:sz w:val="24"/>
              </w:rPr>
              <w:t>平面布置基本合理。</w:t>
            </w:r>
          </w:p>
          <w:p>
            <w:pPr>
              <w:pStyle w:val="17"/>
              <w:spacing w:before="163" w:line="369" w:lineRule="auto"/>
              <w:ind w:left="3" w:right="-15" w:firstLine="480"/>
              <w:jc w:val="center"/>
              <w:rPr>
                <w:sz w:val="24"/>
              </w:rPr>
            </w:pPr>
            <w:r>
              <w:drawing>
                <wp:anchor distT="0" distB="0" distL="114300" distR="114300" simplePos="0" relativeHeight="251682816" behindDoc="0" locked="0" layoutInCell="1" allowOverlap="1">
                  <wp:simplePos x="0" y="0"/>
                  <wp:positionH relativeFrom="column">
                    <wp:posOffset>-12700</wp:posOffset>
                  </wp:positionH>
                  <wp:positionV relativeFrom="paragraph">
                    <wp:posOffset>433705</wp:posOffset>
                  </wp:positionV>
                  <wp:extent cx="6399530" cy="4060825"/>
                  <wp:effectExtent l="0" t="0" r="1270" b="15875"/>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6399530" cy="4060825"/>
                          </a:xfrm>
                          <a:prstGeom prst="rect">
                            <a:avLst/>
                          </a:prstGeom>
                          <a:noFill/>
                          <a:ln>
                            <a:noFill/>
                          </a:ln>
                        </pic:spPr>
                      </pic:pic>
                    </a:graphicData>
                  </a:graphic>
                </wp:anchor>
              </w:drawing>
            </w:r>
            <w:r>
              <w:rPr>
                <w:b/>
                <w:sz w:val="24"/>
              </w:rPr>
              <w:t>图</w:t>
            </w:r>
            <w:r>
              <w:rPr>
                <w:rFonts w:ascii="Times New Roman" w:eastAsia="Times New Roman"/>
                <w:b/>
                <w:sz w:val="24"/>
              </w:rPr>
              <w:t>4-3</w:t>
            </w:r>
            <w:r>
              <w:rPr>
                <w:rFonts w:ascii="Times New Roman" w:eastAsia="Times New Roman"/>
                <w:b/>
                <w:spacing w:val="59"/>
                <w:sz w:val="24"/>
              </w:rPr>
              <w:t xml:space="preserve"> </w:t>
            </w:r>
            <w:r>
              <w:rPr>
                <w:b/>
                <w:sz w:val="24"/>
              </w:rPr>
              <w:t>项目总平面布置图（比例</w:t>
            </w:r>
            <w:r>
              <w:rPr>
                <w:rFonts w:ascii="Times New Roman" w:eastAsia="Times New Roman"/>
                <w:b/>
                <w:sz w:val="24"/>
              </w:rPr>
              <w:t>1:2</w:t>
            </w:r>
            <w:r>
              <w:rPr>
                <w:rFonts w:hint="eastAsia" w:ascii="Times New Roman"/>
                <w:b/>
                <w:sz w:val="24"/>
                <w:lang w:val="en-US" w:eastAsia="zh-CN"/>
              </w:rPr>
              <w:t>0</w:t>
            </w:r>
            <w:r>
              <w:rPr>
                <w:rFonts w:ascii="Times New Roman" w:eastAsia="Times New Roman"/>
                <w:b/>
                <w:sz w:val="24"/>
              </w:rPr>
              <w:t>00</w:t>
            </w:r>
            <w:r>
              <w:rPr>
                <w:b/>
                <w:sz w:val="24"/>
              </w:rPr>
              <w:t>）</w:t>
            </w:r>
          </w:p>
        </w:tc>
      </w:tr>
    </w:tbl>
    <w:p>
      <w:pPr>
        <w:spacing w:after="0" w:line="306" w:lineRule="exact"/>
        <w:rPr>
          <w:sz w:val="24"/>
        </w:rPr>
        <w:sectPr>
          <w:footerReference r:id="rId4" w:type="default"/>
          <w:pgSz w:w="11910" w:h="16840"/>
          <w:pgMar w:top="1360" w:right="720" w:bottom="900" w:left="620" w:header="0" w:footer="701" w:gutter="0"/>
          <w:pgBorders>
            <w:top w:val="none" w:sz="0" w:space="0"/>
            <w:left w:val="none" w:sz="0" w:space="0"/>
            <w:bottom w:val="none" w:sz="0" w:space="0"/>
            <w:right w:val="none" w:sz="0" w:space="0"/>
          </w:pgBorders>
          <w:pgNumType w:fmt="decimal"/>
        </w:sectPr>
      </w:pPr>
    </w:p>
    <w:tbl>
      <w:tblPr>
        <w:tblStyle w:val="12"/>
        <w:tblW w:w="1048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8" w:hRule="atLeast"/>
        </w:trPr>
        <w:tc>
          <w:tcPr>
            <w:tcW w:w="10488" w:type="dxa"/>
            <w:tcBorders>
              <w:bottom w:val="single" w:color="000000" w:sz="12" w:space="0"/>
            </w:tcBorders>
          </w:tcPr>
          <w:p>
            <w:pPr>
              <w:pStyle w:val="17"/>
              <w:spacing w:before="2"/>
              <w:ind w:left="3"/>
              <w:rPr>
                <w:sz w:val="24"/>
              </w:rPr>
            </w:pPr>
            <w:r>
              <w:rPr>
                <w:sz w:val="24"/>
              </w:rPr>
              <w:t>工程环境保护投资明细</w:t>
            </w:r>
          </w:p>
          <w:p>
            <w:pPr>
              <w:pStyle w:val="17"/>
              <w:spacing w:before="165"/>
              <w:ind w:left="483"/>
              <w:rPr>
                <w:sz w:val="24"/>
              </w:rPr>
            </w:pPr>
            <w:r>
              <w:rPr>
                <w:sz w:val="24"/>
              </w:rPr>
              <w:t>本项目环评概算总投资为</w:t>
            </w:r>
            <w:r>
              <w:rPr>
                <w:rFonts w:ascii="Times New Roman" w:eastAsia="Times New Roman"/>
                <w:sz w:val="24"/>
              </w:rPr>
              <w:t>21</w:t>
            </w:r>
            <w:r>
              <w:rPr>
                <w:rFonts w:hint="eastAsia" w:ascii="Times New Roman"/>
                <w:sz w:val="24"/>
                <w:lang w:val="en-US" w:eastAsia="zh-CN"/>
              </w:rPr>
              <w:t>0</w:t>
            </w:r>
            <w:r>
              <w:rPr>
                <w:sz w:val="24"/>
              </w:rPr>
              <w:t>万元，环保投资为</w:t>
            </w:r>
            <w:r>
              <w:rPr>
                <w:rFonts w:hint="eastAsia" w:ascii="Times New Roman"/>
                <w:sz w:val="24"/>
                <w:lang w:val="en-US" w:eastAsia="zh-CN"/>
              </w:rPr>
              <w:t>15</w:t>
            </w:r>
            <w:r>
              <w:rPr>
                <w:sz w:val="24"/>
              </w:rPr>
              <w:t>万元。根据实际情况核实，项目总投资为</w:t>
            </w:r>
          </w:p>
          <w:p>
            <w:pPr>
              <w:pStyle w:val="17"/>
              <w:spacing w:before="158"/>
              <w:ind w:left="3"/>
              <w:rPr>
                <w:sz w:val="24"/>
              </w:rPr>
            </w:pPr>
            <w:r>
              <w:rPr>
                <w:rFonts w:ascii="Times New Roman" w:eastAsia="Times New Roman"/>
                <w:sz w:val="24"/>
              </w:rPr>
              <w:t>21</w:t>
            </w:r>
            <w:r>
              <w:rPr>
                <w:rFonts w:hint="eastAsia" w:ascii="Times New Roman"/>
                <w:sz w:val="24"/>
                <w:lang w:val="en-US" w:eastAsia="zh-CN"/>
              </w:rPr>
              <w:t>0</w:t>
            </w:r>
            <w:r>
              <w:rPr>
                <w:sz w:val="24"/>
              </w:rPr>
              <w:t>万元，其中环保投资为</w:t>
            </w:r>
            <w:r>
              <w:rPr>
                <w:rFonts w:ascii="Times New Roman" w:eastAsia="Times New Roman"/>
                <w:sz w:val="24"/>
              </w:rPr>
              <w:t>1</w:t>
            </w:r>
            <w:r>
              <w:rPr>
                <w:rFonts w:hint="eastAsia" w:ascii="Times New Roman"/>
                <w:sz w:val="24"/>
                <w:lang w:val="en-US" w:eastAsia="zh-CN"/>
              </w:rPr>
              <w:t>5</w:t>
            </w:r>
            <w:r>
              <w:rPr>
                <w:sz w:val="24"/>
              </w:rPr>
              <w:t>万元，详见表</w:t>
            </w:r>
            <w:r>
              <w:rPr>
                <w:rFonts w:ascii="Times New Roman" w:eastAsia="Times New Roman"/>
                <w:sz w:val="24"/>
              </w:rPr>
              <w:t>4-3</w:t>
            </w:r>
            <w:r>
              <w:rPr>
                <w:sz w:val="24"/>
              </w:rPr>
              <w:t>。</w:t>
            </w:r>
          </w:p>
          <w:p>
            <w:pPr>
              <w:pStyle w:val="17"/>
              <w:spacing w:before="161" w:line="290" w:lineRule="exact"/>
              <w:ind w:left="2906" w:right="2859"/>
              <w:jc w:val="center"/>
              <w:rPr>
                <w:b/>
                <w:sz w:val="24"/>
              </w:rPr>
            </w:pPr>
            <w:r>
              <w:rPr>
                <w:b/>
                <w:sz w:val="24"/>
              </w:rPr>
              <w:t>表</w:t>
            </w:r>
            <w:r>
              <w:rPr>
                <w:rFonts w:ascii="Times New Roman" w:eastAsia="Times New Roman"/>
                <w:b/>
                <w:sz w:val="24"/>
              </w:rPr>
              <w:t>4-3</w:t>
            </w:r>
            <w:r>
              <w:rPr>
                <w:rFonts w:ascii="Times New Roman" w:eastAsia="Times New Roman"/>
                <w:b/>
                <w:spacing w:val="59"/>
                <w:sz w:val="24"/>
              </w:rPr>
              <w:t xml:space="preserve"> </w:t>
            </w:r>
            <w:r>
              <w:rPr>
                <w:b/>
                <w:sz w:val="24"/>
              </w:rPr>
              <w:t>项目环保投资明细一览表</w:t>
            </w:r>
          </w:p>
          <w:tbl>
            <w:tblPr>
              <w:tblStyle w:val="12"/>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033"/>
              <w:gridCol w:w="3623"/>
              <w:gridCol w:w="1475"/>
              <w:gridCol w:w="13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b/>
                    </w:rPr>
                  </w:pPr>
                  <w:r>
                    <w:rPr>
                      <w:rFonts w:hint="default" w:ascii="Times New Roman" w:hAnsi="Times New Roman" w:cs="Times New Roman"/>
                      <w:b/>
                    </w:rPr>
                    <w:t>类别</w:t>
                  </w:r>
                </w:p>
              </w:tc>
              <w:tc>
                <w:tcPr>
                  <w:tcW w:w="203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362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b/>
                      <w:sz w:val="21"/>
                      <w:szCs w:val="21"/>
                    </w:rPr>
                  </w:pPr>
                  <w:r>
                    <w:rPr>
                      <w:rFonts w:hint="default" w:ascii="Times New Roman" w:hAnsi="Times New Roman" w:cs="Times New Roman"/>
                      <w:b/>
                      <w:sz w:val="21"/>
                      <w:szCs w:val="21"/>
                    </w:rPr>
                    <w:t>治理措施</w:t>
                  </w:r>
                </w:p>
              </w:tc>
              <w:tc>
                <w:tcPr>
                  <w:tcW w:w="1475"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b/>
                      <w:sz w:val="21"/>
                      <w:szCs w:val="21"/>
                    </w:rPr>
                  </w:pPr>
                  <w:r>
                    <w:rPr>
                      <w:rFonts w:hint="eastAsia" w:ascii="Times New Roman" w:hAnsi="Times New Roman" w:cs="Times New Roman"/>
                      <w:b/>
                      <w:sz w:val="21"/>
                      <w:szCs w:val="21"/>
                      <w:lang w:eastAsia="zh-CN"/>
                    </w:rPr>
                    <w:t>设计</w:t>
                  </w:r>
                  <w:r>
                    <w:rPr>
                      <w:rFonts w:hint="default" w:ascii="Times New Roman" w:hAnsi="Times New Roman" w:cs="Times New Roman"/>
                      <w:b/>
                      <w:sz w:val="21"/>
                      <w:szCs w:val="21"/>
                    </w:rPr>
                    <w:t>环保投资(万元)</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b/>
                      <w:sz w:val="21"/>
                      <w:szCs w:val="21"/>
                    </w:rPr>
                  </w:pPr>
                  <w:r>
                    <w:rPr>
                      <w:rFonts w:hint="eastAsia" w:ascii="Times New Roman" w:hAnsi="Times New Roman" w:cs="Times New Roman"/>
                      <w:b/>
                      <w:sz w:val="21"/>
                      <w:szCs w:val="21"/>
                      <w:lang w:eastAsia="zh-CN"/>
                    </w:rPr>
                    <w:t>实际</w:t>
                  </w:r>
                  <w:r>
                    <w:rPr>
                      <w:rFonts w:hint="default" w:ascii="Times New Roman" w:hAnsi="Times New Roman" w:cs="Times New Roman"/>
                      <w:b/>
                      <w:sz w:val="21"/>
                      <w:szCs w:val="21"/>
                    </w:rPr>
                    <w:t>环保投资(万元)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废水</w:t>
                  </w:r>
                </w:p>
              </w:tc>
              <w:tc>
                <w:tcPr>
                  <w:tcW w:w="203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362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化粪池、废水暂存池</w:t>
                  </w:r>
                </w:p>
              </w:tc>
              <w:tc>
                <w:tcPr>
                  <w:tcW w:w="1475"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噪声</w:t>
                  </w:r>
                </w:p>
              </w:tc>
              <w:tc>
                <w:tcPr>
                  <w:tcW w:w="203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623"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cs="Times New Roman"/>
                      <w:sz w:val="21"/>
                      <w:szCs w:val="21"/>
                    </w:rPr>
                  </w:pPr>
                  <w:r>
                    <w:rPr>
                      <w:rFonts w:hint="default" w:ascii="Times New Roman" w:hAnsi="Times New Roman" w:cs="Times New Roman"/>
                      <w:sz w:val="21"/>
                      <w:szCs w:val="21"/>
                    </w:rPr>
                    <w:t>隔声、消声、减震等</w:t>
                  </w:r>
                </w:p>
              </w:tc>
              <w:tc>
                <w:tcPr>
                  <w:tcW w:w="1475"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固废</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362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集中收集、统一清运</w:t>
                  </w:r>
                </w:p>
              </w:tc>
              <w:tc>
                <w:tcPr>
                  <w:tcW w:w="147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rPr>
                  </w:pPr>
                  <w:r>
                    <w:rPr>
                      <w:rFonts w:hint="default" w:ascii="Times New Roman" w:hAnsi="Times New Roman" w:cs="Times New Roman"/>
                      <w:szCs w:val="21"/>
                    </w:rPr>
                    <w:t>生态环境保护</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362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szCs w:val="21"/>
                    </w:rPr>
                  </w:pPr>
                  <w:r>
                    <w:rPr>
                      <w:rFonts w:hint="default" w:ascii="Times New Roman" w:hAnsi="Times New Roman" w:cs="Times New Roman"/>
                      <w:szCs w:val="21"/>
                    </w:rPr>
                    <w:t>枯水期为保证下游河段的生态用水</w:t>
                  </w:r>
                </w:p>
              </w:tc>
              <w:tc>
                <w:tcPr>
                  <w:tcW w:w="147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8</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167" w:type="dxa"/>
                  <w:gridSpan w:val="3"/>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rPr>
                  </w:pPr>
                  <w:r>
                    <w:rPr>
                      <w:rFonts w:hint="default" w:ascii="Times New Roman" w:hAnsi="Times New Roman" w:cs="Times New Roman"/>
                    </w:rPr>
                    <w:t>合计</w:t>
                  </w:r>
                </w:p>
              </w:tc>
              <w:tc>
                <w:tcPr>
                  <w:tcW w:w="1475"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w:t>
                  </w:r>
                </w:p>
              </w:tc>
              <w:tc>
                <w:tcPr>
                  <w:tcW w:w="1371" w:type="dxa"/>
                  <w:tcBorders>
                    <w:tl2br w:val="nil"/>
                    <w:tr2bl w:val="nil"/>
                  </w:tcBorders>
                  <w:noWrap w:val="0"/>
                  <w:vAlign w:val="center"/>
                </w:tcPr>
                <w:p>
                  <w:pPr>
                    <w:pStyle w:val="20"/>
                    <w:keepLines w:val="0"/>
                    <w:pageBreakBefore w:val="0"/>
                    <w:widowControl w:val="0"/>
                    <w:kinsoku/>
                    <w:wordWrap/>
                    <w:overflowPunct/>
                    <w:topLinePunct w:val="0"/>
                    <w:bidi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bl>
          <w:p>
            <w:pPr>
              <w:pStyle w:val="17"/>
              <w:spacing w:before="161" w:line="290" w:lineRule="exact"/>
              <w:ind w:left="2906" w:right="2859"/>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2" w:hRule="atLeast"/>
        </w:trPr>
        <w:tc>
          <w:tcPr>
            <w:tcW w:w="10488" w:type="dxa"/>
            <w:tcBorders>
              <w:top w:val="thickThinMediumGap" w:color="000000" w:sz="6" w:space="0"/>
            </w:tcBorders>
          </w:tcPr>
          <w:p>
            <w:pPr>
              <w:pStyle w:val="17"/>
              <w:ind w:left="3"/>
              <w:rPr>
                <w:sz w:val="24"/>
              </w:rPr>
            </w:pPr>
            <w:r>
              <w:rPr>
                <w:sz w:val="24"/>
              </w:rPr>
              <w:t>与项目有关的生态破坏和污染物排放、主要环境问题及环境保护措施</w:t>
            </w:r>
          </w:p>
          <w:p>
            <w:pPr>
              <w:pStyle w:val="17"/>
              <w:spacing w:before="158" w:line="369" w:lineRule="auto"/>
              <w:ind w:left="3" w:right="-15" w:firstLine="480"/>
              <w:jc w:val="both"/>
              <w:rPr>
                <w:sz w:val="24"/>
              </w:rPr>
            </w:pPr>
            <w:r>
              <w:rPr>
                <w:sz w:val="24"/>
              </w:rPr>
              <w:t>本项目为水电开发项目，无废气产生，对环境产生的主要污染为职工生活垃圾、进水口拦污栅拦截下来的浮渣，及维修保养时产生的含机油检修废水、设备噪声污染、员工生活污水及对生态环境的影响。</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生活污水</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480" w:firstLineChars="200"/>
              <w:textAlignment w:val="auto"/>
            </w:pPr>
            <w:r>
              <w:t>项目员工定员</w:t>
            </w:r>
            <w:r>
              <w:rPr>
                <w:rFonts w:ascii="Times New Roman" w:eastAsia="Times New Roman"/>
              </w:rPr>
              <w:t>5</w:t>
            </w:r>
            <w:r>
              <w:t>人，用水约为</w:t>
            </w:r>
            <w:r>
              <w:rPr>
                <w:rFonts w:ascii="Times New Roman" w:eastAsia="Times New Roman"/>
              </w:rPr>
              <w:t>0.93m</w:t>
            </w:r>
            <w:r>
              <w:rPr>
                <w:rFonts w:ascii="Times New Roman" w:eastAsia="Times New Roman"/>
                <w:position w:val="8"/>
                <w:sz w:val="15"/>
              </w:rPr>
              <w:t>3</w:t>
            </w:r>
            <w:r>
              <w:rPr>
                <w:rFonts w:ascii="Times New Roman" w:eastAsia="Times New Roman"/>
              </w:rPr>
              <w:t>/d</w:t>
            </w:r>
            <w:r>
              <w:t>，且水源使用山泉水，生活污水产生量为</w:t>
            </w:r>
            <w:r>
              <w:rPr>
                <w:rFonts w:ascii="Times New Roman" w:eastAsia="Times New Roman"/>
              </w:rPr>
              <w:t>0.74m</w:t>
            </w:r>
            <w:r>
              <w:rPr>
                <w:rFonts w:ascii="Times New Roman" w:eastAsia="Times New Roman"/>
                <w:position w:val="8"/>
                <w:sz w:val="15"/>
              </w:rPr>
              <w:t>3</w:t>
            </w:r>
            <w:r>
              <w:rPr>
                <w:rFonts w:ascii="Times New Roman" w:eastAsia="Times New Roman"/>
              </w:rPr>
              <w:t>/d</w:t>
            </w:r>
            <w:r>
              <w:t>，</w:t>
            </w:r>
          </w:p>
          <w:p>
            <w:pPr>
              <w:pStyle w:val="16"/>
              <w:keepNext w:val="0"/>
              <w:keepLines w:val="0"/>
              <w:pageBreakBefore w:val="0"/>
              <w:widowControl w:val="0"/>
              <w:numPr>
                <w:ilvl w:val="0"/>
                <w:numId w:val="0"/>
              </w:numPr>
              <w:tabs>
                <w:tab w:val="left" w:pos="790"/>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sz w:val="24"/>
              </w:rPr>
            </w:pPr>
            <w:r>
              <w:rPr>
                <w:rFonts w:hint="default" w:ascii="Times New Roman" w:hAnsi="Times New Roman" w:cs="Times New Roman"/>
                <w:spacing w:val="0"/>
                <w:sz w:val="24"/>
              </w:rPr>
              <w:t>本项目员工</w:t>
            </w:r>
            <w:r>
              <w:rPr>
                <w:rFonts w:hint="default" w:ascii="Times New Roman" w:hAnsi="Times New Roman" w:cs="Times New Roman"/>
                <w:spacing w:val="0"/>
                <w:sz w:val="24"/>
                <w:lang w:val="en-US" w:eastAsia="zh-CN"/>
              </w:rPr>
              <w:t>5</w:t>
            </w:r>
            <w:r>
              <w:rPr>
                <w:rFonts w:hint="default" w:ascii="Times New Roman" w:hAnsi="Times New Roman" w:cs="Times New Roman"/>
                <w:spacing w:val="0"/>
                <w:sz w:val="24"/>
              </w:rPr>
              <w:t>人，均</w:t>
            </w:r>
            <w:r>
              <w:rPr>
                <w:rFonts w:hint="default" w:ascii="Times New Roman" w:hAnsi="Times New Roman" w:cs="Times New Roman"/>
                <w:spacing w:val="0"/>
                <w:sz w:val="24"/>
                <w:lang w:eastAsia="zh-CN"/>
              </w:rPr>
              <w:t>不</w:t>
            </w:r>
            <w:r>
              <w:rPr>
                <w:rFonts w:hint="default" w:ascii="Times New Roman" w:hAnsi="Times New Roman" w:cs="Times New Roman"/>
                <w:spacing w:val="0"/>
                <w:sz w:val="24"/>
              </w:rPr>
              <w:t>在厂房内食宿，根据《江西省城市生活用水定额》（DB36-T419-2011），员工用水定额按</w:t>
            </w:r>
            <w:r>
              <w:rPr>
                <w:rFonts w:hint="default" w:ascii="Times New Roman" w:hAnsi="Times New Roman" w:cs="Times New Roman"/>
                <w:spacing w:val="0"/>
                <w:sz w:val="24"/>
                <w:lang w:val="en-US" w:eastAsia="zh-CN"/>
              </w:rPr>
              <w:t>50</w:t>
            </w:r>
            <w:r>
              <w:rPr>
                <w:rFonts w:hint="default" w:ascii="Times New Roman" w:hAnsi="Times New Roman" w:cs="Times New Roman"/>
                <w:spacing w:val="0"/>
                <w:sz w:val="24"/>
              </w:rPr>
              <w:t>L/人·d计，则本项目生活</w:t>
            </w:r>
            <w:r>
              <w:rPr>
                <w:rFonts w:hint="default" w:ascii="Times New Roman" w:hAnsi="Times New Roman" w:cs="Times New Roman"/>
                <w:spacing w:val="0"/>
                <w:kern w:val="0"/>
                <w:sz w:val="24"/>
              </w:rPr>
              <w:t>用水量约为</w:t>
            </w:r>
            <w:r>
              <w:rPr>
                <w:rFonts w:hint="default" w:ascii="Times New Roman" w:hAnsi="Times New Roman" w:cs="Times New Roman"/>
                <w:spacing w:val="0"/>
                <w:kern w:val="0"/>
                <w:sz w:val="24"/>
                <w:lang w:val="en-US" w:eastAsia="zh-CN"/>
              </w:rPr>
              <w:t>0.25</w:t>
            </w:r>
            <w:r>
              <w:rPr>
                <w:rFonts w:hint="default" w:ascii="Times New Roman" w:hAnsi="Times New Roman" w:cs="Times New Roman"/>
                <w:spacing w:val="0"/>
                <w:kern w:val="0"/>
                <w:sz w:val="24"/>
              </w:rPr>
              <w:t>m</w:t>
            </w:r>
            <w:r>
              <w:rPr>
                <w:rFonts w:hint="default" w:ascii="Times New Roman" w:hAnsi="Times New Roman" w:cs="Times New Roman"/>
                <w:spacing w:val="0"/>
                <w:kern w:val="0"/>
                <w:sz w:val="24"/>
                <w:vertAlign w:val="superscript"/>
              </w:rPr>
              <w:t>3</w:t>
            </w:r>
            <w:r>
              <w:rPr>
                <w:rFonts w:hint="default" w:ascii="Times New Roman" w:hAnsi="Times New Roman" w:cs="Times New Roman"/>
                <w:spacing w:val="0"/>
                <w:kern w:val="0"/>
                <w:sz w:val="24"/>
              </w:rPr>
              <w:t>/d（</w:t>
            </w:r>
            <w:r>
              <w:rPr>
                <w:rFonts w:hint="default" w:ascii="Times New Roman" w:hAnsi="Times New Roman" w:cs="Times New Roman"/>
                <w:spacing w:val="0"/>
                <w:kern w:val="0"/>
                <w:sz w:val="24"/>
                <w:lang w:val="en-US" w:eastAsia="zh-CN"/>
              </w:rPr>
              <w:t>75</w:t>
            </w:r>
            <w:r>
              <w:rPr>
                <w:rFonts w:hint="default" w:ascii="Times New Roman" w:hAnsi="Times New Roman" w:cs="Times New Roman"/>
                <w:spacing w:val="0"/>
                <w:kern w:val="0"/>
                <w:sz w:val="24"/>
              </w:rPr>
              <w:t>m</w:t>
            </w:r>
            <w:r>
              <w:rPr>
                <w:rFonts w:hint="default" w:ascii="Times New Roman" w:hAnsi="Times New Roman" w:cs="Times New Roman"/>
                <w:spacing w:val="0"/>
                <w:kern w:val="0"/>
                <w:sz w:val="24"/>
                <w:vertAlign w:val="superscript"/>
              </w:rPr>
              <w:t>3</w:t>
            </w:r>
            <w:r>
              <w:rPr>
                <w:rFonts w:hint="default" w:ascii="Times New Roman" w:hAnsi="Times New Roman" w:cs="Times New Roman"/>
                <w:spacing w:val="0"/>
                <w:kern w:val="0"/>
                <w:sz w:val="24"/>
              </w:rPr>
              <w:t>/a）。</w:t>
            </w:r>
            <w:r>
              <w:rPr>
                <w:rFonts w:hint="default" w:ascii="Times New Roman" w:hAnsi="Times New Roman" w:cs="Times New Roman"/>
                <w:spacing w:val="0"/>
                <w:sz w:val="24"/>
              </w:rPr>
              <w:t>生活污水经化粪池处理达到《农田灌溉水质标准》（GB5084-2005）旱作标准后，用于</w:t>
            </w:r>
            <w:r>
              <w:rPr>
                <w:rFonts w:hint="default" w:ascii="Times New Roman" w:hAnsi="Times New Roman" w:cs="Times New Roman"/>
                <w:spacing w:val="0"/>
                <w:sz w:val="24"/>
                <w:lang w:eastAsia="zh-CN"/>
              </w:rPr>
              <w:t>周边林地、或旱地</w:t>
            </w:r>
            <w:r>
              <w:rPr>
                <w:rFonts w:hint="default" w:ascii="Times New Roman" w:hAnsi="Times New Roman" w:cs="Times New Roman"/>
                <w:spacing w:val="0"/>
                <w:sz w:val="24"/>
              </w:rPr>
              <w:t>施肥，不外排</w:t>
            </w:r>
            <w:r>
              <w:rPr>
                <w:rFonts w:hint="default" w:ascii="Times New Roman" w:hAnsi="Times New Roman" w:cs="Times New Roman"/>
                <w:spacing w:val="0"/>
                <w:kern w:val="0"/>
                <w:sz w:val="24"/>
              </w:rPr>
              <w:t>。</w:t>
            </w:r>
          </w:p>
          <w:p>
            <w:pPr>
              <w:pStyle w:val="16"/>
              <w:keepNext w:val="0"/>
              <w:keepLines w:val="0"/>
              <w:pageBreakBefore w:val="0"/>
              <w:widowControl w:val="0"/>
              <w:numPr>
                <w:ilvl w:val="0"/>
                <w:numId w:val="0"/>
              </w:numPr>
              <w:tabs>
                <w:tab w:val="left" w:pos="133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设备噪声影响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textAlignment w:val="auto"/>
            </w:pPr>
            <w:r>
              <w:rPr>
                <w:rFonts w:hint="eastAsia"/>
              </w:rPr>
              <w:t>工程建成运行后，噪声源主要为水轮机运转过程中产生的噪声。本工程水轮机为冲击式水轮发电机组，其运行噪声值小于80分贝。</w:t>
            </w:r>
            <w:r>
              <w:t>企业主要通过厂房隔声、设备减震、加强设备检修与维护，并充分利用周边植被降噪等措施，设备噪声对环境影响较小。</w:t>
            </w:r>
          </w:p>
          <w:p>
            <w:pPr>
              <w:pStyle w:val="17"/>
              <w:ind w:left="483"/>
              <w:rPr>
                <w:sz w:val="24"/>
              </w:rPr>
            </w:pPr>
          </w:p>
        </w:tc>
      </w:tr>
    </w:tbl>
    <w:p>
      <w:pPr>
        <w:pStyle w:val="2"/>
        <w:keepNext w:val="0"/>
        <w:keepLines w:val="0"/>
        <w:pageBreakBefore w:val="0"/>
        <w:widowControl w:val="0"/>
        <w:kinsoku/>
        <w:wordWrap/>
        <w:overflowPunct/>
        <w:topLinePunct w:val="0"/>
        <w:autoSpaceDE w:val="0"/>
        <w:autoSpaceDN w:val="0"/>
        <w:bidi w:val="0"/>
        <w:adjustRightInd/>
        <w:snapToGrid/>
        <w:spacing w:before="0"/>
        <w:textAlignment w:val="auto"/>
      </w:pPr>
    </w:p>
    <w:p>
      <w:pPr>
        <w:spacing w:after="0" w:line="369" w:lineRule="auto"/>
        <w:sectPr>
          <w:pgSz w:w="11910" w:h="16840"/>
          <w:pgMar w:top="1320" w:right="720" w:bottom="900" w:left="620" w:header="0" w:footer="701" w:gutter="0"/>
          <w:pgBorders>
            <w:top w:val="none" w:sz="0" w:space="0"/>
            <w:left w:val="none" w:sz="0" w:space="0"/>
            <w:bottom w:val="none" w:sz="0" w:space="0"/>
            <w:right w:val="none" w:sz="0" w:space="0"/>
          </w:pgBorders>
          <w:pgNumType w:fmt="decimal"/>
        </w:sect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8" w:type="dxa"/>
          </w:tcPr>
          <w:p>
            <w:pPr>
              <w:pStyle w:val="16"/>
              <w:keepNext w:val="0"/>
              <w:keepLines w:val="0"/>
              <w:pageBreakBefore w:val="0"/>
              <w:widowControl w:val="0"/>
              <w:numPr>
                <w:ilvl w:val="0"/>
                <w:numId w:val="0"/>
              </w:numPr>
              <w:tabs>
                <w:tab w:val="left" w:pos="1292"/>
              </w:tabs>
              <w:kinsoku/>
              <w:wordWrap/>
              <w:overflowPunct/>
              <w:topLinePunct w:val="0"/>
              <w:autoSpaceDE w:val="0"/>
              <w:autoSpaceDN w:val="0"/>
              <w:bidi w:val="0"/>
              <w:adjustRightInd/>
              <w:snapToGrid/>
              <w:spacing w:before="0" w:after="0" w:line="336" w:lineRule="auto"/>
              <w:ind w:leftChars="200" w:right="0" w:rightChars="0"/>
              <w:jc w:val="left"/>
              <w:textAlignment w:val="auto"/>
            </w:pPr>
            <w:r>
              <w:rPr>
                <w:rFonts w:hint="eastAsia"/>
                <w:lang w:eastAsia="zh-CN"/>
              </w:rPr>
              <w:t>（</w:t>
            </w:r>
            <w:r>
              <w:rPr>
                <w:rFonts w:hint="eastAsia"/>
                <w:lang w:val="en-US" w:eastAsia="zh-CN"/>
              </w:rPr>
              <w:t>3</w:t>
            </w:r>
            <w:r>
              <w:rPr>
                <w:rFonts w:hint="eastAsia"/>
                <w:lang w:eastAsia="zh-CN"/>
              </w:rPr>
              <w:t>）</w:t>
            </w:r>
            <w:r>
              <w:t>固体废物</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textAlignment w:val="auto"/>
              <w:rPr>
                <w:rFonts w:hint="eastAsia"/>
              </w:rPr>
            </w:pPr>
            <w:r>
              <w:rPr>
                <w:rFonts w:hint="eastAsia"/>
              </w:rPr>
              <w:t>项目在运营期产生的固废主要是职工生活垃圾。</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textAlignment w:val="auto"/>
              <w:rPr>
                <w:rFonts w:hint="eastAsia"/>
              </w:rPr>
            </w:pPr>
            <w:r>
              <w:rPr>
                <w:rFonts w:hint="eastAsia"/>
              </w:rPr>
              <w:t>本项目营运期主要固体废物为生活垃圾。本项目营运期人员为5人，按0.5kg/人·d计，每天的垃圾量为2.5kg（0.75t/a），垃圾量较少。生活垃圾收集后集中交由当地环卫部门处理。</w:t>
            </w:r>
            <w:r>
              <w:rPr>
                <w:rFonts w:hint="eastAsia"/>
                <w:lang w:eastAsia="zh-CN"/>
              </w:rPr>
              <w:t>危险</w:t>
            </w:r>
            <w:r>
              <w:rPr>
                <w:rFonts w:hint="eastAsia"/>
              </w:rPr>
              <w:t>废物</w:t>
            </w:r>
            <w:r>
              <w:rPr>
                <w:rFonts w:hint="eastAsia"/>
                <w:lang w:eastAsia="zh-CN"/>
              </w:rPr>
              <w:t>交由有相关资质的单位</w:t>
            </w:r>
            <w:r>
              <w:rPr>
                <w:rFonts w:hint="eastAsia"/>
              </w:rPr>
              <w:t>处置，对外环境影响不大。</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textAlignment w:val="auto"/>
            </w:pPr>
            <w:r>
              <w:rPr>
                <w:sz w:val="24"/>
              </w:rPr>
              <w:t>一般固废执行《一般工业固体废物贮存、处置场污染控制标准》（</w:t>
            </w:r>
            <w:r>
              <w:rPr>
                <w:rFonts w:ascii="Times New Roman" w:eastAsia="Times New Roman"/>
                <w:sz w:val="24"/>
              </w:rPr>
              <w:t>GB18599-2001</w:t>
            </w:r>
            <w:r>
              <w:rPr>
                <w:sz w:val="24"/>
              </w:rPr>
              <w:t>）</w:t>
            </w:r>
            <w:r>
              <w:rPr>
                <w:rFonts w:hint="eastAsia"/>
                <w:sz w:val="24"/>
                <w:lang w:eastAsia="zh-CN"/>
              </w:rPr>
              <w:t>及</w:t>
            </w:r>
            <w:r>
              <w:rPr>
                <w:spacing w:val="-3"/>
                <w:sz w:val="24"/>
              </w:rPr>
              <w:t>其修改单标准要求；危险废物执行《危险废物贮存污染控制标准》</w:t>
            </w:r>
            <w:r>
              <w:rPr>
                <w:spacing w:val="-8"/>
                <w:sz w:val="24"/>
              </w:rPr>
              <w:t>（</w:t>
            </w:r>
            <w:r>
              <w:rPr>
                <w:rFonts w:ascii="Times New Roman" w:eastAsia="Times New Roman"/>
                <w:spacing w:val="-8"/>
                <w:sz w:val="24"/>
              </w:rPr>
              <w:t>GB18597-2001</w:t>
            </w:r>
            <w:r>
              <w:rPr>
                <w:spacing w:val="-8"/>
                <w:sz w:val="24"/>
              </w:rPr>
              <w:t>）</w:t>
            </w:r>
            <w:r>
              <w:rPr>
                <w:spacing w:val="-2"/>
                <w:sz w:val="24"/>
              </w:rPr>
              <w:t>及其修</w:t>
            </w:r>
            <w:r>
              <w:rPr>
                <w:sz w:val="24"/>
              </w:rPr>
              <w:t>改单标准要求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36" w:lineRule="auto"/>
              <w:ind w:leftChars="200" w:right="0" w:rightChars="0"/>
              <w:textAlignment w:val="auto"/>
            </w:pPr>
            <w:r>
              <w:rPr>
                <w:rFonts w:hint="eastAsia"/>
                <w:lang w:eastAsia="zh-CN"/>
              </w:rPr>
              <w:t>（</w:t>
            </w:r>
            <w:r>
              <w:rPr>
                <w:rFonts w:hint="eastAsia"/>
                <w:lang w:val="en-US" w:eastAsia="zh-CN"/>
              </w:rPr>
              <w:t>4</w:t>
            </w:r>
            <w:r>
              <w:rPr>
                <w:rFonts w:hint="eastAsia"/>
                <w:lang w:eastAsia="zh-CN"/>
              </w:rPr>
              <w:t>）</w:t>
            </w:r>
            <w:r>
              <w:t>生态环境的影响</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36" w:lineRule="auto"/>
              <w:ind w:leftChars="0" w:right="0" w:rightChars="0" w:firstLine="480" w:firstLineChars="200"/>
              <w:textAlignment w:val="auto"/>
              <w:rPr>
                <w:rFonts w:hint="eastAsia"/>
                <w:lang w:eastAsia="zh-CN"/>
              </w:rPr>
            </w:pPr>
            <w:r>
              <w:rPr>
                <w:rFonts w:hint="eastAsia"/>
              </w:rPr>
              <w:t>本项目已于2006年5月建成投产运营，施工期已结束。施工期造成的环境影响已随施工期的结束及厂区绿化、土地平整而减退</w:t>
            </w:r>
            <w:r>
              <w:rPr>
                <w:rFonts w:hint="eastAsia"/>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textAlignment w:val="auto"/>
            </w:pPr>
            <w:r>
              <w:t>项目对生态环境的影响分为</w:t>
            </w:r>
            <w:r>
              <w:rPr>
                <w:rFonts w:hint="eastAsia"/>
                <w:lang w:eastAsia="zh-CN"/>
              </w:rPr>
              <w:t>陆生动植物、水生动植物</w:t>
            </w:r>
            <w:r>
              <w:t>和</w:t>
            </w:r>
            <w:r>
              <w:rPr>
                <w:rFonts w:hint="eastAsia"/>
              </w:rPr>
              <w:t>景观生态体系</w:t>
            </w:r>
            <w:r>
              <w:t>。</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lang w:eastAsia="zh-CN"/>
              </w:rPr>
              <w:t>①、</w:t>
            </w:r>
            <w:r>
              <w:rPr>
                <w:rFonts w:hint="eastAsia"/>
              </w:rPr>
              <w:t xml:space="preserve">对陆生生态的影响分析  </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rPr>
              <w:t xml:space="preserve">本工程为溢流坝，为低坝，无水库淹没，工程不涉及人口搬迁，无房屋拆迁。项目建设对陆生生态的影响主要为工程永久占地，电站总占地面积约2600m2，站房占地面积约130m2。占地范围内土地类型生态功能较简单，主要为防风固沙、保育土壤、涵养水源等，此类土地动植分布数量及类型均较少。 </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lang w:eastAsia="zh-CN"/>
              </w:rPr>
              <w:t>②、</w:t>
            </w:r>
            <w:r>
              <w:rPr>
                <w:rFonts w:hint="eastAsia"/>
              </w:rPr>
              <w:t xml:space="preserve">对陆生植物的影响分析 </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rPr>
              <w:t xml:space="preserve">吉安市青原区东固敖上水电站建设影响的植被类型主要为河谷灌丛中常见种类和农耕地上栽培植物及杂草。吉安市青原区东固敖上水电站可能会由于水位分状况布局的改变而引起周围植被发生一定的变化，尤其可能会使局部小环境变得湿润，使旱生河谷灌丛或草丛植被类型向半湿润的植被类型演化，但这种过程是很长的，影响也只是局部的；而对于枫边水下游富水河整个旱生河谷景观不会造成根本性的改变，因而项目建设对当地陆生植物造成的影响较小。 </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lang w:eastAsia="zh-CN"/>
              </w:rPr>
              <w:t>③、</w:t>
            </w:r>
            <w:r>
              <w:rPr>
                <w:rFonts w:hint="eastAsia"/>
              </w:rPr>
              <w:t>对陆生动物的影响分析</w:t>
            </w:r>
          </w:p>
          <w:p>
            <w:pPr>
              <w:pStyle w:val="2"/>
              <w:keepNext w:val="0"/>
              <w:keepLines w:val="0"/>
              <w:pageBreakBefore w:val="0"/>
              <w:widowControl w:val="0"/>
              <w:kinsoku/>
              <w:wordWrap/>
              <w:overflowPunct/>
              <w:topLinePunct w:val="0"/>
              <w:autoSpaceDE w:val="0"/>
              <w:autoSpaceDN w:val="0"/>
              <w:bidi w:val="0"/>
              <w:adjustRightInd/>
              <w:snapToGrid/>
              <w:spacing w:before="0" w:line="336" w:lineRule="auto"/>
              <w:ind w:left="0" w:right="0" w:firstLine="480" w:firstLineChars="200"/>
              <w:jc w:val="both"/>
              <w:textAlignment w:val="auto"/>
              <w:rPr>
                <w:rFonts w:hint="eastAsia"/>
              </w:rPr>
            </w:pPr>
            <w:r>
              <w:rPr>
                <w:rFonts w:hint="eastAsia"/>
              </w:rPr>
              <w:t xml:space="preserve">水坝上游水库的形成将淹没河谷地带灌丛地，使原有的河流生态系统演变为水库生态系统；同时由于农地的迁移、灌丛地面积的缩小、人为活动影响的增加等，必将引起适应原有生存环境条件的陆生脊椎动物种群结构、生态分布、数量等诸多方面的变化。在建设过程中及坝库建成蓄水后，一些河谷灌丛林地、部分支沟灌丛及林地和农田区域陆生脊椎动物的栖息地将会损失，使这些环境中的陆生脊椎动物上移或迁徙它地。由于本项目淹没范围土地类型多为荒地荒滩，植被较为单一，河谷中的陆生脊椎动物种类相对贫乏，所以对陆生脊椎动物总体影响程度相对较弱，各类相关因子不会有重大的改变。同时，由于水坝蓄水，水域扩大，水流减缓，为水禽和涉禽、水生兽类、部分两栖动物以及部分爬行类提供了良好的栖息地，将会引起种类和数量上的增加。此外，水库生态系统的形成，河谷的湿润度增加，灌丛林密度也将会增加，水域鸟类与灌丛鸟类将得以发展；兽类中的小型种类，尤其是啮齿类会有所增加。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 xml:space="preserve">综上，吉安市青原区东固敖上水电站占地面积不大，涉及陆生生态系统面积较小，从生态系统的整体性和完整性角度来讲，吉安市青原区东固敖上水电站对工程涉及河段陆生生态系统的完整性、稳定性造成的影响很小。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④、</w:t>
            </w:r>
            <w:r>
              <w:rPr>
                <w:rFonts w:hint="eastAsia"/>
              </w:rPr>
              <w:t xml:space="preserve">对水生生态影响分析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本项目为引水式电站，电站建成后，上游水面变宽、水流变缓，将有利于流域鱼业生产，工程水库为无调节能力，上游来水基本全部下泄，库区水质不会产生明显的变化，亦不会产生富营养问题，对流域浮游生物、底栖生物及藻类的影响很小。</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lang w:eastAsia="zh-CN"/>
              </w:rPr>
              <w:t>⑤、</w:t>
            </w:r>
            <w:r>
              <w:rPr>
                <w:rFonts w:hint="eastAsia"/>
              </w:rPr>
              <w:t xml:space="preserve">对景观生态体系的影响分析 </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 xml:space="preserve"> 从自然规律的角度来讲，吉安市青原区东固敖上水电站的开发建设使该段枫边水系生态系统从一条自然河流演变为人工控制河流，失去了河流生态系统的自然属性。如河流水资源自然流动的河川水文学特征、流域生态系统生物多样性的原始特征、水域陆岸水分和物质元素循环交流等。从景观生态的角度来讲，大坝的建设不仅把河流切断，还把坡面切割成块，在这些段和块中可能还有许多人工建筑物，加大原来景观生态体系的人工痕迹，成为自然景观与人工景观的混合体。</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lang w:eastAsia="zh-CN"/>
              </w:rPr>
            </w:pPr>
            <w:r>
              <w:rPr>
                <w:rFonts w:hint="eastAsia"/>
                <w:lang w:eastAsia="zh-CN"/>
              </w:rPr>
              <w:t>⑥、生态下泄流量分析</w:t>
            </w:r>
          </w:p>
          <w:p>
            <w:pPr>
              <w:spacing w:line="360" w:lineRule="auto"/>
              <w:ind w:firstLine="480" w:firstLineChars="200"/>
              <w:rPr>
                <w:rFonts w:hint="default"/>
                <w:sz w:val="24"/>
                <w:szCs w:val="24"/>
              </w:rPr>
            </w:pPr>
            <w:r>
              <w:rPr>
                <w:rFonts w:hint="default"/>
                <w:sz w:val="24"/>
                <w:szCs w:val="24"/>
                <w:lang w:eastAsia="zh-CN"/>
              </w:rPr>
              <w:t>吉安市青原区东固</w:t>
            </w:r>
            <w:r>
              <w:rPr>
                <w:rFonts w:hint="eastAsia"/>
                <w:sz w:val="24"/>
                <w:szCs w:val="24"/>
                <w:lang w:eastAsia="zh-CN"/>
              </w:rPr>
              <w:t>敖上</w:t>
            </w:r>
            <w:r>
              <w:rPr>
                <w:rFonts w:hint="default"/>
                <w:sz w:val="24"/>
                <w:szCs w:val="24"/>
                <w:lang w:eastAsia="zh-CN"/>
              </w:rPr>
              <w:t>水电站</w:t>
            </w:r>
            <w:r>
              <w:rPr>
                <w:rFonts w:hint="default"/>
                <w:sz w:val="24"/>
                <w:szCs w:val="24"/>
              </w:rPr>
              <w:t>为利用抬水坝及引水渠引水式电站，主要靠大坝拦蓄天然径流进行发电。丰水期的来水发电后流向下游，水量没有损失，不污染水质，对下游环境不会造成不利影响。同时，在枯水期为保证下游河段的</w:t>
            </w:r>
            <w:r>
              <w:rPr>
                <w:rFonts w:hint="default"/>
                <w:sz w:val="24"/>
                <w:szCs w:val="24"/>
                <w:lang w:val="en-US" w:eastAsia="zh-CN"/>
              </w:rPr>
              <w:t>生产生活及</w:t>
            </w:r>
            <w:r>
              <w:rPr>
                <w:rFonts w:hint="default"/>
                <w:sz w:val="24"/>
                <w:szCs w:val="24"/>
              </w:rPr>
              <w:t>生态用水需要，工程应适当下泄必要的生态环境用水。根据</w:t>
            </w:r>
            <w:r>
              <w:rPr>
                <w:rFonts w:hint="eastAsia"/>
                <w:sz w:val="24"/>
                <w:szCs w:val="24"/>
                <w:lang w:eastAsia="zh-CN"/>
              </w:rPr>
              <w:t>本项目</w:t>
            </w:r>
            <w:r>
              <w:rPr>
                <w:rFonts w:hint="eastAsia"/>
                <w:sz w:val="24"/>
                <w:szCs w:val="24"/>
                <w:lang w:val="en-US" w:eastAsia="zh-CN"/>
              </w:rPr>
              <w:t>2016年编制的</w:t>
            </w:r>
            <w:r>
              <w:rPr>
                <w:rFonts w:hint="default"/>
                <w:sz w:val="24"/>
                <w:szCs w:val="24"/>
              </w:rPr>
              <w:t>《</w:t>
            </w:r>
            <w:r>
              <w:rPr>
                <w:rFonts w:hint="eastAsia"/>
                <w:sz w:val="24"/>
                <w:szCs w:val="24"/>
                <w:lang w:eastAsia="zh-CN"/>
              </w:rPr>
              <w:t>水资源论证报告表</w:t>
            </w:r>
            <w:r>
              <w:rPr>
                <w:rFonts w:hint="default"/>
                <w:sz w:val="24"/>
                <w:szCs w:val="24"/>
              </w:rPr>
              <w:t>》</w:t>
            </w:r>
            <w:r>
              <w:rPr>
                <w:rFonts w:hint="eastAsia"/>
                <w:sz w:val="24"/>
                <w:szCs w:val="24"/>
                <w:lang w:eastAsia="zh-CN"/>
              </w:rPr>
              <w:t>论证结论</w:t>
            </w:r>
            <w:r>
              <w:rPr>
                <w:rFonts w:hint="default"/>
                <w:sz w:val="24"/>
                <w:szCs w:val="24"/>
              </w:rPr>
              <w:t>，生态需用水原则</w:t>
            </w:r>
            <w:r>
              <w:rPr>
                <w:rFonts w:hint="eastAsia"/>
                <w:sz w:val="24"/>
                <w:szCs w:val="24"/>
                <w:lang w:eastAsia="zh-CN"/>
              </w:rPr>
              <w:t>上释放不少于</w:t>
            </w:r>
            <w:r>
              <w:rPr>
                <w:rFonts w:hint="default"/>
                <w:sz w:val="24"/>
                <w:szCs w:val="24"/>
              </w:rPr>
              <w:t>多年平均流量的10%，</w:t>
            </w:r>
            <w:r>
              <w:rPr>
                <w:rFonts w:hint="eastAsia"/>
                <w:sz w:val="24"/>
                <w:szCs w:val="24"/>
                <w:lang w:eastAsia="zh-CN"/>
              </w:rPr>
              <w:t>即</w:t>
            </w:r>
            <w:r>
              <w:rPr>
                <w:rFonts w:hint="default" w:ascii="Times New Roman" w:hAnsi="Times New Roman" w:cs="Times New Roman"/>
                <w:sz w:val="24"/>
                <w:szCs w:val="24"/>
                <w:lang w:val="en-US" w:eastAsia="zh-CN"/>
              </w:rPr>
              <w:t>0.7m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/s</w:t>
            </w:r>
            <w:r>
              <w:rPr>
                <w:rFonts w:hint="eastAsia"/>
                <w:sz w:val="24"/>
                <w:szCs w:val="24"/>
                <w:lang w:val="en-US" w:eastAsia="zh-CN"/>
              </w:rPr>
              <w:t>。</w:t>
            </w:r>
            <w:r>
              <w:rPr>
                <w:rFonts w:hint="default"/>
                <w:sz w:val="24"/>
                <w:szCs w:val="24"/>
              </w:rPr>
              <w:t>因此，本环评要求，电站下泄生态流量应≥</w:t>
            </w:r>
            <w:r>
              <w:rPr>
                <w:rFonts w:hint="default" w:ascii="Times New Roman" w:hAnsi="Times New Roman" w:cs="Times New Roman"/>
                <w:sz w:val="24"/>
                <w:szCs w:val="24"/>
              </w:rPr>
              <w:t>0.</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/s</w:t>
            </w:r>
            <w:r>
              <w:rPr>
                <w:rFonts w:hint="default"/>
                <w:sz w:val="24"/>
                <w:szCs w:val="24"/>
              </w:rPr>
              <w:t>，要求项目在最枯水期优先保障减水河段的生态用水需求</w:t>
            </w:r>
            <w:r>
              <w:rPr>
                <w:rFonts w:hint="eastAsia"/>
                <w:sz w:val="24"/>
                <w:szCs w:val="24"/>
                <w:lang w:eastAsia="zh-CN"/>
              </w:rPr>
              <w:t>，对河道生态影响轻微</w:t>
            </w:r>
            <w:r>
              <w:rPr>
                <w:rFonts w:hint="default"/>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（5）水土流失影响分析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河道内兴建大坝后，一般情况下将缩窄河道行洪断面，使河道中的水流状况发生变化，从而导致河床也发生相应变化，变化的主要特点为：在大坝上游距大坝一定距离内，因壅水作用，流速较小，发生淤积。建坝后，上游水位壅高，会淹没一些岸坡地，由于两岸高程较高，浸没影响较小。建议陆域地面实施土地平整、覆土回填、种植草皮等水土保持措施，对大坝两岸开挖边坡进行加固护衬，防止水土流失。</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rPr>
            </w:pPr>
            <w:r>
              <w:rPr>
                <w:rFonts w:hint="eastAsia"/>
                <w:sz w:val="24"/>
                <w:szCs w:val="24"/>
              </w:rPr>
              <w:t>大坝每年会定期集中定期排放水库底部堆积泥砂，会造成大坝下游河段范围内水质SS迅速增加，对水生生物造成影响，本环评建议在丰水期水流速较大时排泥以增加悬浮物稀释速度，并增加排泥时间减小排泥速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pPr>
            <w:r>
              <w:rPr>
                <w:rFonts w:hint="eastAsia"/>
                <w:sz w:val="24"/>
                <w:szCs w:val="24"/>
              </w:rPr>
              <w:t>通过采取以上措施，本工程运营期对水土流失影响在可接受范围内。</w:t>
            </w:r>
          </w:p>
        </w:tc>
      </w:tr>
    </w:tbl>
    <w:p>
      <w:pPr>
        <w:spacing w:after="0"/>
        <w:rPr>
          <w:sz w:val="20"/>
        </w:rPr>
        <w:sectPr>
          <w:pgSz w:w="11910" w:h="16840"/>
          <w:pgMar w:top="1360" w:right="720" w:bottom="980" w:left="620" w:header="0" w:footer="701" w:gutter="0"/>
          <w:pgBorders>
            <w:top w:val="none" w:sz="0" w:space="0"/>
            <w:left w:val="none" w:sz="0" w:space="0"/>
            <w:bottom w:val="none" w:sz="0" w:space="0"/>
            <w:right w:val="none" w:sz="0" w:space="0"/>
          </w:pgBorders>
          <w:pgNumType w:fmt="decimal"/>
        </w:sectPr>
      </w:pPr>
    </w:p>
    <w:p>
      <w:pPr>
        <w:pStyle w:val="3"/>
        <w:numPr>
          <w:ilvl w:val="0"/>
          <w:numId w:val="8"/>
        </w:numPr>
      </w:pPr>
      <w:bookmarkStart w:id="4" w:name="五、环境影响评价回顾"/>
      <w:bookmarkEnd w:id="4"/>
      <w:r>
        <w:t>环境影响评价回顾</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tcPr>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环境影响评价的主要环境影响预测及结论（生态、声、大气、水、振动、电磁、固体废物等）</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b/>
              </w:rPr>
            </w:pPr>
            <w:r>
              <w:t xml:space="preserve"> </w:t>
            </w:r>
            <w:r>
              <w:rPr>
                <w:b/>
              </w:rPr>
              <w:t>一、施工期</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hint="default" w:ascii="Times New Roman" w:hAnsi="Times New Roman" w:cs="Times New Roman"/>
                <w:sz w:val="24"/>
                <w:lang w:eastAsia="zh-CN"/>
              </w:rPr>
              <w:t>项目</w:t>
            </w:r>
            <w:r>
              <w:rPr>
                <w:rFonts w:hint="default" w:ascii="Times New Roman" w:hAnsi="Times New Roman" w:cs="Times New Roman"/>
                <w:sz w:val="24"/>
              </w:rPr>
              <w:t>于</w:t>
            </w:r>
            <w:r>
              <w:rPr>
                <w:rFonts w:hint="eastAsia" w:ascii="Times New Roman" w:hAnsi="Times New Roman" w:cs="Times New Roman"/>
                <w:sz w:val="24"/>
                <w:lang w:val="en-US" w:eastAsia="zh-CN"/>
              </w:rPr>
              <w:t>1980</w:t>
            </w:r>
            <w:r>
              <w:rPr>
                <w:rFonts w:hint="default" w:ascii="Times New Roman" w:hAnsi="Times New Roman" w:cs="Times New Roman"/>
                <w:sz w:val="24"/>
                <w:lang w:val="en-US" w:eastAsia="zh-CN"/>
              </w:rPr>
              <w:t>年</w:t>
            </w:r>
            <w:r>
              <w:rPr>
                <w:rFonts w:hint="default" w:ascii="Times New Roman" w:hAnsi="Times New Roman" w:eastAsia="宋体" w:cs="Times New Roman"/>
                <w:sz w:val="24"/>
                <w:lang w:val="en-US" w:eastAsia="zh-CN"/>
              </w:rPr>
              <w:t>底</w:t>
            </w:r>
            <w:r>
              <w:rPr>
                <w:rFonts w:hint="default" w:ascii="Times New Roman" w:hAnsi="Times New Roman" w:cs="Times New Roman"/>
                <w:sz w:val="24"/>
                <w:lang w:val="en-US" w:eastAsia="zh-CN"/>
              </w:rPr>
              <w:t>开始建设</w:t>
            </w:r>
            <w:r>
              <w:rPr>
                <w:rFonts w:hint="eastAsia" w:ascii="Times New Roman" w:hAnsi="Times New Roman" w:cs="Times New Roman"/>
                <w:sz w:val="24"/>
                <w:lang w:val="en-US" w:eastAsia="zh-CN"/>
              </w:rPr>
              <w:t>并建成，经过几次改造现有水电站规模于</w:t>
            </w:r>
            <w:r>
              <w:rPr>
                <w:rFonts w:hint="default" w:ascii="Times New Roman" w:hAnsi="Times New Roman" w:cs="Times New Roman"/>
                <w:sz w:val="24"/>
              </w:rPr>
              <w:t>2006年</w:t>
            </w:r>
            <w:r>
              <w:rPr>
                <w:rFonts w:hint="eastAsia" w:ascii="Times New Roman" w:hAnsi="Times New Roman" w:eastAsia="宋体" w:cs="Times New Roman"/>
                <w:sz w:val="24"/>
                <w:lang w:val="en-US" w:eastAsia="zh-CN"/>
              </w:rPr>
              <w:t>5</w:t>
            </w:r>
            <w:r>
              <w:rPr>
                <w:rFonts w:hint="default" w:ascii="Times New Roman" w:hAnsi="Times New Roman" w:cs="Times New Roman"/>
                <w:sz w:val="24"/>
              </w:rPr>
              <w:t>月份建成投产</w:t>
            </w:r>
            <w:r>
              <w:t>，因此施工期产生的不利影响已结束，本报告不予分析。</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1</w:t>
            </w:r>
            <w:r>
              <w:t>、项目概况</w:t>
            </w:r>
          </w:p>
          <w:p>
            <w:pPr>
              <w:spacing w:line="360" w:lineRule="auto"/>
              <w:ind w:firstLine="480"/>
              <w:rPr>
                <w:rFonts w:hint="default" w:ascii="Times New Roman" w:hAnsi="Times New Roman" w:cs="Times New Roman"/>
                <w:bCs/>
                <w:color w:val="000000"/>
                <w:sz w:val="24"/>
              </w:rPr>
            </w:pP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r>
              <w:rPr>
                <w:rFonts w:hint="default" w:ascii="Times New Roman" w:hAnsi="Times New Roman" w:cs="Times New Roman"/>
                <w:sz w:val="24"/>
              </w:rPr>
              <w:t>为以发电为主的Ⅴ等小型水电</w:t>
            </w:r>
            <w:r>
              <w:rPr>
                <w:rFonts w:hint="default" w:ascii="Times New Roman" w:hAnsi="Times New Roman" w:cs="Times New Roman"/>
                <w:sz w:val="24"/>
                <w:lang w:eastAsia="zh-CN"/>
              </w:rPr>
              <w:t>站</w:t>
            </w:r>
            <w:r>
              <w:rPr>
                <w:rFonts w:hint="default" w:ascii="Times New Roman" w:hAnsi="Times New Roman" w:cs="Times New Roman"/>
                <w:sz w:val="24"/>
              </w:rPr>
              <w:t>，主要建筑物为</w:t>
            </w:r>
            <w:r>
              <w:rPr>
                <w:rFonts w:hint="default" w:ascii="Times New Roman" w:hAnsi="Times New Roman" w:cs="Times New Roman"/>
                <w:sz w:val="24"/>
                <w:lang w:val="en-US" w:eastAsia="zh-CN"/>
              </w:rPr>
              <w:t>5</w:t>
            </w:r>
            <w:r>
              <w:rPr>
                <w:rFonts w:hint="default" w:ascii="Times New Roman" w:hAnsi="Times New Roman" w:cs="Times New Roman"/>
                <w:sz w:val="24"/>
              </w:rPr>
              <w:t>级，</w:t>
            </w:r>
            <w:r>
              <w:rPr>
                <w:rFonts w:hint="default" w:ascii="Times New Roman" w:hAnsi="Times New Roman" w:cs="Times New Roman"/>
                <w:sz w:val="24"/>
                <w:lang w:eastAsia="zh-CN"/>
              </w:rPr>
              <w:t>项目</w:t>
            </w:r>
            <w:r>
              <w:rPr>
                <w:rFonts w:hint="eastAsia" w:ascii="Times New Roman" w:hAnsi="Times New Roman" w:cs="Times New Roman"/>
                <w:sz w:val="24"/>
                <w:lang w:eastAsia="zh-CN"/>
              </w:rPr>
              <w:t>总</w:t>
            </w:r>
            <w:r>
              <w:rPr>
                <w:rFonts w:hint="default" w:ascii="Times New Roman" w:hAnsi="Times New Roman" w:cs="Times New Roman"/>
                <w:sz w:val="24"/>
                <w:lang w:eastAsia="zh-CN"/>
              </w:rPr>
              <w:t>占地面积约</w:t>
            </w:r>
            <w:r>
              <w:rPr>
                <w:rFonts w:hint="eastAsia" w:ascii="Times New Roman" w:hAnsi="Times New Roman" w:cs="Times New Roman"/>
                <w:sz w:val="24"/>
                <w:lang w:val="en-US" w:eastAsia="zh-CN"/>
              </w:rPr>
              <w:t>2600m</w:t>
            </w:r>
            <w:r>
              <w:rPr>
                <w:rFonts w:hint="eastAsia" w:ascii="Times New Roman" w:hAnsi="Times New Roman" w:cs="Times New Roman"/>
                <w:sz w:val="24"/>
                <w:vertAlign w:val="superscript"/>
                <w:lang w:val="en-US" w:eastAsia="zh-CN"/>
              </w:rPr>
              <w:t>2</w:t>
            </w:r>
            <w:r>
              <w:rPr>
                <w:rFonts w:hint="default" w:ascii="Times New Roman" w:hAnsi="Times New Roman" w:cs="Times New Roman"/>
                <w:sz w:val="24"/>
                <w:lang w:val="en-US" w:eastAsia="zh-CN"/>
              </w:rPr>
              <w:t>，发电站房建筑面积为</w:t>
            </w:r>
            <w:r>
              <w:rPr>
                <w:rFonts w:hint="eastAsia" w:ascii="Times New Roman" w:hAnsi="Times New Roman" w:cs="Times New Roman"/>
                <w:sz w:val="24"/>
                <w:lang w:val="en-US" w:eastAsia="zh-CN"/>
              </w:rPr>
              <w:t>130</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2</w:t>
            </w:r>
            <w:r>
              <w:rPr>
                <w:rFonts w:hint="default" w:ascii="Times New Roman" w:hAnsi="Times New Roman" w:cs="Times New Roman"/>
                <w:sz w:val="24"/>
                <w:lang w:val="en-US" w:eastAsia="zh-CN"/>
              </w:rPr>
              <w:t>，为坝后式厂房。</w:t>
            </w:r>
            <w:r>
              <w:rPr>
                <w:rFonts w:hint="default" w:ascii="Times New Roman" w:hAnsi="Times New Roman" w:cs="Times New Roman"/>
                <w:sz w:val="24"/>
              </w:rPr>
              <w:t>电站按</w:t>
            </w:r>
            <w:r>
              <w:rPr>
                <w:rFonts w:hint="default" w:ascii="Times New Roman" w:hAnsi="Times New Roman" w:cs="Times New Roman"/>
                <w:sz w:val="24"/>
                <w:lang w:val="en-US" w:eastAsia="zh-CN"/>
              </w:rPr>
              <w:t>20</w:t>
            </w:r>
            <w:r>
              <w:rPr>
                <w:rFonts w:hint="default" w:ascii="Times New Roman" w:hAnsi="Times New Roman" w:cs="Times New Roman"/>
                <w:sz w:val="24"/>
              </w:rPr>
              <w:t>年一遇洪水设计，</w:t>
            </w:r>
            <w:r>
              <w:rPr>
                <w:rFonts w:hint="default" w:ascii="Times New Roman" w:hAnsi="Times New Roman" w:cs="Times New Roman"/>
                <w:sz w:val="24"/>
                <w:lang w:val="en-US" w:eastAsia="zh-CN"/>
              </w:rPr>
              <w:t>1</w:t>
            </w:r>
            <w:r>
              <w:rPr>
                <w:rFonts w:hint="default" w:ascii="Times New Roman" w:hAnsi="Times New Roman" w:cs="Times New Roman"/>
                <w:sz w:val="24"/>
              </w:rPr>
              <w:t>00年一遇洪水校核</w:t>
            </w:r>
            <w:r>
              <w:rPr>
                <w:rFonts w:hint="default" w:ascii="Times New Roman" w:hAnsi="Times New Roman" w:cs="Times New Roman"/>
                <w:sz w:val="24"/>
                <w:lang w:eastAsia="zh-CN"/>
              </w:rPr>
              <w:t>，</w:t>
            </w:r>
            <w:r>
              <w:rPr>
                <w:rFonts w:hint="default" w:ascii="Times New Roman" w:hAnsi="Times New Roman" w:cs="Times New Roman"/>
                <w:sz w:val="24"/>
              </w:rPr>
              <w:t>为</w:t>
            </w:r>
            <w:r>
              <w:rPr>
                <w:rFonts w:hint="default" w:ascii="Times New Roman" w:hAnsi="Times New Roman" w:cs="Times New Roman"/>
                <w:sz w:val="24"/>
                <w:lang w:eastAsia="zh-CN"/>
              </w:rPr>
              <w:t>水坝</w:t>
            </w:r>
            <w:r>
              <w:rPr>
                <w:rFonts w:hint="default" w:ascii="Times New Roman" w:hAnsi="Times New Roman" w:cs="Times New Roman"/>
                <w:sz w:val="24"/>
              </w:rPr>
              <w:t>引水式发电，坝顶高程</w:t>
            </w:r>
            <w:r>
              <w:rPr>
                <w:rFonts w:hint="eastAsia" w:ascii="Times New Roman" w:hAnsi="Times New Roman" w:cs="Times New Roman"/>
                <w:sz w:val="24"/>
                <w:lang w:val="en-US" w:eastAsia="zh-CN"/>
              </w:rPr>
              <w:t>189.7</w:t>
            </w:r>
            <w:r>
              <w:rPr>
                <w:rFonts w:hint="default" w:ascii="Times New Roman" w:hAnsi="Times New Roman" w:cs="Times New Roman"/>
                <w:sz w:val="24"/>
              </w:rPr>
              <w:t>m，</w:t>
            </w:r>
            <w:r>
              <w:rPr>
                <w:rFonts w:hint="default" w:ascii="Times New Roman" w:hAnsi="Times New Roman" w:cs="Times New Roman"/>
                <w:sz w:val="24"/>
                <w:lang w:eastAsia="zh-CN"/>
              </w:rPr>
              <w:t>坝顶宽</w:t>
            </w:r>
            <w:r>
              <w:rPr>
                <w:rFonts w:hint="default" w:ascii="Times New Roman" w:hAnsi="Times New Roman" w:cs="Times New Roman"/>
                <w:sz w:val="24"/>
                <w:lang w:val="en-US" w:eastAsia="zh-CN"/>
              </w:rPr>
              <w:t>3m</w:t>
            </w:r>
            <w:r>
              <w:rPr>
                <w:rFonts w:hint="default" w:ascii="Times New Roman" w:hAnsi="Times New Roman" w:cs="Times New Roman"/>
                <w:sz w:val="24"/>
              </w:rPr>
              <w:t>，坝</w:t>
            </w:r>
            <w:r>
              <w:rPr>
                <w:rFonts w:hint="default" w:ascii="Times New Roman" w:hAnsi="Times New Roman" w:cs="Times New Roman"/>
                <w:sz w:val="24"/>
                <w:lang w:eastAsia="zh-CN"/>
              </w:rPr>
              <w:t>顶</w:t>
            </w:r>
            <w:r>
              <w:rPr>
                <w:rFonts w:hint="default" w:ascii="Times New Roman" w:hAnsi="Times New Roman" w:cs="Times New Roman"/>
                <w:sz w:val="24"/>
              </w:rPr>
              <w:t>长</w:t>
            </w:r>
            <w:r>
              <w:rPr>
                <w:rFonts w:hint="default" w:ascii="Times New Roman" w:hAnsi="Times New Roman" w:cs="Times New Roman"/>
                <w:sz w:val="24"/>
                <w:lang w:val="en-US" w:eastAsia="zh-CN"/>
              </w:rPr>
              <w:t>5</w:t>
            </w:r>
            <w:r>
              <w:rPr>
                <w:rFonts w:hint="eastAsia" w:ascii="Times New Roman" w:hAnsi="Times New Roman" w:cs="Times New Roman"/>
                <w:sz w:val="24"/>
                <w:lang w:val="en-US" w:eastAsia="zh-CN"/>
              </w:rPr>
              <w:t>3</w:t>
            </w:r>
            <w:r>
              <w:rPr>
                <w:rFonts w:hint="default" w:ascii="Times New Roman" w:hAnsi="Times New Roman" w:cs="Times New Roman"/>
                <w:sz w:val="24"/>
              </w:rPr>
              <w:t>m，</w:t>
            </w:r>
            <w:r>
              <w:rPr>
                <w:rFonts w:hint="eastAsia" w:ascii="Times New Roman" w:hAnsi="Times New Roman" w:cs="Times New Roman"/>
                <w:sz w:val="24"/>
                <w:lang w:eastAsia="zh-CN"/>
              </w:rPr>
              <w:t>引水渠</w:t>
            </w:r>
            <w:r>
              <w:rPr>
                <w:rFonts w:hint="default" w:ascii="Times New Roman" w:hAnsi="Times New Roman" w:cs="Times New Roman"/>
                <w:sz w:val="24"/>
              </w:rPr>
              <w:t>长度</w:t>
            </w:r>
            <w:r>
              <w:rPr>
                <w:rFonts w:hint="eastAsia" w:ascii="Times New Roman" w:hAnsi="Times New Roman" w:cs="Times New Roman"/>
                <w:sz w:val="24"/>
                <w:lang w:val="en-US" w:eastAsia="zh-CN"/>
              </w:rPr>
              <w:t>260</w:t>
            </w:r>
            <w:r>
              <w:rPr>
                <w:rFonts w:hint="default" w:ascii="Times New Roman" w:hAnsi="Times New Roman" w:cs="Times New Roman"/>
                <w:sz w:val="24"/>
              </w:rPr>
              <w:t>m，</w:t>
            </w:r>
            <w:r>
              <w:rPr>
                <w:rFonts w:hint="default" w:ascii="Times New Roman" w:hAnsi="Times New Roman" w:cs="Times New Roman"/>
                <w:sz w:val="24"/>
                <w:lang w:eastAsia="zh-CN"/>
              </w:rPr>
              <w:t>引水流速为</w:t>
            </w:r>
            <w:r>
              <w:rPr>
                <w:rFonts w:hint="eastAsia" w:ascii="Times New Roman" w:hAnsi="Times New Roman" w:cs="Times New Roman"/>
                <w:sz w:val="24"/>
                <w:lang w:val="en-US" w:eastAsia="zh-CN"/>
              </w:rPr>
              <w:t>5.24</w:t>
            </w:r>
            <w:r>
              <w:rPr>
                <w:rFonts w:hint="default" w:ascii="Times New Roman" w:hAnsi="Times New Roman" w:cs="Times New Roman"/>
                <w:sz w:val="24"/>
                <w:lang w:val="en-US" w:eastAsia="zh-CN"/>
              </w:rPr>
              <w:t>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/s，</w:t>
            </w:r>
            <w:r>
              <w:rPr>
                <w:rFonts w:hint="default" w:ascii="Times New Roman" w:hAnsi="Times New Roman" w:cs="Times New Roman"/>
                <w:sz w:val="24"/>
                <w:lang w:eastAsia="zh-CN"/>
              </w:rPr>
              <w:t>总</w:t>
            </w:r>
            <w:r>
              <w:rPr>
                <w:rFonts w:hint="default" w:ascii="Times New Roman" w:hAnsi="Times New Roman" w:cs="Times New Roman"/>
                <w:sz w:val="24"/>
              </w:rPr>
              <w:t>装机</w:t>
            </w:r>
            <w:r>
              <w:rPr>
                <w:rFonts w:hint="default" w:ascii="Times New Roman" w:hAnsi="Times New Roman" w:cs="Times New Roman"/>
                <w:sz w:val="24"/>
                <w:lang w:eastAsia="zh-CN"/>
              </w:rPr>
              <w:t>容量</w:t>
            </w:r>
            <w:r>
              <w:rPr>
                <w:rFonts w:hint="eastAsia" w:ascii="Times New Roman" w:hAnsi="Times New Roman" w:cs="Times New Roman"/>
                <w:sz w:val="24"/>
                <w:lang w:val="en-US" w:eastAsia="zh-CN"/>
              </w:rPr>
              <w:t>275</w:t>
            </w:r>
            <w:r>
              <w:rPr>
                <w:rFonts w:hint="default" w:ascii="Times New Roman" w:hAnsi="Times New Roman" w:cs="Times New Roman"/>
                <w:sz w:val="24"/>
              </w:rPr>
              <w:t>kw，年平均发电量</w:t>
            </w:r>
            <w:r>
              <w:rPr>
                <w:rFonts w:hint="eastAsia" w:ascii="Times New Roman" w:hAnsi="Times New Roman" w:cs="Times New Roman"/>
                <w:sz w:val="24"/>
                <w:lang w:val="en-US" w:eastAsia="zh-CN"/>
              </w:rPr>
              <w:t>110</w:t>
            </w:r>
            <w:r>
              <w:rPr>
                <w:rFonts w:hint="default" w:ascii="Times New Roman" w:hAnsi="Times New Roman" w:cs="Times New Roman"/>
                <w:sz w:val="24"/>
              </w:rPr>
              <w:t>万度</w:t>
            </w:r>
            <w:r>
              <w:rPr>
                <w:rFonts w:hint="eastAsia"/>
              </w:rPr>
              <w:t>。</w:t>
            </w:r>
            <w:r>
              <w:rPr>
                <w:rFonts w:hint="default" w:ascii="Times New Roman" w:hAnsi="Times New Roman" w:cs="Times New Roman"/>
                <w:bCs/>
                <w:color w:val="000000"/>
                <w:sz w:val="24"/>
              </w:rPr>
              <w:t>电站附近有10KV线路通过，引</w:t>
            </w:r>
            <w:r>
              <w:rPr>
                <w:rFonts w:hint="eastAsia" w:ascii="Times New Roman" w:hAnsi="Times New Roman" w:eastAsia="宋体" w:cs="Times New Roman"/>
                <w:bCs/>
                <w:color w:val="000000"/>
                <w:sz w:val="24"/>
                <w:lang w:val="en-US" w:eastAsia="zh-CN"/>
              </w:rPr>
              <w:t>6</w:t>
            </w:r>
            <w:r>
              <w:rPr>
                <w:rFonts w:hint="default" w:ascii="Times New Roman" w:hAnsi="Times New Roman" w:cs="Times New Roman"/>
                <w:bCs/>
                <w:color w:val="000000"/>
                <w:sz w:val="24"/>
              </w:rPr>
              <w:t>km输电线路接入</w:t>
            </w:r>
            <w:r>
              <w:rPr>
                <w:rFonts w:hint="eastAsia" w:ascii="Times New Roman" w:hAnsi="Times New Roman" w:eastAsia="宋体" w:cs="Times New Roman"/>
                <w:bCs/>
                <w:color w:val="000000"/>
                <w:sz w:val="24"/>
                <w:lang w:eastAsia="zh-CN"/>
              </w:rPr>
              <w:t>东固</w:t>
            </w:r>
            <w:r>
              <w:rPr>
                <w:rFonts w:hint="eastAsia" w:ascii="Times New Roman" w:hAnsi="Times New Roman" w:eastAsia="宋体" w:cs="Times New Roman"/>
                <w:bCs/>
                <w:color w:val="000000"/>
                <w:sz w:val="24"/>
                <w:lang w:val="en-US" w:eastAsia="zh-CN"/>
              </w:rPr>
              <w:t>35KV变电站</w:t>
            </w:r>
            <w:r>
              <w:rPr>
                <w:rFonts w:hint="default" w:ascii="Times New Roman" w:hAnsi="Times New Roman" w:cs="Times New Roman"/>
                <w:bCs/>
                <w:color w:val="000000"/>
                <w:sz w:val="24"/>
              </w:rPr>
              <w:t>联网。</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2</w:t>
            </w:r>
            <w:r>
              <w:t>、项目产业政策符合性分析</w:t>
            </w:r>
          </w:p>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textAlignment w:val="auto"/>
              <w:rPr>
                <w:rFonts w:hint="eastAsia" w:ascii="Times New Roman" w:hAnsi="Times New Roman" w:cs="Times New Roman"/>
                <w:sz w:val="24"/>
                <w:lang w:val="zh-CN"/>
              </w:rPr>
            </w:pPr>
            <w:r>
              <w:rPr>
                <w:rFonts w:hint="default" w:ascii="Times New Roman" w:hAnsi="Times New Roman" w:cs="Times New Roman"/>
                <w:bCs/>
                <w:sz w:val="24"/>
              </w:rPr>
              <w:t>根据查阅和对照《产业结构调整指导名录》（2011年本）（2013修正版）相关内容，项目属于鼓励类第四条电力中水力发电，符合产业政策要求。</w:t>
            </w:r>
            <w:r>
              <w:rPr>
                <w:rFonts w:hint="default" w:ascii="Times New Roman" w:hAnsi="Times New Roman" w:cs="Times New Roman"/>
                <w:sz w:val="24"/>
              </w:rPr>
              <w:t>同时本项目已取得</w:t>
            </w:r>
            <w:r>
              <w:rPr>
                <w:rFonts w:hint="eastAsia" w:ascii="Times New Roman" w:hAnsi="Times New Roman" w:cs="Times New Roman"/>
                <w:sz w:val="24"/>
                <w:lang w:eastAsia="zh-CN"/>
              </w:rPr>
              <w:t>吉安市青原区发展计划委员会立项批复</w:t>
            </w:r>
            <w:r>
              <w:rPr>
                <w:rFonts w:hint="default" w:ascii="Times New Roman" w:hAnsi="Times New Roman" w:cs="Times New Roman"/>
                <w:sz w:val="24"/>
              </w:rPr>
              <w:t>。因此，本项目</w:t>
            </w:r>
            <w:r>
              <w:rPr>
                <w:rFonts w:hint="default" w:ascii="Times New Roman" w:hAnsi="Times New Roman" w:cs="Times New Roman"/>
                <w:sz w:val="24"/>
                <w:lang w:val="zh-CN"/>
              </w:rPr>
              <w:t>符合国家及</w:t>
            </w:r>
            <w:r>
              <w:rPr>
                <w:rFonts w:hint="default" w:ascii="Times New Roman" w:hAnsi="Times New Roman" w:cs="Times New Roman"/>
                <w:sz w:val="24"/>
              </w:rPr>
              <w:t>地方</w:t>
            </w:r>
            <w:r>
              <w:rPr>
                <w:rFonts w:hint="default" w:ascii="Times New Roman" w:hAnsi="Times New Roman" w:cs="Times New Roman"/>
                <w:sz w:val="24"/>
                <w:lang w:val="zh-CN"/>
              </w:rPr>
              <w:t>的产业政策</w:t>
            </w:r>
            <w:r>
              <w:rPr>
                <w:rFonts w:hint="eastAsia" w:ascii="Times New Roman" w:hAnsi="Times New Roman" w:cs="Times New Roman"/>
                <w:sz w:val="24"/>
                <w:lang w:val="zh-CN"/>
              </w:rPr>
              <w:t>。</w:t>
            </w:r>
          </w:p>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textAlignment w:val="auto"/>
              <w:rPr>
                <w:rFonts w:hint="default"/>
              </w:rPr>
            </w:pPr>
            <w:r>
              <w:rPr>
                <w:rFonts w:hint="default" w:ascii="Times New Roman" w:hAnsi="Times New Roman" w:cs="Times New Roman"/>
                <w:sz w:val="24"/>
              </w:rPr>
              <w:t>本项目位于</w:t>
            </w:r>
            <w:r>
              <w:rPr>
                <w:rFonts w:hint="default" w:ascii="Times New Roman" w:hAnsi="Times New Roman" w:cs="Times New Roman"/>
                <w:sz w:val="24"/>
                <w:lang w:eastAsia="zh-CN"/>
              </w:rPr>
              <w:t>青原区东固畲族乡</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村</w:t>
            </w:r>
            <w:r>
              <w:rPr>
                <w:rFonts w:hint="default" w:ascii="Times New Roman" w:hAnsi="Times New Roman" w:cs="Times New Roman"/>
                <w:sz w:val="24"/>
              </w:rPr>
              <w:t>。</w:t>
            </w:r>
            <w:r>
              <w:rPr>
                <w:rFonts w:hint="default" w:ascii="Times New Roman" w:hAnsi="Times New Roman" w:cs="Times New Roman"/>
                <w:bCs/>
                <w:sz w:val="24"/>
              </w:rPr>
              <w:t>项目区域不在自然保护区、风景名胜区、世界文化和自然遗产地、饮用水水源保护区</w:t>
            </w:r>
            <w:r>
              <w:rPr>
                <w:rFonts w:hint="default" w:ascii="Times New Roman" w:hAnsi="Times New Roman" w:cs="Times New Roman"/>
                <w:bCs/>
                <w:sz w:val="24"/>
                <w:lang w:eastAsia="zh-CN"/>
              </w:rPr>
              <w:t>、生态红色保护区</w:t>
            </w:r>
            <w:r>
              <w:rPr>
                <w:rFonts w:hint="default" w:ascii="Times New Roman" w:hAnsi="Times New Roman" w:cs="Times New Roman"/>
                <w:bCs/>
                <w:sz w:val="24"/>
              </w:rPr>
              <w:t>内，所在水域非重要水生生物的自然产卵场、索饵场、越冬场和洄游通道</w:t>
            </w:r>
            <w:r>
              <w:rPr>
                <w:rFonts w:hint="default" w:ascii="Times New Roman" w:hAnsi="Times New Roman" w:cs="Times New Roman"/>
                <w:bCs/>
                <w:sz w:val="24"/>
                <w:lang w:eastAsia="zh-CN"/>
              </w:rPr>
              <w:t>。</w:t>
            </w:r>
            <w:r>
              <w:rPr>
                <w:rFonts w:hint="default" w:ascii="Times New Roman" w:hAnsi="Times New Roman" w:cs="Times New Roman"/>
                <w:bCs/>
                <w:sz w:val="24"/>
              </w:rPr>
              <w:t>水电站</w:t>
            </w:r>
            <w:r>
              <w:rPr>
                <w:rFonts w:hint="default" w:ascii="Times New Roman" w:hAnsi="Times New Roman" w:cs="Times New Roman"/>
                <w:sz w:val="24"/>
              </w:rPr>
              <w:t>坝至</w:t>
            </w:r>
            <w:r>
              <w:rPr>
                <w:rFonts w:hint="default" w:ascii="Times New Roman" w:hAnsi="Times New Roman" w:cs="Times New Roman"/>
                <w:sz w:val="24"/>
                <w:lang w:eastAsia="zh-CN"/>
              </w:rPr>
              <w:t>站房</w:t>
            </w:r>
            <w:r>
              <w:rPr>
                <w:rFonts w:hint="default" w:ascii="Times New Roman" w:hAnsi="Times New Roman" w:cs="Times New Roman"/>
                <w:sz w:val="24"/>
              </w:rPr>
              <w:t>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w:t>
            </w:r>
            <w:r>
              <w:rPr>
                <w:rFonts w:hint="default" w:ascii="Times New Roman" w:hAnsi="Times New Roman" w:cs="Times New Roman"/>
                <w:sz w:val="24"/>
                <w:lang w:eastAsia="zh-CN"/>
              </w:rPr>
              <w:t>噪声排放要求</w:t>
            </w:r>
            <w:r>
              <w:rPr>
                <w:rFonts w:hint="default" w:ascii="Times New Roman" w:hAnsi="Times New Roman" w:cs="Times New Roman"/>
                <w:sz w:val="24"/>
              </w:rPr>
              <w:t>，</w:t>
            </w:r>
            <w:r>
              <w:rPr>
                <w:rFonts w:hint="default" w:ascii="Times New Roman" w:hAnsi="Times New Roman" w:cs="Times New Roman"/>
                <w:color w:val="000000"/>
                <w:sz w:val="24"/>
              </w:rPr>
              <w:t>到达最近敏感点（</w:t>
            </w:r>
            <w:r>
              <w:rPr>
                <w:rFonts w:hint="default" w:ascii="Times New Roman" w:hAnsi="Times New Roman" w:cs="Times New Roman"/>
                <w:sz w:val="24"/>
                <w:lang w:eastAsia="zh-CN"/>
              </w:rPr>
              <w:t>站房西面约</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0m处的</w:t>
            </w:r>
            <w:r>
              <w:rPr>
                <w:rFonts w:hint="eastAsia" w:ascii="Times New Roman" w:hAnsi="Times New Roman" w:cs="Times New Roman"/>
                <w:sz w:val="24"/>
                <w:lang w:val="en-US" w:eastAsia="zh-CN"/>
              </w:rPr>
              <w:t>窑厂下</w:t>
            </w:r>
            <w:r>
              <w:rPr>
                <w:rFonts w:hint="default" w:ascii="Times New Roman" w:hAnsi="Times New Roman" w:cs="Times New Roman"/>
                <w:sz w:val="24"/>
                <w:lang w:val="en-US" w:eastAsia="zh-CN"/>
              </w:rPr>
              <w:t>村</w:t>
            </w:r>
            <w:r>
              <w:rPr>
                <w:rFonts w:hint="eastAsia" w:ascii="Times New Roman" w:hAnsi="Times New Roman" w:cs="Times New Roman"/>
                <w:sz w:val="24"/>
                <w:lang w:val="en-US" w:eastAsia="zh-CN"/>
              </w:rPr>
              <w:t>居民</w:t>
            </w:r>
            <w:r>
              <w:rPr>
                <w:rFonts w:hint="default" w:ascii="Times New Roman" w:hAnsi="Times New Roman" w:cs="Times New Roman"/>
                <w:color w:val="000000"/>
                <w:sz w:val="24"/>
              </w:rPr>
              <w:t>）处</w:t>
            </w:r>
            <w:r>
              <w:rPr>
                <w:rFonts w:hint="default" w:ascii="Times New Roman" w:hAnsi="Times New Roman" w:cs="Times New Roman"/>
                <w:sz w:val="24"/>
              </w:rPr>
              <w:t>声环境可满足《声环境质量标准》（GB3096-2008）</w:t>
            </w:r>
            <w:r>
              <w:rPr>
                <w:rFonts w:hint="eastAsia" w:ascii="Times New Roman" w:hAnsi="Times New Roman" w:cs="Times New Roman"/>
                <w:sz w:val="24"/>
                <w:lang w:val="en-US" w:eastAsia="zh-CN"/>
              </w:rPr>
              <w:t>2</w:t>
            </w:r>
            <w:r>
              <w:rPr>
                <w:rFonts w:hint="default" w:ascii="Times New Roman" w:hAnsi="Times New Roman" w:cs="Times New Roman"/>
                <w:sz w:val="24"/>
              </w:rPr>
              <w:t>类标准，不会对周围环境产生明显影响，因此项目的选址是可行的。</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3</w:t>
            </w:r>
            <w:r>
              <w:t>、环境质量现状</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pPr>
            <w:r>
              <w:t>环境空气质量满足《环境空气质量标准》（</w:t>
            </w:r>
            <w:r>
              <w:rPr>
                <w:rFonts w:ascii="Times New Roman" w:hAnsi="Times New Roman" w:eastAsia="Times New Roman"/>
              </w:rPr>
              <w:t>GB3095-2012</w:t>
            </w:r>
            <w:r>
              <w:t>）中二级标准；地表水环境质量能满足《地表水环境质量标准》（</w:t>
            </w:r>
            <w:r>
              <w:rPr>
                <w:rFonts w:ascii="Times New Roman" w:hAnsi="Times New Roman" w:eastAsia="Times New Roman"/>
              </w:rPr>
              <w:t>GB3838-2002</w:t>
            </w:r>
            <w:r>
              <w:t>）Ⅲ类水体标准；声环境质量满足《声环境质量标准》（</w:t>
            </w:r>
            <w:r>
              <w:rPr>
                <w:rFonts w:ascii="Times New Roman" w:hAnsi="Times New Roman" w:eastAsia="Times New Roman"/>
              </w:rPr>
              <w:t>GB3096-2008</w:t>
            </w:r>
            <w:r>
              <w:t>）</w:t>
            </w:r>
            <w:r>
              <w:rPr>
                <w:rFonts w:ascii="Times New Roman" w:hAnsi="Times New Roman" w:eastAsia="Times New Roman"/>
              </w:rPr>
              <w:t>2</w:t>
            </w:r>
            <w:r>
              <w:t>类区标准。</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ascii="Times New Roman" w:eastAsia="Times New Roman"/>
              </w:rPr>
              <w:t>4</w:t>
            </w:r>
            <w:r>
              <w:t>、营运期环境影响结论</w:t>
            </w:r>
          </w:p>
          <w:p>
            <w:pPr>
              <w:pStyle w:val="16"/>
              <w:keepNext w:val="0"/>
              <w:keepLines w:val="0"/>
              <w:pageBreakBefore w:val="0"/>
              <w:widowControl w:val="0"/>
              <w:numPr>
                <w:ilvl w:val="0"/>
                <w:numId w:val="9"/>
              </w:numPr>
              <w:tabs>
                <w:tab w:val="left" w:pos="1321"/>
              </w:tabs>
              <w:kinsoku/>
              <w:wordWrap/>
              <w:overflowPunct/>
              <w:topLinePunct w:val="0"/>
              <w:autoSpaceDE w:val="0"/>
              <w:autoSpaceDN w:val="0"/>
              <w:bidi w:val="0"/>
              <w:adjustRightInd/>
              <w:snapToGrid/>
              <w:spacing w:before="0" w:after="0" w:line="360" w:lineRule="auto"/>
              <w:ind w:left="0" w:right="0" w:firstLine="482" w:firstLineChars="200"/>
              <w:jc w:val="left"/>
              <w:textAlignment w:val="auto"/>
              <w:rPr>
                <w:b/>
                <w:sz w:val="24"/>
              </w:rPr>
            </w:pPr>
            <w:r>
              <w:rPr>
                <w:b/>
                <w:sz w:val="24"/>
              </w:rPr>
              <w:t>水环境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水</w:t>
            </w:r>
            <w:r>
              <w:rPr>
                <w:rFonts w:hint="default" w:ascii="Times New Roman" w:hAnsi="Times New Roman" w:cs="Times New Roman"/>
                <w:sz w:val="24"/>
              </w:rPr>
              <w:t>电站</w:t>
            </w:r>
            <w:r>
              <w:rPr>
                <w:rFonts w:hint="default" w:ascii="Times New Roman" w:hAnsi="Times New Roman" w:cs="Times New Roman"/>
                <w:bCs/>
                <w:sz w:val="24"/>
              </w:rPr>
              <w:t>发电尾水的水量、水质、水温等基本无变化</w:t>
            </w:r>
            <w:r>
              <w:rPr>
                <w:rFonts w:hint="default" w:ascii="Times New Roman" w:hAnsi="Times New Roman" w:cs="Times New Roman"/>
                <w:sz w:val="24"/>
              </w:rPr>
              <w:t>，不会对河水水质造成影响。项目运营期主要废水为职工生活污水。</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pPr>
            <w:r>
              <w:rPr>
                <w:rFonts w:hint="default" w:ascii="Times New Roman" w:hAnsi="Times New Roman" w:cs="Times New Roman"/>
                <w:sz w:val="24"/>
                <w:lang w:val="en-US" w:eastAsia="zh-CN"/>
              </w:rPr>
              <w:t>水</w:t>
            </w:r>
            <w:r>
              <w:rPr>
                <w:rFonts w:hint="default" w:ascii="Times New Roman" w:hAnsi="Times New Roman" w:cs="Times New Roman"/>
                <w:sz w:val="24"/>
              </w:rPr>
              <w:t>电站运行管理工作人员会产生少量生活污水。电站定员</w:t>
            </w:r>
            <w:r>
              <w:rPr>
                <w:rFonts w:hint="default" w:ascii="Times New Roman" w:hAnsi="Times New Roman" w:cs="Times New Roman"/>
                <w:sz w:val="24"/>
                <w:lang w:val="en-US" w:eastAsia="zh-CN"/>
              </w:rPr>
              <w:t>5</w:t>
            </w:r>
            <w:r>
              <w:rPr>
                <w:rFonts w:hint="default" w:ascii="Times New Roman" w:hAnsi="Times New Roman" w:cs="Times New Roman"/>
                <w:sz w:val="24"/>
              </w:rPr>
              <w:t>人，根据工程分析，项目运行期生活污水产生量约</w:t>
            </w:r>
            <w:r>
              <w:rPr>
                <w:rFonts w:hint="default" w:ascii="Times New Roman" w:hAnsi="Times New Roman" w:cs="Times New Roman"/>
                <w:kern w:val="0"/>
                <w:sz w:val="24"/>
                <w:lang w:val="en-US" w:eastAsia="zh-CN"/>
              </w:rPr>
              <w:t>0.2</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/d（</w:t>
            </w:r>
            <w:r>
              <w:rPr>
                <w:rFonts w:hint="default" w:ascii="Times New Roman" w:hAnsi="Times New Roman" w:cs="Times New Roman"/>
                <w:kern w:val="0"/>
                <w:sz w:val="24"/>
                <w:lang w:val="en-US" w:eastAsia="zh-CN"/>
              </w:rPr>
              <w:t>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rFonts w:hint="default" w:ascii="Times New Roman" w:hAnsi="Times New Roman" w:cs="Times New Roman"/>
                <w:sz w:val="24"/>
              </w:rPr>
              <w:t>。生活污水经化粪池</w:t>
            </w:r>
            <w:r>
              <w:rPr>
                <w:rFonts w:hint="default" w:ascii="Times New Roman" w:hAnsi="Times New Roman" w:cs="Times New Roman"/>
                <w:sz w:val="24"/>
                <w:szCs w:val="20"/>
              </w:rPr>
              <w:t>处理达到《农田灌溉水质标准》（GB5084-2005）旱作标准后用于周边林地灌溉，</w:t>
            </w:r>
            <w:r>
              <w:rPr>
                <w:rFonts w:hint="default" w:ascii="Times New Roman" w:hAnsi="Times New Roman" w:cs="Times New Roman"/>
                <w:sz w:val="24"/>
              </w:rPr>
              <w:t>不外排</w:t>
            </w:r>
            <w:r>
              <w:t>，因此本项目产生的生活污水不会对地表水环境造成不良的影响。</w:t>
            </w:r>
          </w:p>
          <w:p>
            <w:pPr>
              <w:pStyle w:val="6"/>
              <w:keepNext w:val="0"/>
              <w:keepLines w:val="0"/>
              <w:pageBreakBefore w:val="0"/>
              <w:widowControl w:val="0"/>
              <w:numPr>
                <w:ilvl w:val="0"/>
                <w:numId w:val="9"/>
              </w:numPr>
              <w:tabs>
                <w:tab w:val="left" w:pos="1321"/>
              </w:tabs>
              <w:kinsoku/>
              <w:wordWrap/>
              <w:overflowPunct/>
              <w:topLinePunct w:val="0"/>
              <w:autoSpaceDE w:val="0"/>
              <w:autoSpaceDN w:val="0"/>
              <w:bidi w:val="0"/>
              <w:adjustRightInd/>
              <w:snapToGrid/>
              <w:spacing w:before="0" w:after="0" w:line="360" w:lineRule="auto"/>
              <w:ind w:left="0" w:right="0" w:firstLine="482" w:firstLineChars="200"/>
              <w:jc w:val="left"/>
              <w:textAlignment w:val="auto"/>
            </w:pPr>
            <w:r>
              <w:t>大气环境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eastAsia="宋体"/>
                <w:lang w:val="en-US" w:eastAsia="zh-CN"/>
              </w:rPr>
            </w:pPr>
            <w:r>
              <w:t>本项目无生产废气</w:t>
            </w:r>
            <w:r>
              <w:rPr>
                <w:rFonts w:hint="eastAsia"/>
                <w:lang w:eastAsia="zh-CN"/>
              </w:rPr>
              <w:t>。</w:t>
            </w:r>
          </w:p>
          <w:p>
            <w:pPr>
              <w:pStyle w:val="6"/>
              <w:keepNext w:val="0"/>
              <w:keepLines w:val="0"/>
              <w:pageBreakBefore w:val="0"/>
              <w:widowControl w:val="0"/>
              <w:numPr>
                <w:ilvl w:val="0"/>
                <w:numId w:val="10"/>
              </w:numPr>
              <w:tabs>
                <w:tab w:val="left" w:pos="1321"/>
              </w:tabs>
              <w:kinsoku/>
              <w:wordWrap/>
              <w:overflowPunct/>
              <w:topLinePunct w:val="0"/>
              <w:autoSpaceDE w:val="0"/>
              <w:autoSpaceDN w:val="0"/>
              <w:bidi w:val="0"/>
              <w:adjustRightInd/>
              <w:snapToGrid/>
              <w:spacing w:before="0" w:after="0" w:line="360" w:lineRule="auto"/>
              <w:ind w:left="0" w:right="0" w:firstLine="482" w:firstLineChars="200"/>
              <w:jc w:val="left"/>
              <w:textAlignment w:val="auto"/>
            </w:pPr>
            <w:r>
              <w:t>固体废物</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项目在运营期产生的固废主要是职工生活垃圾。</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rFonts w:hint="eastAsia"/>
              </w:rPr>
              <w:t>本项目营运期主要固体废物为生活垃圾。本项目营运期人员为5人，按0.5kg/人·d计，每天的垃圾量为2.5kg（0.75t/a），垃圾量较少。生活垃圾收集后集中交由当地环卫部门处理。</w:t>
            </w:r>
            <w:r>
              <w:rPr>
                <w:rFonts w:hint="eastAsia"/>
                <w:lang w:eastAsia="zh-CN"/>
              </w:rPr>
              <w:t>危险</w:t>
            </w:r>
            <w:r>
              <w:rPr>
                <w:rFonts w:hint="eastAsia"/>
              </w:rPr>
              <w:t>废物</w:t>
            </w:r>
            <w:r>
              <w:rPr>
                <w:rFonts w:hint="eastAsia"/>
                <w:lang w:eastAsia="zh-CN"/>
              </w:rPr>
              <w:t>交由有相关资质的单位</w:t>
            </w:r>
            <w:r>
              <w:rPr>
                <w:rFonts w:hint="eastAsia"/>
              </w:rPr>
              <w:t>处置，对外环境影响不大。</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rPr>
            </w:pPr>
            <w:r>
              <w:rPr>
                <w:sz w:val="24"/>
              </w:rPr>
              <w:t>一般固废执行《一般工业固体废物贮存、处置场污染控制标准》（</w:t>
            </w:r>
            <w:r>
              <w:rPr>
                <w:rFonts w:ascii="Times New Roman" w:eastAsia="Times New Roman"/>
                <w:sz w:val="24"/>
              </w:rPr>
              <w:t>GB18599-2001</w:t>
            </w:r>
            <w:r>
              <w:rPr>
                <w:sz w:val="24"/>
              </w:rPr>
              <w:t>）</w:t>
            </w:r>
            <w:r>
              <w:rPr>
                <w:rFonts w:hint="eastAsia"/>
                <w:sz w:val="24"/>
                <w:lang w:eastAsia="zh-CN"/>
              </w:rPr>
              <w:t>及</w:t>
            </w:r>
            <w:r>
              <w:rPr>
                <w:spacing w:val="-3"/>
                <w:sz w:val="24"/>
              </w:rPr>
              <w:t>其修改单标准要求；危险废物执行《危险废物贮存污染控制标准》</w:t>
            </w:r>
            <w:r>
              <w:rPr>
                <w:spacing w:val="-8"/>
                <w:sz w:val="24"/>
              </w:rPr>
              <w:t>（</w:t>
            </w:r>
            <w:r>
              <w:rPr>
                <w:rFonts w:ascii="Times New Roman" w:eastAsia="Times New Roman"/>
                <w:spacing w:val="-8"/>
                <w:sz w:val="24"/>
              </w:rPr>
              <w:t>GB18597-2001</w:t>
            </w:r>
            <w:r>
              <w:rPr>
                <w:spacing w:val="-8"/>
                <w:sz w:val="24"/>
              </w:rPr>
              <w:t>）</w:t>
            </w:r>
            <w:r>
              <w:rPr>
                <w:spacing w:val="-2"/>
                <w:sz w:val="24"/>
              </w:rPr>
              <w:t>及其修</w:t>
            </w:r>
            <w:r>
              <w:rPr>
                <w:sz w:val="24"/>
              </w:rPr>
              <w:t>改单标准要求</w:t>
            </w:r>
          </w:p>
          <w:p>
            <w:pPr>
              <w:pStyle w:val="6"/>
              <w:keepNext w:val="0"/>
              <w:keepLines w:val="0"/>
              <w:pageBreakBefore w:val="0"/>
              <w:widowControl w:val="0"/>
              <w:numPr>
                <w:ilvl w:val="0"/>
                <w:numId w:val="10"/>
              </w:numPr>
              <w:tabs>
                <w:tab w:val="left" w:pos="1321"/>
              </w:tabs>
              <w:kinsoku/>
              <w:wordWrap/>
              <w:overflowPunct/>
              <w:topLinePunct w:val="0"/>
              <w:autoSpaceDE w:val="0"/>
              <w:autoSpaceDN w:val="0"/>
              <w:bidi w:val="0"/>
              <w:adjustRightInd/>
              <w:snapToGrid/>
              <w:spacing w:before="0" w:after="0" w:line="360" w:lineRule="auto"/>
              <w:ind w:left="0" w:right="0" w:firstLine="482" w:firstLineChars="200"/>
              <w:jc w:val="left"/>
              <w:textAlignment w:val="auto"/>
            </w:pPr>
            <w:r>
              <w:t>生态环境</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环评要求项目在最枯水期优先保障减水河段的生态用水需求，即通过下泄生态流量保证河道内生态需水量达到</w:t>
            </w:r>
            <w:r>
              <w:rPr>
                <w:rFonts w:hint="default" w:ascii="Times New Roman" w:hAnsi="Times New Roman" w:cs="Times New Roman"/>
                <w:sz w:val="24"/>
              </w:rPr>
              <w:t>≥0.</w:t>
            </w:r>
            <w:r>
              <w:rPr>
                <w:rFonts w:hint="eastAsia" w:ascii="Times New Roman" w:hAnsi="Times New Roman" w:cs="Times New Roman"/>
                <w:sz w:val="24"/>
                <w:lang w:val="en-US" w:eastAsia="zh-CN"/>
              </w:rPr>
              <w:t>7</w:t>
            </w:r>
            <w:r>
              <w:rPr>
                <w:rFonts w:hint="default" w:ascii="Times New Roman" w:hAnsi="Times New Roman" w:cs="Times New Roman"/>
                <w:sz w:val="24"/>
              </w:rPr>
              <w:t>m³/s</w:t>
            </w:r>
            <w: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建设方应采取陆域地面实施土地平整、覆土回填、种植草皮等水土保持措施，对大坝两岸开挖边坡进行加固护衬，防止水土流失。同时大坝每年会定期集中定期排放水库底部堆积泥砂，会造成大坝下游河段范围内水质</w:t>
            </w:r>
            <w:r>
              <w:rPr>
                <w:rFonts w:ascii="Times New Roman" w:eastAsia="Times New Roman"/>
              </w:rPr>
              <w:t>SS</w:t>
            </w:r>
            <w:r>
              <w:t>迅速增加，对水生生物造成影响，本环评建议在丰水期水流速较大时排泥以增加悬浮物稀释速度，并增加排泥时间减小排泥速率。</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t>综上，经采取生态保护性措施后，本工程对目前生态环境造成的影响在可接受范围内。</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b/>
                <w:bCs/>
              </w:rPr>
            </w:pPr>
            <w:r>
              <w:rPr>
                <w:rFonts w:hint="eastAsia"/>
                <w:b/>
                <w:bCs/>
              </w:rPr>
              <w:t>二、建议</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1、本报告中生产设施设备、原辅材料、生产工艺等有关基础资料均由建设单位提供，并对其准确性负责。建设单位若未来如需增加本报告所涉及之外的污染源或对其工艺进行调整，则应按要求向有关环保部门进行申报，并按污染控制目标采取相应的污染治理措施。</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2、定期对生产设备进行检查维护，确保设备处于良好的运行状态，避免产生不正常运行噪声。</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3、在项目投产后，必须严格执行环保“三同时”制度，根据污染物排放状况选择合适的环保设备，加强安装调试及设备维护管理。</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4、保障废水和噪声治理设施高效运转，确保生产废水和噪声能达标排放，杜绝事故性排放；加强厂区绿化建设，尤其是站房与最近居民点中间种植高大植被消声来有效治理设备运行噪声，减轻机械运行噪声对居民的影响。</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5、电站应在最枯水期优先保障减水河段的生态用水需求。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综上所述，只要严格执行国家的有关政策法规，认真实行清洁生产，严格执行建设项目环保设施与项目主体工程同时设计，同时施工，同时投入使用的“三同时”制度，落实报告中提出的各项污染防治措施，污染物做到达标排放；那么从环境保护的角度分析，本项目的建设是可行的。</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b/>
                <w:bCs/>
              </w:rPr>
            </w:pPr>
            <w:r>
              <w:rPr>
                <w:rFonts w:hint="eastAsia"/>
                <w:b/>
                <w:bCs/>
              </w:rPr>
              <w:t>各级环境保护行政主管部门的审批意见（国家、省、行业）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本项目审批部门为</w:t>
            </w:r>
            <w:r>
              <w:rPr>
                <w:rFonts w:hint="eastAsia"/>
                <w:lang w:eastAsia="zh-CN"/>
              </w:rPr>
              <w:t>吉安市青原区生态环境局（原</w:t>
            </w:r>
            <w:r>
              <w:rPr>
                <w:rFonts w:hint="eastAsia"/>
              </w:rPr>
              <w:t>吉安市</w:t>
            </w:r>
            <w:r>
              <w:rPr>
                <w:rFonts w:hint="eastAsia"/>
                <w:lang w:eastAsia="zh-CN"/>
              </w:rPr>
              <w:t>青原区环境保护</w:t>
            </w:r>
            <w:r>
              <w:rPr>
                <w:rFonts w:hint="eastAsia"/>
              </w:rPr>
              <w:t>局</w:t>
            </w:r>
            <w:r>
              <w:rPr>
                <w:rFonts w:hint="eastAsia"/>
                <w:lang w:eastAsia="zh-CN"/>
              </w:rPr>
              <w:t>）</w:t>
            </w:r>
            <w:r>
              <w:rPr>
                <w:rFonts w:hint="eastAsia"/>
              </w:rPr>
              <w:t>，其</w:t>
            </w:r>
            <w:r>
              <w:rPr>
                <w:rFonts w:hint="eastAsia" w:ascii="Times New Roman" w:hAnsi="Times New Roman" w:cs="Times New Roman"/>
              </w:rPr>
              <w:t>20</w:t>
            </w:r>
            <w:r>
              <w:rPr>
                <w:rFonts w:hint="eastAsia" w:ascii="Times New Roman" w:hAnsi="Times New Roman" w:cs="Times New Roman"/>
                <w:lang w:val="en-US" w:eastAsia="zh-CN"/>
              </w:rPr>
              <w:t>20</w:t>
            </w:r>
            <w:r>
              <w:rPr>
                <w:rFonts w:hint="eastAsia"/>
              </w:rPr>
              <w:t>年</w:t>
            </w:r>
            <w:r>
              <w:rPr>
                <w:rFonts w:hint="eastAsia" w:ascii="Times New Roman" w:hAnsi="Times New Roman" w:cs="Times New Roman"/>
                <w:lang w:val="en-US" w:eastAsia="zh-CN"/>
              </w:rPr>
              <w:t>06</w:t>
            </w:r>
            <w:r>
              <w:rPr>
                <w:rFonts w:hint="eastAsia"/>
              </w:rPr>
              <w:t>月</w:t>
            </w:r>
            <w:r>
              <w:rPr>
                <w:rFonts w:hint="eastAsia" w:ascii="Times New Roman" w:hAnsi="Times New Roman" w:cs="Times New Roman"/>
                <w:lang w:val="en-US" w:eastAsia="zh-CN"/>
              </w:rPr>
              <w:t>04</w:t>
            </w:r>
            <w:r>
              <w:rPr>
                <w:rFonts w:hint="eastAsia"/>
              </w:rPr>
              <w:t>日审批意见如下：</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 xml:space="preserve"> 一、本项目位于青原区东固畲族乡敖上村。站房地理坐标为</w:t>
            </w:r>
            <w:r>
              <w:rPr>
                <w:rFonts w:hint="default" w:ascii="Times New Roman" w:hAnsi="Times New Roman" w:cs="Times New Roman"/>
              </w:rPr>
              <w:t>N:26°45'14. 30"，E:115° 25'27.20"</w:t>
            </w:r>
            <w:r>
              <w:rPr>
                <w:rFonts w:hint="eastAsia"/>
              </w:rPr>
              <w:t>，大坝地理位置坐标为</w:t>
            </w:r>
            <w:r>
              <w:rPr>
                <w:rFonts w:hint="default" w:ascii="Times New Roman" w:hAnsi="Times New Roman" w:cs="Times New Roman"/>
              </w:rPr>
              <w:t>N:26° 45'7. 45", E:115° 25' 34.40"</w:t>
            </w:r>
            <w:r>
              <w:rPr>
                <w:rFonts w:hint="eastAsia"/>
              </w:rPr>
              <w:t>。吉安市青原区东固敖上水电站为以发电为主的V等小型水电站，主要建筑物为5级，项目总占地面积约</w:t>
            </w:r>
            <w:r>
              <w:rPr>
                <w:rFonts w:hint="default" w:ascii="Times New Roman" w:hAnsi="Times New Roman" w:cs="Times New Roman"/>
              </w:rPr>
              <w:t>2600m</w:t>
            </w:r>
            <w:r>
              <w:rPr>
                <w:rFonts w:hint="eastAsia"/>
              </w:rPr>
              <w:t>,发电站房建筑面积为</w:t>
            </w:r>
            <w:r>
              <w:rPr>
                <w:rFonts w:hint="eastAsia" w:ascii="Times New Roman" w:hAnsi="Times New Roman" w:cs="Times New Roman"/>
              </w:rPr>
              <w:t>130m</w:t>
            </w:r>
            <w:r>
              <w:rPr>
                <w:rFonts w:hint="eastAsia"/>
              </w:rPr>
              <w:t>, 为坝后式厂房。电站按20年一遇洪水设计，</w:t>
            </w:r>
            <w:r>
              <w:rPr>
                <w:rFonts w:hint="default" w:ascii="Times New Roman" w:hAnsi="Times New Roman" w:cs="Times New Roman"/>
              </w:rPr>
              <w:t>100</w:t>
            </w:r>
            <w:r>
              <w:rPr>
                <w:rFonts w:hint="eastAsia"/>
              </w:rPr>
              <w:t>年一遇洪水校核，为水坝引水式发电，坝顶高程</w:t>
            </w:r>
            <w:r>
              <w:rPr>
                <w:rFonts w:hint="eastAsia" w:ascii="Times New Roman" w:hAnsi="Times New Roman" w:cs="Times New Roman"/>
              </w:rPr>
              <w:t>189. 7m</w:t>
            </w:r>
            <w:r>
              <w:rPr>
                <w:rFonts w:hint="eastAsia"/>
              </w:rPr>
              <w:t>，坝顶宽</w:t>
            </w:r>
            <w:r>
              <w:rPr>
                <w:rFonts w:hint="eastAsia" w:ascii="Times New Roman" w:hAnsi="Times New Roman" w:cs="Times New Roman"/>
              </w:rPr>
              <w:t>3m</w:t>
            </w:r>
            <w:r>
              <w:rPr>
                <w:rFonts w:hint="eastAsia"/>
              </w:rPr>
              <w:t>，坝顶长</w:t>
            </w:r>
            <w:r>
              <w:rPr>
                <w:rFonts w:hint="eastAsia" w:ascii="Times New Roman" w:hAnsi="Times New Roman" w:cs="Times New Roman"/>
              </w:rPr>
              <w:t>53m</w:t>
            </w:r>
            <w:r>
              <w:rPr>
                <w:rFonts w:hint="eastAsia"/>
              </w:rPr>
              <w:t>，引水渠长度</w:t>
            </w:r>
            <w:r>
              <w:rPr>
                <w:rFonts w:hint="eastAsia" w:ascii="Times New Roman" w:hAnsi="Times New Roman" w:cs="Times New Roman"/>
              </w:rPr>
              <w:t>260m</w:t>
            </w:r>
            <w:r>
              <w:rPr>
                <w:rFonts w:hint="eastAsia"/>
              </w:rPr>
              <w:t>,引水流速为</w:t>
            </w:r>
            <w:r>
              <w:rPr>
                <w:rFonts w:hint="eastAsia" w:ascii="Times New Roman" w:hAnsi="Times New Roman" w:cs="Times New Roman"/>
              </w:rPr>
              <w:t>5.24m/s</w:t>
            </w:r>
            <w:r>
              <w:rPr>
                <w:rFonts w:hint="eastAsia"/>
              </w:rPr>
              <w:t>,总装机容量</w:t>
            </w:r>
            <w:r>
              <w:rPr>
                <w:rFonts w:hint="eastAsia" w:ascii="Times New Roman" w:hAnsi="Times New Roman" w:cs="Times New Roman"/>
              </w:rPr>
              <w:t>275kw</w:t>
            </w:r>
            <w:r>
              <w:rPr>
                <w:rFonts w:hint="eastAsia"/>
              </w:rPr>
              <w:t>,年平均发电量</w:t>
            </w:r>
            <w:r>
              <w:rPr>
                <w:rFonts w:hint="eastAsia" w:ascii="Times New Roman" w:hAnsi="Times New Roman" w:cs="Times New Roman"/>
              </w:rPr>
              <w:t>110</w:t>
            </w:r>
            <w:r>
              <w:rPr>
                <w:rFonts w:hint="eastAsia"/>
              </w:rPr>
              <w:t>万度。项目总投资</w:t>
            </w:r>
            <w:r>
              <w:rPr>
                <w:rFonts w:hint="eastAsia" w:ascii="Times New Roman" w:hAnsi="Times New Roman" w:cs="Times New Roman"/>
              </w:rPr>
              <w:t>210</w:t>
            </w:r>
            <w:r>
              <w:rPr>
                <w:rFonts w:hint="eastAsia"/>
              </w:rPr>
              <w:t>万元，其中环保投资</w:t>
            </w:r>
            <w:r>
              <w:rPr>
                <w:rFonts w:hint="eastAsia" w:ascii="Times New Roman" w:hAnsi="Times New Roman" w:cs="Times New Roman"/>
              </w:rPr>
              <w:t>15</w:t>
            </w:r>
            <w:r>
              <w:rPr>
                <w:rFonts w:hint="eastAsia"/>
              </w:rPr>
              <w:t>万元。项目于</w:t>
            </w:r>
            <w:r>
              <w:rPr>
                <w:rFonts w:hint="eastAsia" w:ascii="Times New Roman" w:hAnsi="Times New Roman" w:cs="Times New Roman"/>
              </w:rPr>
              <w:t>1980</w:t>
            </w:r>
            <w:r>
              <w:rPr>
                <w:rFonts w:hint="eastAsia"/>
              </w:rPr>
              <w:t xml:space="preserve"> 年底开始建设并建成，经过几次改造现有水电站规模于</w:t>
            </w:r>
            <w:r>
              <w:rPr>
                <w:rFonts w:hint="eastAsia" w:ascii="Times New Roman" w:hAnsi="Times New Roman" w:cs="Times New Roman"/>
              </w:rPr>
              <w:t>2006</w:t>
            </w:r>
            <w:r>
              <w:rPr>
                <w:rFonts w:hint="eastAsia"/>
              </w:rPr>
              <w:t>年</w:t>
            </w:r>
            <w:r>
              <w:rPr>
                <w:rFonts w:hint="eastAsia" w:ascii="Times New Roman" w:hAnsi="Times New Roman" w:cs="Times New Roman"/>
              </w:rPr>
              <w:t>5</w:t>
            </w:r>
            <w:r>
              <w:rPr>
                <w:rFonts w:hint="eastAsia"/>
              </w:rPr>
              <w:t>月份建成投产属补办手续。项目属青原区富田水流域,根据《青原区富田水流域综合规划环境影响报告书》和《吉安市青原区东固敖上水电站建设项目环境影响报告表》的结论性意见，我局原则同意本项目补办手续。</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二、要求你单位按本项目环境影响报告表中拟定的污染防治方案要求，逐项落实污染防治设施建设，确保项目正式投产后,各种污染物排放达到以下国家排放标准要求: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1.项目运营期生活污水经化粪池处理达到《农田灌溉水质标准》(</w:t>
            </w:r>
            <w:r>
              <w:rPr>
                <w:rFonts w:hint="eastAsia" w:ascii="Times New Roman" w:hAnsi="Times New Roman" w:cs="Times New Roman"/>
              </w:rPr>
              <w:t>GB5084-2005</w:t>
            </w:r>
            <w:r>
              <w:rPr>
                <w:rFonts w:hint="eastAsia"/>
              </w:rPr>
              <w:t>)旱作标准后用于周边林地或旱地灌溉，不外排。</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2.站房厂界噪声排放执行《工业企业厂界环境噪声排放标准》</w:t>
            </w:r>
            <w:r>
              <w:rPr>
                <w:rFonts w:hint="eastAsia" w:ascii="Times New Roman" w:hAnsi="Times New Roman" w:cs="Times New Roman"/>
              </w:rPr>
              <w:t>(GB12348 -2008)</w:t>
            </w:r>
            <w:r>
              <w:rPr>
                <w:rFonts w:hint="eastAsia"/>
              </w:rPr>
              <w:t>中</w:t>
            </w:r>
            <w:r>
              <w:rPr>
                <w:rFonts w:hint="eastAsia" w:ascii="Times New Roman" w:hAnsi="Times New Roman" w:cs="Times New Roman"/>
                <w:lang w:val="en-US" w:eastAsia="zh-CN"/>
              </w:rPr>
              <w:t>2</w:t>
            </w:r>
            <w:r>
              <w:rPr>
                <w:rFonts w:hint="eastAsia"/>
              </w:rPr>
              <w:t>类标准。</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3.-般工业固废贮存、处置执行《一 般工业固体废物贮存、处置场污染控制标准》</w:t>
            </w:r>
            <w:r>
              <w:rPr>
                <w:rFonts w:hint="eastAsia" w:ascii="Times New Roman" w:hAnsi="Times New Roman" w:cs="Times New Roman"/>
              </w:rPr>
              <w:t>(GB 18599-2001</w:t>
            </w:r>
            <w:r>
              <w:rPr>
                <w:rFonts w:hint="eastAsia" w:ascii="Times New Roman" w:hAnsi="Times New Roman" w:cs="Times New Roman"/>
                <w:lang w:eastAsia="zh-CN"/>
              </w:rPr>
              <w:t>，</w:t>
            </w:r>
            <w:r>
              <w:rPr>
                <w:rFonts w:hint="eastAsia" w:ascii="Times New Roman" w:hAnsi="Times New Roman" w:cs="Times New Roman"/>
              </w:rPr>
              <w:t xml:space="preserve">2013 </w:t>
            </w:r>
            <w:r>
              <w:rPr>
                <w:rFonts w:hint="eastAsia"/>
              </w:rPr>
              <w:t>修改)中的相关规范及标准要求。</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三、本项目为补办环评手续,要求你单位严格执行“三同时”制度，即“建设项目需要配套建设的环境保护设施，必须与主体工程同时设计、同时施工、同时投产使用”。项目必须按要求自行组织竣工环保设施验收，验收合格后，方能继续投入运营。</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rPr>
            </w:pPr>
            <w:r>
              <w:rPr>
                <w:rFonts w:hint="eastAsia"/>
              </w:rPr>
              <w:t>四、以上批复仅限报告表确定的建设内容,若项目建设地点、规模、生产工艺等发生重大变化，必须重新向我局申请办理环境保护审批手续。</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0" w:firstLineChars="2500"/>
              <w:textAlignment w:val="auto"/>
              <w:rPr>
                <w:rFonts w:hint="eastAsia"/>
                <w:lang w:eastAsia="zh-CN"/>
              </w:rPr>
            </w:pPr>
            <w:r>
              <w:rPr>
                <w:rFonts w:hint="eastAsia"/>
                <w:lang w:eastAsia="zh-CN"/>
              </w:rPr>
              <w:t>吉安市青原区环境保护局</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80" w:firstLineChars="2700"/>
              <w:textAlignment w:val="auto"/>
              <w:rPr>
                <w:rFonts w:hint="default"/>
                <w:lang w:val="en-US" w:eastAsia="zh-CN"/>
              </w:rPr>
            </w:pPr>
            <w:r>
              <w:rPr>
                <w:rFonts w:hint="eastAsia"/>
                <w:lang w:val="en-US" w:eastAsia="zh-CN"/>
              </w:rPr>
              <w:t>2020年06月04日</w:t>
            </w:r>
          </w:p>
        </w:tc>
      </w:tr>
    </w:tbl>
    <w:p>
      <w:pPr>
        <w:pStyle w:val="3"/>
        <w:numPr>
          <w:ilvl w:val="0"/>
          <w:numId w:val="8"/>
        </w:numPr>
        <w:ind w:left="239" w:leftChars="0" w:firstLine="0" w:firstLineChars="0"/>
      </w:pPr>
      <w:r>
        <w:t>环境保护措施执行情况</w:t>
      </w:r>
    </w:p>
    <w:tbl>
      <w:tblPr>
        <w:tblStyle w:val="12"/>
        <w:tblpPr w:leftFromText="180" w:rightFromText="180" w:vertAnchor="text" w:horzAnchor="page" w:tblpX="909" w:tblpY="580"/>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523"/>
        <w:gridCol w:w="990"/>
        <w:gridCol w:w="1982"/>
        <w:gridCol w:w="4050"/>
        <w:gridCol w:w="19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2293" w:type="dxa"/>
            <w:gridSpan w:val="3"/>
            <w:tcBorders>
              <w:top w:val="single" w:color="000000" w:sz="4" w:space="0"/>
              <w:left w:val="nil"/>
              <w:bottom w:val="single" w:color="000000" w:sz="4" w:space="0"/>
              <w:right w:val="single" w:color="000000" w:sz="4" w:space="0"/>
            </w:tcBorders>
            <mc:AlternateContent>
              <mc:Choice Requires="wpsCustomData">
                <wpsCustomData:diagonals>
                  <wpsCustomData:diagonal from="10000" to="30000">
                    <wpsCustomData:border w:val="single" w:color="000000" w:sz="4" w:space="0"/>
                  </wpsCustomData:diagonal>
                </wpsCustomData:diagonals>
              </mc:Choice>
            </mc:AlternateContent>
          </w:tcPr>
          <w:p>
            <w:pPr>
              <w:pStyle w:val="11"/>
              <w:keepNext w:val="0"/>
              <w:keepLines w:val="0"/>
              <w:pageBreakBefore w:val="0"/>
              <w:widowControl w:val="0"/>
              <w:kinsoku/>
              <w:wordWrap/>
              <w:overflowPunct/>
              <w:topLinePunct w:val="0"/>
              <w:autoSpaceDE w:val="0"/>
              <w:autoSpaceDN w:val="0"/>
              <w:bidi w:val="0"/>
              <w:adjustRightInd/>
              <w:spacing w:before="0" w:beforeLines="0" w:after="0" w:line="360" w:lineRule="auto"/>
              <w:ind w:left="0" w:leftChars="0" w:firstLine="0" w:firstLineChars="0"/>
              <w:textAlignment w:val="auto"/>
            </w:pPr>
          </w:p>
          <w:p>
            <w:pPr>
              <w:keepNext w:val="0"/>
              <w:keepLines w:val="0"/>
              <w:pageBreakBefore w:val="0"/>
              <w:widowControl w:val="0"/>
              <w:kinsoku/>
              <w:wordWrap/>
              <w:overflowPunct/>
              <w:topLinePunct w:val="0"/>
              <w:autoSpaceDE w:val="0"/>
              <w:autoSpaceDN w:val="0"/>
              <w:bidi w:val="0"/>
              <w:adjustRightInd/>
              <w:spacing w:before="0" w:after="0" w:line="360" w:lineRule="auto"/>
              <w:ind w:left="0"/>
              <w:jc w:val="left"/>
              <w:textAlignment w:val="auto"/>
              <mc:AlternateContent>
                <mc:Choice Requires="wpsCustomData">
                  <wpsCustomData:diagonalParaType/>
                </mc:Choice>
              </mc:AlternateContent>
              <w:rPr>
                <w:rFonts w:hint="eastAsia" w:eastAsia="宋体"/>
                <w:b/>
                <w:bCs/>
                <w:sz w:val="24"/>
                <w:szCs w:val="24"/>
                <w:lang w:eastAsia="zh-CN"/>
              </w:rPr>
            </w:pPr>
            <w:r>
              <w:rPr>
                <w:rFonts w:hint="eastAsia"/>
                <w:b/>
                <w:bCs/>
                <w:sz w:val="24"/>
                <w:szCs w:val="24"/>
                <w:lang w:eastAsia="zh-CN"/>
              </w:rPr>
              <w:t>阶段</w:t>
            </w:r>
          </w:p>
          <w:p>
            <w:pPr>
              <w:pStyle w:val="17"/>
              <w:keepNext w:val="0"/>
              <w:keepLines w:val="0"/>
              <w:pageBreakBefore w:val="0"/>
              <w:widowControl w:val="0"/>
              <w:kinsoku/>
              <w:wordWrap/>
              <w:overflowPunct/>
              <w:topLinePunct w:val="0"/>
              <w:autoSpaceDE w:val="0"/>
              <w:autoSpaceDN w:val="0"/>
              <w:bidi w:val="0"/>
              <w:adjustRightInd/>
              <w:spacing w:before="0" w:after="0" w:line="360" w:lineRule="auto"/>
              <w:ind w:left="0"/>
              <w:textAlignment w:val="auto"/>
              <w:rPr>
                <w:rFonts w:hint="default"/>
                <w:b/>
                <w:bCs/>
                <w:sz w:val="24"/>
                <w:szCs w:val="24"/>
                <w:lang w:val="en-US" w:eastAsia="zh-CN"/>
              </w:rPr>
            </w:pPr>
            <w:r>
              <w:rPr>
                <w:rFonts w:hint="eastAsia"/>
                <w:b/>
                <w:bCs/>
                <w:sz w:val="24"/>
                <w:szCs w:val="24"/>
                <w:lang w:val="en-US" w:eastAsia="zh-CN"/>
              </w:rPr>
              <w:t xml:space="preserve">      项目</w:t>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br w:type="textWrapping"/>
            </w:r>
            <w:r>
              <w:rPr>
                <w:rFonts w:hint="eastAsia"/>
                <w:b/>
                <w:bCs/>
                <w:sz w:val="24"/>
                <w:szCs w:val="24"/>
                <w:lang w:val="en-US" w:eastAsia="zh-CN"/>
              </w:rPr>
              <w:t>jieduan</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pacing w:before="0" w:after="0" w:line="360" w:lineRule="auto"/>
              <w:ind w:left="0"/>
              <w:jc w:val="center"/>
              <w:textAlignment w:val="auto"/>
              <w:rPr>
                <w:rFonts w:ascii="Times New Roman"/>
                <w:w w:val="99"/>
                <w:sz w:val="24"/>
                <w:szCs w:val="28"/>
              </w:rPr>
            </w:pPr>
            <w:r>
              <w:rPr>
                <w:b/>
                <w:sz w:val="24"/>
                <w:szCs w:val="28"/>
              </w:rPr>
              <w:t>环境影响报告表及审批文件中要求的环境保护措施</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w w:val="95"/>
                <w:sz w:val="24"/>
                <w:szCs w:val="28"/>
              </w:rPr>
            </w:pPr>
            <w:r>
              <w:rPr>
                <w:b/>
                <w:sz w:val="24"/>
                <w:szCs w:val="28"/>
              </w:rPr>
              <w:t>环境保护措施的落实情况</w:t>
            </w:r>
          </w:p>
        </w:tc>
        <w:tc>
          <w:tcPr>
            <w:tcW w:w="1981" w:type="dxa"/>
            <w:tcBorders>
              <w:top w:val="single" w:color="000000" w:sz="4" w:space="0"/>
              <w:left w:val="single" w:color="000000" w:sz="4" w:space="0"/>
              <w:bottom w:val="single" w:color="000000" w:sz="4" w:space="0"/>
              <w:right w:val="nil"/>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w w:val="99"/>
                <w:sz w:val="24"/>
                <w:szCs w:val="28"/>
              </w:rPr>
            </w:pPr>
            <w:r>
              <w:rPr>
                <w:b/>
                <w:sz w:val="24"/>
                <w:szCs w:val="28"/>
              </w:rPr>
              <w:t>措施的执行效果及未采取措施的原因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设计</w:t>
            </w: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阶段</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restart"/>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sz w:val="21"/>
                <w:szCs w:val="21"/>
              </w:rPr>
              <w:t>本项目建设规模较小，且项目环评办理时间为20</w:t>
            </w:r>
            <w:r>
              <w:rPr>
                <w:rFonts w:hint="eastAsia"/>
                <w:sz w:val="21"/>
                <w:szCs w:val="21"/>
                <w:lang w:val="en-US" w:eastAsia="zh-CN"/>
              </w:rPr>
              <w:t>20</w:t>
            </w:r>
            <w:r>
              <w:rPr>
                <w:sz w:val="21"/>
                <w:szCs w:val="21"/>
              </w:rPr>
              <w:t>年，受当时经济条件和环保理念影响，设计期未对环保内容进行设计</w:t>
            </w:r>
          </w:p>
        </w:tc>
        <w:tc>
          <w:tcPr>
            <w:tcW w:w="1981" w:type="dxa"/>
            <w:tcBorders>
              <w:top w:val="single" w:color="000000" w:sz="4" w:space="0"/>
              <w:left w:val="single" w:color="000000" w:sz="4" w:space="0"/>
              <w:bottom w:val="single" w:color="000000" w:sz="4" w:space="0"/>
              <w:right w:val="nil"/>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污染影响</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981" w:type="dxa"/>
            <w:tcBorders>
              <w:top w:val="single" w:color="000000" w:sz="4" w:space="0"/>
              <w:left w:val="single" w:color="000000" w:sz="4" w:space="0"/>
              <w:bottom w:val="single" w:color="000000" w:sz="4" w:space="0"/>
              <w:right w:val="nil"/>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社会影响</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981" w:type="dxa"/>
            <w:tcBorders>
              <w:top w:val="single" w:color="000000" w:sz="4" w:space="0"/>
              <w:left w:val="single" w:color="000000" w:sz="4" w:space="0"/>
              <w:bottom w:val="single" w:color="000000" w:sz="4" w:space="0"/>
              <w:right w:val="nil"/>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sz w:val="21"/>
                <w:szCs w:val="21"/>
              </w:rPr>
            </w:pPr>
            <w:r>
              <w:rPr>
                <w:rFonts w:ascii="Times New Roman"/>
                <w:w w:val="99"/>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施工期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生态影响</w:t>
            </w:r>
          </w:p>
        </w:tc>
        <w:tc>
          <w:tcPr>
            <w:tcW w:w="8013" w:type="dxa"/>
            <w:gridSpan w:val="3"/>
            <w:vMerge w:val="restart"/>
            <w:tcBorders>
              <w:top w:val="single" w:color="000000" w:sz="4" w:space="0"/>
              <w:left w:val="single" w:color="000000" w:sz="4" w:space="0"/>
              <w:bottom w:val="single" w:color="000000" w:sz="4" w:space="0"/>
              <w:right w:val="nil"/>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rFonts w:hint="eastAsia"/>
                <w:sz w:val="21"/>
                <w:szCs w:val="21"/>
              </w:rPr>
              <w:t>项目于</w:t>
            </w:r>
            <w:r>
              <w:rPr>
                <w:rFonts w:hint="eastAsia" w:ascii="Times New Roman" w:hAnsi="Times New Roman" w:cs="Times New Roman"/>
                <w:sz w:val="21"/>
                <w:szCs w:val="21"/>
              </w:rPr>
              <w:t>1980</w:t>
            </w:r>
            <w:r>
              <w:rPr>
                <w:rFonts w:hint="eastAsia"/>
                <w:sz w:val="21"/>
                <w:szCs w:val="21"/>
              </w:rPr>
              <w:t xml:space="preserve"> 年底开始建设并建成，经过几次改造现有水电站规模于</w:t>
            </w:r>
            <w:r>
              <w:rPr>
                <w:rFonts w:hint="eastAsia" w:ascii="Times New Roman" w:hAnsi="Times New Roman" w:cs="Times New Roman"/>
                <w:sz w:val="21"/>
                <w:szCs w:val="21"/>
              </w:rPr>
              <w:t>2006</w:t>
            </w:r>
            <w:r>
              <w:rPr>
                <w:rFonts w:hint="eastAsia"/>
                <w:sz w:val="21"/>
                <w:szCs w:val="21"/>
              </w:rPr>
              <w:t>年</w:t>
            </w:r>
            <w:r>
              <w:rPr>
                <w:rFonts w:hint="eastAsia" w:ascii="Times New Roman" w:hAnsi="Times New Roman" w:cs="Times New Roman"/>
                <w:sz w:val="21"/>
                <w:szCs w:val="21"/>
              </w:rPr>
              <w:t>5</w:t>
            </w:r>
            <w:r>
              <w:rPr>
                <w:rFonts w:hint="eastAsia"/>
                <w:sz w:val="21"/>
                <w:szCs w:val="21"/>
              </w:rPr>
              <w:t>月份建成投产</w:t>
            </w:r>
            <w:r>
              <w:rPr>
                <w:sz w:val="21"/>
                <w:szCs w:val="21"/>
              </w:rPr>
              <w:t>，因此施工期产生的不利影响已结束，本报告不予分析。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污染影响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sz w:val="21"/>
                <w:szCs w:val="21"/>
              </w:rPr>
            </w:pPr>
            <w:r>
              <w:rPr>
                <w:sz w:val="21"/>
                <w:szCs w:val="21"/>
              </w:rPr>
              <w:t>社会影响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2985" w:hRule="atLeast"/>
        </w:trPr>
        <w:tc>
          <w:tcPr>
            <w:tcW w:w="780" w:type="dxa"/>
            <w:vMerge w:val="restart"/>
            <w:tcBorders>
              <w:top w:val="single" w:color="000000" w:sz="4" w:space="0"/>
              <w:left w:val="nil"/>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r>
              <w:rPr>
                <w:sz w:val="21"/>
                <w:szCs w:val="21"/>
              </w:rPr>
              <w:t>运营期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sz w:val="21"/>
                <w:szCs w:val="21"/>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rFonts w:ascii="宋体" w:hAnsi="宋体" w:eastAsia="宋体" w:cs="宋体"/>
                <w:sz w:val="21"/>
                <w:szCs w:val="21"/>
                <w:lang w:val="zh-CN" w:eastAsia="zh-CN" w:bidi="zh-CN"/>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sz w:val="21"/>
                <w:szCs w:val="21"/>
              </w:rPr>
            </w:pPr>
            <w:r>
              <w:rPr>
                <w:rFonts w:ascii="宋体" w:hAnsi="宋体" w:eastAsia="宋体" w:cs="宋体"/>
                <w:sz w:val="21"/>
                <w:szCs w:val="21"/>
                <w:lang w:val="zh-CN" w:eastAsia="zh-CN" w:bidi="zh-CN"/>
              </w:rPr>
              <w:t>项目筑坝后按照有关规范， 下泄一定量河水，防止筑坝断流对生态环境的破坏和影响</w:t>
            </w:r>
          </w:p>
        </w:tc>
        <w:tc>
          <w:tcPr>
            <w:tcW w:w="405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①经现场调查，</w:t>
            </w:r>
            <w:r>
              <w:rPr>
                <w:rFonts w:hint="eastAsia" w:ascii="宋体" w:hAnsi="宋体" w:eastAsia="宋体" w:cs="宋体"/>
                <w:sz w:val="21"/>
                <w:szCs w:val="21"/>
                <w:lang w:val="zh-CN" w:eastAsia="zh-CN" w:bidi="zh-CN"/>
              </w:rPr>
              <w:t>据调查，吉安市青原区东固敖上水电站河坝以上无规模取水户，电站下游用水户主要为农田灌溉，电站发电不损失水量，且对水质不造成污染，对下游用水户不会产生影响。</w:t>
            </w: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rFonts w:hint="eastAsia" w:ascii="宋体" w:hAnsi="宋体" w:eastAsia="宋体" w:cs="宋体"/>
                <w:sz w:val="21"/>
                <w:szCs w:val="21"/>
                <w:lang w:val="zh-CN" w:eastAsia="zh-CN" w:bidi="zh-CN"/>
              </w:rPr>
            </w:pPr>
            <w:r>
              <w:rPr>
                <w:rFonts w:ascii="宋体" w:hAnsi="宋体" w:eastAsia="宋体" w:cs="宋体"/>
                <w:sz w:val="21"/>
                <w:szCs w:val="21"/>
                <w:lang w:val="zh-CN" w:eastAsia="zh-CN" w:bidi="zh-CN"/>
              </w:rPr>
              <w:t>②</w:t>
            </w:r>
            <w:r>
              <w:rPr>
                <w:rFonts w:hint="eastAsia" w:ascii="宋体" w:hAnsi="宋体" w:eastAsia="宋体" w:cs="宋体"/>
                <w:sz w:val="21"/>
                <w:szCs w:val="21"/>
                <w:lang w:val="zh-CN" w:eastAsia="zh-CN" w:bidi="zh-CN"/>
              </w:rPr>
              <w:t>在枯水期为保证下游河段的生产生活及生态用水需要，工程应适当下泄必要的生态环境用水</w:t>
            </w:r>
            <w:r>
              <w:rPr>
                <w:rFonts w:hint="eastAsia" w:cs="宋体"/>
                <w:sz w:val="21"/>
                <w:szCs w:val="21"/>
                <w:lang w:val="zh-CN" w:eastAsia="zh-CN" w:bidi="zh-CN"/>
              </w:rPr>
              <w:t>；</w:t>
            </w: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sz w:val="21"/>
                <w:szCs w:val="21"/>
              </w:rPr>
            </w:pPr>
            <w:r>
              <w:rPr>
                <w:rFonts w:ascii="宋体" w:hAnsi="宋体" w:eastAsia="宋体" w:cs="宋体"/>
                <w:sz w:val="21"/>
                <w:szCs w:val="21"/>
                <w:lang w:val="zh-CN" w:eastAsia="zh-CN" w:bidi="zh-CN"/>
              </w:rPr>
              <w:t>③经现场调查，项目引水渠道植被恢复良好，无水土流失迹象</w:t>
            </w:r>
          </w:p>
        </w:tc>
        <w:tc>
          <w:tcPr>
            <w:tcW w:w="1981" w:type="dxa"/>
            <w:tcBorders>
              <w:top w:val="single" w:color="000000" w:sz="4" w:space="0"/>
              <w:left w:val="single" w:color="000000" w:sz="4" w:space="0"/>
              <w:bottom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b/>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rFonts w:hint="eastAsia" w:ascii="宋体" w:hAnsi="宋体" w:eastAsia="宋体" w:cs="宋体"/>
                <w:sz w:val="21"/>
                <w:szCs w:val="21"/>
                <w:lang w:val="zh-CN" w:eastAsia="zh-CN" w:bidi="zh-CN"/>
              </w:rPr>
              <w:t>环保措施落实；运营期对生态环境影响较小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3"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restart"/>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sz w:val="21"/>
                <w:szCs w:val="21"/>
              </w:rPr>
              <w:t>污染影响</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sz w:val="21"/>
                <w:szCs w:val="21"/>
              </w:rPr>
              <w:t>废水</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无废水产生</w:t>
            </w:r>
          </w:p>
        </w:tc>
        <w:tc>
          <w:tcPr>
            <w:tcW w:w="405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default" w:ascii="Times New Roman" w:hAnsi="Times New Roman" w:cs="Times New Roman"/>
                <w:sz w:val="21"/>
                <w:szCs w:val="21"/>
              </w:rPr>
              <w:t>生活污水经化粪池处理</w:t>
            </w:r>
            <w:r>
              <w:rPr>
                <w:rFonts w:hint="eastAsia" w:ascii="Times New Roman" w:hAnsi="Times New Roman" w:cs="Times New Roman"/>
                <w:sz w:val="21"/>
                <w:szCs w:val="21"/>
                <w:lang w:eastAsia="zh-CN"/>
              </w:rPr>
              <w:t>后</w:t>
            </w:r>
            <w:r>
              <w:rPr>
                <w:rFonts w:hint="default" w:ascii="Times New Roman" w:hAnsi="Times New Roman" w:cs="Times New Roman"/>
                <w:sz w:val="21"/>
                <w:szCs w:val="21"/>
              </w:rPr>
              <w:t>用于周边林地灌溉，不外排。</w:t>
            </w:r>
          </w:p>
        </w:tc>
        <w:tc>
          <w:tcPr>
            <w:tcW w:w="1981" w:type="dxa"/>
            <w:tcBorders>
              <w:top w:val="single" w:color="000000" w:sz="4" w:space="0"/>
              <w:left w:val="single" w:color="000000" w:sz="4" w:space="0"/>
              <w:bottom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default" w:ascii="Times New Roman" w:hAnsi="Times New Roman" w:cs="Times New Roman"/>
                <w:sz w:val="21"/>
                <w:szCs w:val="21"/>
              </w:rPr>
              <w:t>生活污水经化粪池处理</w:t>
            </w:r>
            <w:r>
              <w:rPr>
                <w:rFonts w:hint="eastAsia" w:ascii="Times New Roman" w:hAnsi="Times New Roman" w:cs="Times New Roman"/>
                <w:sz w:val="21"/>
                <w:szCs w:val="21"/>
                <w:lang w:eastAsia="zh-CN"/>
              </w:rPr>
              <w:t>后</w:t>
            </w:r>
            <w:r>
              <w:rPr>
                <w:rFonts w:hint="default" w:ascii="Times New Roman" w:hAnsi="Times New Roman" w:cs="Times New Roman"/>
                <w:sz w:val="21"/>
                <w:szCs w:val="21"/>
              </w:rPr>
              <w:t>用于周边林地灌溉，不外排。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21"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sz w:val="21"/>
                <w:szCs w:val="21"/>
              </w:rPr>
              <w:t>废气</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无废气产生</w:t>
            </w:r>
          </w:p>
        </w:tc>
        <w:tc>
          <w:tcPr>
            <w:tcW w:w="405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w:t>
            </w:r>
          </w:p>
        </w:tc>
        <w:tc>
          <w:tcPr>
            <w:tcW w:w="1981" w:type="dxa"/>
            <w:tcBorders>
              <w:top w:val="single" w:color="000000" w:sz="4" w:space="0"/>
              <w:left w:val="single" w:color="000000" w:sz="4" w:space="0"/>
              <w:bottom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25"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sz w:val="21"/>
                <w:szCs w:val="21"/>
              </w:rPr>
            </w:pPr>
            <w:r>
              <w:rPr>
                <w:sz w:val="21"/>
                <w:szCs w:val="21"/>
              </w:rPr>
              <w:t>噪声</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通过门窗隔声，对设备减震</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通过门窗隔声，对设备减震，能达标排放</w:t>
            </w:r>
          </w:p>
        </w:tc>
        <w:tc>
          <w:tcPr>
            <w:tcW w:w="1981" w:type="dxa"/>
            <w:tcBorders>
              <w:top w:val="single" w:color="000000" w:sz="4" w:space="0"/>
              <w:left w:val="single" w:color="000000" w:sz="4" w:space="0"/>
              <w:bottom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环保措施落实，对</w:t>
            </w: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声环境影响较小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21"/>
                <w:szCs w:val="21"/>
                <w:lang w:val="zh-CN" w:eastAsia="zh-CN" w:bidi="zh-CN"/>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固废</w:t>
            </w:r>
          </w:p>
        </w:tc>
        <w:tc>
          <w:tcPr>
            <w:tcW w:w="1982"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21"/>
                <w:szCs w:val="21"/>
                <w:lang w:val="zh-CN" w:eastAsia="zh-CN" w:bidi="zh-CN"/>
              </w:rPr>
            </w:pP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4050" w:type="dxa"/>
            <w:tcBorders>
              <w:top w:val="single" w:color="000000" w:sz="4" w:space="0"/>
              <w:left w:val="single" w:color="000000" w:sz="4" w:space="0"/>
              <w:bottom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生活垃圾统一收集于垃圾桶内，交由</w:t>
            </w:r>
          </w:p>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left"/>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当地环卫部门统一处置。</w:t>
            </w:r>
            <w:r>
              <w:rPr>
                <w:rFonts w:hint="eastAsia" w:cs="宋体"/>
                <w:sz w:val="21"/>
                <w:szCs w:val="21"/>
                <w:lang w:val="zh-CN" w:eastAsia="zh-CN" w:bidi="zh-CN"/>
              </w:rPr>
              <w:t>危险废物交由有相关资质的单位处理</w:t>
            </w:r>
          </w:p>
        </w:tc>
        <w:tc>
          <w:tcPr>
            <w:tcW w:w="1981" w:type="dxa"/>
            <w:tcBorders>
              <w:top w:val="single" w:color="000000" w:sz="4" w:space="0"/>
              <w:left w:val="single" w:color="000000" w:sz="4" w:space="0"/>
              <w:bottom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left"/>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环保措施执行较好，无固废随意排放现象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29"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sz w:val="21"/>
                <w:szCs w:val="21"/>
              </w:rPr>
            </w:pPr>
          </w:p>
        </w:tc>
        <w:tc>
          <w:tcPr>
            <w:tcW w:w="1513" w:type="dxa"/>
            <w:gridSpan w:val="2"/>
            <w:tcBorders>
              <w:top w:val="single" w:color="000000" w:sz="4" w:space="0"/>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社会影响</w:t>
            </w:r>
          </w:p>
        </w:tc>
        <w:tc>
          <w:tcPr>
            <w:tcW w:w="1982" w:type="dxa"/>
            <w:tcBorders>
              <w:top w:val="single" w:color="000000" w:sz="4" w:space="0"/>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4050" w:type="dxa"/>
            <w:tcBorders>
              <w:top w:val="single" w:color="000000" w:sz="4" w:space="0"/>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c>
          <w:tcPr>
            <w:tcW w:w="1981" w:type="dxa"/>
            <w:tcBorders>
              <w:top w:val="single" w:color="000000" w:sz="4" w:space="0"/>
              <w:left w:val="single" w:color="000000" w:sz="4" w:space="0"/>
              <w:right w:val="nil"/>
            </w:tcBorders>
          </w:tcPr>
          <w:p>
            <w:pPr>
              <w:pStyle w:val="1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sz w:val="21"/>
                <w:szCs w:val="21"/>
                <w:lang w:val="zh-CN" w:eastAsia="zh-CN" w:bidi="zh-CN"/>
              </w:rPr>
            </w:pPr>
            <w:r>
              <w:rPr>
                <w:rFonts w:ascii="宋体" w:hAnsi="宋体" w:eastAsia="宋体" w:cs="宋体"/>
                <w:sz w:val="21"/>
                <w:szCs w:val="21"/>
                <w:lang w:val="zh-CN" w:eastAsia="zh-CN" w:bidi="zh-CN"/>
              </w:rPr>
              <w:t>/</w:t>
            </w:r>
          </w:p>
        </w:tc>
      </w:tr>
    </w:tbl>
    <w:p>
      <w:pPr>
        <w:widowControl w:val="0"/>
        <w:numPr>
          <w:ilvl w:val="0"/>
          <w:numId w:val="0"/>
        </w:numPr>
        <w:autoSpaceDE w:val="0"/>
        <w:autoSpaceDN w:val="0"/>
        <w:spacing w:before="0" w:after="0" w:line="240" w:lineRule="auto"/>
        <w:ind w:right="0" w:rightChars="0"/>
        <w:jc w:val="left"/>
      </w:pPr>
    </w:p>
    <w:p>
      <w:pPr>
        <w:spacing w:before="43"/>
        <w:ind w:left="239" w:right="0" w:firstLine="0"/>
        <w:jc w:val="left"/>
        <w:rPr>
          <w:b/>
          <w:sz w:val="32"/>
        </w:rPr>
      </w:pPr>
      <w:bookmarkStart w:id="5" w:name="七、环境影响调查"/>
      <w:bookmarkEnd w:id="5"/>
      <w:bookmarkStart w:id="6" w:name="六、环境保护措施执行情况"/>
      <w:bookmarkEnd w:id="6"/>
    </w:p>
    <w:p>
      <w:pPr>
        <w:rPr>
          <w:b/>
          <w:sz w:val="32"/>
        </w:rPr>
      </w:pPr>
      <w:r>
        <w:rPr>
          <w:b/>
          <w:sz w:val="32"/>
        </w:rPr>
        <w:br w:type="page"/>
      </w:r>
    </w:p>
    <w:p>
      <w:pPr>
        <w:spacing w:before="43"/>
        <w:ind w:left="239" w:right="0" w:firstLine="0"/>
        <w:jc w:val="left"/>
        <w:rPr>
          <w:b/>
          <w:sz w:val="32"/>
        </w:rPr>
      </w:pPr>
      <w:r>
        <w:rPr>
          <w:b/>
          <w:sz w:val="32"/>
        </w:rPr>
        <w:t>七、环境影响调查</w:t>
      </w:r>
    </w:p>
    <w:tbl>
      <w:tblPr>
        <w:tblStyle w:val="12"/>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020"/>
        <w:gridCol w:w="1236"/>
        <w:gridCol w:w="7211"/>
        <w:gridCol w:w="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677" w:hRule="atLeast"/>
        </w:trPr>
        <w:tc>
          <w:tcPr>
            <w:tcW w:w="781"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1"/>
              </w:rPr>
            </w:pPr>
            <w:r>
              <w:rPr>
                <w:sz w:val="21"/>
              </w:rPr>
              <w:t>施工期</w:t>
            </w:r>
          </w:p>
        </w:tc>
        <w:tc>
          <w:tcPr>
            <w:tcW w:w="9467" w:type="dxa"/>
            <w:gridSpan w:val="3"/>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1"/>
              </w:rPr>
            </w:pPr>
            <w:r>
              <w:rPr>
                <w:rFonts w:hint="eastAsia"/>
                <w:sz w:val="21"/>
                <w:szCs w:val="21"/>
              </w:rPr>
              <w:t>项目于</w:t>
            </w:r>
            <w:r>
              <w:rPr>
                <w:rFonts w:hint="eastAsia" w:ascii="Times New Roman" w:hAnsi="Times New Roman" w:cs="Times New Roman"/>
                <w:sz w:val="21"/>
                <w:szCs w:val="21"/>
              </w:rPr>
              <w:t>1980</w:t>
            </w:r>
            <w:r>
              <w:rPr>
                <w:rFonts w:hint="eastAsia"/>
                <w:sz w:val="21"/>
                <w:szCs w:val="21"/>
              </w:rPr>
              <w:t xml:space="preserve"> 年底开始建设并建成，经过几次改造现有水电站规模于</w:t>
            </w:r>
            <w:r>
              <w:rPr>
                <w:rFonts w:hint="eastAsia" w:ascii="Times New Roman" w:hAnsi="Times New Roman" w:cs="Times New Roman"/>
                <w:sz w:val="21"/>
                <w:szCs w:val="21"/>
              </w:rPr>
              <w:t>2006</w:t>
            </w:r>
            <w:r>
              <w:rPr>
                <w:rFonts w:hint="eastAsia"/>
                <w:sz w:val="21"/>
                <w:szCs w:val="21"/>
              </w:rPr>
              <w:t>年</w:t>
            </w:r>
            <w:r>
              <w:rPr>
                <w:rFonts w:hint="eastAsia" w:ascii="Times New Roman" w:hAnsi="Times New Roman" w:cs="Times New Roman"/>
                <w:sz w:val="21"/>
                <w:szCs w:val="21"/>
              </w:rPr>
              <w:t>5</w:t>
            </w:r>
            <w:r>
              <w:rPr>
                <w:rFonts w:hint="eastAsia"/>
                <w:sz w:val="21"/>
                <w:szCs w:val="21"/>
              </w:rPr>
              <w:t>月份建成投产</w:t>
            </w:r>
            <w:r>
              <w:rPr>
                <w:sz w:val="21"/>
                <w:szCs w:val="21"/>
              </w:rPr>
              <w:t>，因此施工期产生的不利影响已结束，本报告不予分析。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7238" w:hRule="atLeast"/>
        </w:trPr>
        <w:tc>
          <w:tcPr>
            <w:tcW w:w="781" w:type="dxa"/>
            <w:vMerge w:val="restart"/>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sz w:val="21"/>
              </w:rPr>
            </w:pPr>
            <w:r>
              <w:rPr>
                <w:sz w:val="21"/>
              </w:rPr>
              <w:t>运营期</w:t>
            </w:r>
          </w:p>
        </w:tc>
        <w:tc>
          <w:tcPr>
            <w:tcW w:w="1020"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1"/>
              </w:rPr>
            </w:pPr>
            <w:r>
              <w:rPr>
                <w:spacing w:val="7"/>
                <w:sz w:val="21"/>
              </w:rPr>
              <w:t>生态影响</w:t>
            </w:r>
          </w:p>
        </w:tc>
        <w:tc>
          <w:tcPr>
            <w:tcW w:w="8447"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spacing w:val="7"/>
                <w:sz w:val="21"/>
              </w:rPr>
            </w:pPr>
            <w:r>
              <w:rPr>
                <w:rFonts w:hint="eastAsia"/>
                <w:spacing w:val="7"/>
                <w:sz w:val="21"/>
              </w:rPr>
              <w:t>占地面积约8000m</w:t>
            </w:r>
            <w:r>
              <w:rPr>
                <w:rFonts w:hint="eastAsia"/>
                <w:spacing w:val="7"/>
                <w:sz w:val="21"/>
                <w:vertAlign w:val="superscript"/>
              </w:rPr>
              <w:t>2</w:t>
            </w:r>
            <w:r>
              <w:rPr>
                <w:rFonts w:hint="eastAsia"/>
                <w:spacing w:val="7"/>
                <w:sz w:val="21"/>
              </w:rPr>
              <w:t>，站房占地面积约130m</w:t>
            </w:r>
            <w:r>
              <w:rPr>
                <w:rFonts w:hint="eastAsia"/>
                <w:spacing w:val="7"/>
                <w:sz w:val="21"/>
                <w:vertAlign w:val="superscript"/>
              </w:rPr>
              <w:t>2</w:t>
            </w:r>
            <w:r>
              <w:rPr>
                <w:rFonts w:hint="eastAsia"/>
                <w:spacing w:val="7"/>
                <w:sz w:val="21"/>
              </w:rPr>
              <w:t>，主要由拦水坝、站房、升压站等组成，为水力发电项目</w:t>
            </w:r>
            <w:r>
              <w:rPr>
                <w:spacing w:val="7"/>
                <w:sz w:val="21"/>
              </w:rPr>
              <w:t>，</w:t>
            </w:r>
            <w:r>
              <w:rPr>
                <w:rFonts w:hint="eastAsia"/>
                <w:spacing w:val="7"/>
                <w:sz w:val="21"/>
              </w:rPr>
              <w:t>项目区域不在自然保护区、风景名胜区、世界文化和自然遗产地、饮用水水源保护区、生态红色保护区内，所在水域非重要水生生物的自然产卵场、索饵场、越冬场和洄游通道。水电站坝至站房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噪声排放要求，到达最近敏感点（站房西面约30m处的窑厂下村居民）处声环境可满足《声环境质量标准》（GB3096-2008）</w:t>
            </w:r>
            <w:r>
              <w:rPr>
                <w:rFonts w:hint="eastAsia"/>
                <w:spacing w:val="7"/>
                <w:sz w:val="21"/>
                <w:lang w:val="en-US" w:eastAsia="zh-CN"/>
              </w:rPr>
              <w:t>2</w:t>
            </w:r>
            <w:r>
              <w:rPr>
                <w:rFonts w:hint="eastAsia"/>
                <w:spacing w:val="7"/>
                <w:sz w:val="21"/>
              </w:rPr>
              <w:t>类标准，不会对周围环境产生明显影响</w:t>
            </w:r>
            <w:r>
              <w:rPr>
                <w:spacing w:val="7"/>
                <w:sz w:val="21"/>
              </w:rPr>
              <w:t>。</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spacing w:val="7"/>
                <w:sz w:val="21"/>
              </w:rPr>
            </w:pPr>
            <w:r>
              <w:rPr>
                <w:spacing w:val="7"/>
                <w:sz w:val="21"/>
              </w:rPr>
              <w:t>环评要求项目在最枯水期优先保障减水河段的生态用水需求，即通过下泄生态流量保证河道内生态需水量</w:t>
            </w:r>
            <w:r>
              <w:rPr>
                <w:rFonts w:hint="eastAsia"/>
                <w:spacing w:val="7"/>
                <w:sz w:val="21"/>
              </w:rPr>
              <w:t>应≥</w:t>
            </w:r>
            <w:r>
              <w:rPr>
                <w:rFonts w:hint="default" w:ascii="Times New Roman" w:hAnsi="Times New Roman" w:cs="Times New Roman"/>
                <w:spacing w:val="7"/>
                <w:sz w:val="21"/>
              </w:rPr>
              <w:t>0.7m³/s</w:t>
            </w:r>
            <w:r>
              <w:rPr>
                <w:spacing w:val="7"/>
                <w:sz w:val="21"/>
              </w:rPr>
              <w:t>。</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spacing w:val="7"/>
                <w:sz w:val="21"/>
              </w:rPr>
            </w:pPr>
            <w:r>
              <w:rPr>
                <w:spacing w:val="7"/>
                <w:sz w:val="21"/>
              </w:rPr>
              <w:t>建设方应采取陆域地面实施土地平整、覆土回填、种植草皮等水土保持措施，对大坝两岸开挖边坡进行加固护衬，防止水土流失。同时大坝每年会定期集中定期排放水库底部堆积泥 砂，会造成大坝下游河段范围内水质SS迅速增加，对水生生物造成影响，本环评建议在丰水期水流速较大时排泥以增加悬浮 物稀释速度，并增加排泥时间减小排泥速率。</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sz w:val="21"/>
              </w:rPr>
            </w:pPr>
            <w:r>
              <w:rPr>
                <w:spacing w:val="7"/>
                <w:sz w:val="21"/>
              </w:rPr>
              <w:t>综上，经采取生态保护性措施后，本工程对目前生态环境造成的影响在可接受范围内。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020" w:type="dxa"/>
            <w:vMerge w:val="restart"/>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1"/>
              </w:rPr>
            </w:pPr>
            <w:r>
              <w:rPr>
                <w:spacing w:val="7"/>
                <w:sz w:val="21"/>
              </w:rPr>
              <w:t>污染影响</w:t>
            </w:r>
          </w:p>
        </w:tc>
        <w:tc>
          <w:tcPr>
            <w:tcW w:w="1236"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1"/>
              </w:rPr>
            </w:pPr>
            <w:r>
              <w:rPr>
                <w:spacing w:val="7"/>
                <w:sz w:val="21"/>
              </w:rPr>
              <w:t>废水</w:t>
            </w:r>
          </w:p>
        </w:tc>
        <w:tc>
          <w:tcPr>
            <w:tcW w:w="729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spacing w:val="7"/>
                <w:sz w:val="21"/>
              </w:rPr>
            </w:pPr>
            <w:r>
              <w:rPr>
                <w:spacing w:val="7"/>
                <w:sz w:val="21"/>
              </w:rPr>
              <w:t>本项目站内定员员工5 人，生活废水经化粪池处理后用于菜地和山林，不外排，对水体影响很小。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ascii="宋体" w:hAnsi="宋体" w:eastAsia="宋体" w:cs="宋体"/>
                <w:spacing w:val="7"/>
                <w:sz w:val="21"/>
                <w:szCs w:val="22"/>
                <w:lang w:val="zh-CN" w:eastAsia="zh-CN" w:bidi="zh-CN"/>
              </w:rPr>
            </w:pPr>
          </w:p>
        </w:tc>
        <w:tc>
          <w:tcPr>
            <w:tcW w:w="1236"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宋体" w:hAnsi="宋体" w:eastAsia="宋体" w:cs="宋体"/>
                <w:spacing w:val="7"/>
                <w:sz w:val="21"/>
                <w:szCs w:val="22"/>
                <w:lang w:val="zh-CN" w:eastAsia="zh-CN" w:bidi="zh-CN"/>
              </w:rPr>
            </w:pPr>
            <w:r>
              <w:rPr>
                <w:rFonts w:ascii="宋体" w:hAnsi="宋体" w:eastAsia="宋体" w:cs="宋体"/>
                <w:spacing w:val="7"/>
                <w:sz w:val="21"/>
                <w:szCs w:val="22"/>
                <w:lang w:val="zh-CN" w:eastAsia="zh-CN" w:bidi="zh-CN"/>
              </w:rPr>
              <w:t>废气</w:t>
            </w:r>
          </w:p>
        </w:tc>
        <w:tc>
          <w:tcPr>
            <w:tcW w:w="729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1"/>
              </w:rPr>
            </w:pPr>
            <w:r>
              <w:rPr>
                <w:spacing w:val="7"/>
                <w:sz w:val="21"/>
              </w:rPr>
              <w:t>电站运行期间无大气污染物产生，不会对周围的环境空气产 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236" w:type="dxa"/>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spacing w:val="7"/>
                <w:sz w:val="21"/>
              </w:rPr>
            </w:pPr>
            <w:r>
              <w:rPr>
                <w:spacing w:val="7"/>
                <w:sz w:val="21"/>
              </w:rPr>
              <w:t>噪声</w:t>
            </w:r>
          </w:p>
        </w:tc>
        <w:tc>
          <w:tcPr>
            <w:tcW w:w="729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spacing w:val="7"/>
                <w:sz w:val="21"/>
              </w:rPr>
            </w:pPr>
            <w:r>
              <w:rPr>
                <w:spacing w:val="7"/>
                <w:sz w:val="21"/>
              </w:rPr>
              <w:t>电站运行期间的噪声主要来自发电机、水轮机等设备所产生 的运行噪声，通过门窗隔声、减震等，可以达标排放，对环境影响较小。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236" w:type="dxa"/>
            <w:vAlign w:val="top"/>
          </w:tcPr>
          <w:p>
            <w:pPr>
              <w:pStyle w:val="17"/>
              <w:ind w:left="359" w:leftChars="0" w:right="0" w:rightChars="0"/>
              <w:rPr>
                <w:rFonts w:ascii="宋体" w:hAnsi="宋体" w:eastAsia="宋体" w:cs="宋体"/>
                <w:sz w:val="21"/>
                <w:szCs w:val="22"/>
                <w:lang w:val="zh-CN" w:eastAsia="zh-CN" w:bidi="zh-CN"/>
              </w:rPr>
            </w:pPr>
            <w:r>
              <w:rPr>
                <w:sz w:val="21"/>
              </w:rPr>
              <w:t>固废</w:t>
            </w:r>
          </w:p>
        </w:tc>
        <w:tc>
          <w:tcPr>
            <w:tcW w:w="7292" w:type="dxa"/>
            <w:gridSpan w:val="2"/>
            <w:vAlign w:val="top"/>
          </w:tcPr>
          <w:p>
            <w:pPr>
              <w:pStyle w:val="17"/>
              <w:spacing w:line="242" w:lineRule="auto"/>
              <w:ind w:right="164"/>
              <w:jc w:val="both"/>
              <w:rPr>
                <w:rFonts w:ascii="宋体" w:hAnsi="宋体" w:eastAsia="宋体" w:cs="宋体"/>
                <w:sz w:val="21"/>
                <w:szCs w:val="22"/>
                <w:lang w:val="zh-CN" w:eastAsia="zh-CN" w:bidi="zh-CN"/>
              </w:rPr>
            </w:pPr>
            <w:r>
              <w:rPr>
                <w:sz w:val="21"/>
              </w:rPr>
              <w:t>通过调查，弃渣场周边植被恢复良好；建设单位设置生活垃 圾收集桶，将收集好的生活垃圾交由当地环卫部处置，减少垃圾 恶臭对周边环境的影响，落实以上措施后项目产生的生活垃圾对 周边环境的影响较小。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
                <w:szCs w:val="2"/>
              </w:rPr>
            </w:pPr>
          </w:p>
        </w:tc>
        <w:tc>
          <w:tcPr>
            <w:tcW w:w="1236" w:type="dxa"/>
            <w:vAlign w:val="top"/>
          </w:tcPr>
          <w:p>
            <w:pPr>
              <w:pStyle w:val="17"/>
              <w:ind w:right="0" w:rightChars="0"/>
              <w:rPr>
                <w:rFonts w:ascii="宋体" w:hAnsi="宋体" w:eastAsia="宋体" w:cs="宋体"/>
                <w:sz w:val="21"/>
                <w:szCs w:val="22"/>
                <w:lang w:val="zh-CN" w:eastAsia="zh-CN" w:bidi="zh-CN"/>
              </w:rPr>
            </w:pPr>
            <w:r>
              <w:rPr>
                <w:sz w:val="21"/>
              </w:rPr>
              <w:t>社会影响</w:t>
            </w:r>
          </w:p>
        </w:tc>
        <w:tc>
          <w:tcPr>
            <w:tcW w:w="7292" w:type="dxa"/>
            <w:gridSpan w:val="2"/>
            <w:vAlign w:val="top"/>
          </w:tcPr>
          <w:p>
            <w:pPr>
              <w:pStyle w:val="17"/>
              <w:spacing w:before="152" w:line="364" w:lineRule="auto"/>
              <w:ind w:right="97" w:rightChars="0"/>
              <w:rPr>
                <w:rFonts w:ascii="宋体" w:hAnsi="宋体" w:eastAsia="宋体" w:cs="宋体"/>
                <w:sz w:val="21"/>
                <w:szCs w:val="22"/>
                <w:lang w:val="zh-CN" w:eastAsia="zh-CN" w:bidi="zh-CN"/>
              </w:rPr>
            </w:pPr>
            <w:r>
              <w:rPr>
                <w:sz w:val="21"/>
              </w:rPr>
              <w:t>电站可以向当地提供生活和生产急需的电能，较大程度的改善当地的供电质量，提高供电保证程度。</w:t>
            </w:r>
          </w:p>
        </w:tc>
      </w:tr>
    </w:tbl>
    <w:p>
      <w:pPr>
        <w:spacing w:after="0" w:line="364" w:lineRule="auto"/>
        <w:rPr>
          <w:sz w:val="21"/>
        </w:rPr>
        <w:sectPr>
          <w:footerReference r:id="rId5" w:type="default"/>
          <w:pgSz w:w="11910" w:h="16840"/>
          <w:pgMar w:top="1360" w:right="720" w:bottom="900" w:left="620" w:header="0" w:footer="701" w:gutter="0"/>
          <w:pgBorders>
            <w:top w:val="none" w:sz="0" w:space="0"/>
            <w:left w:val="none" w:sz="0" w:space="0"/>
            <w:bottom w:val="none" w:sz="0" w:space="0"/>
            <w:right w:val="none" w:sz="0" w:space="0"/>
          </w:pgBorders>
          <w:pgNumType w:fmt="decimal"/>
        </w:sectPr>
      </w:pPr>
    </w:p>
    <w:p>
      <w:pPr>
        <w:spacing w:before="43"/>
        <w:ind w:left="239" w:right="0" w:firstLine="0"/>
        <w:jc w:val="left"/>
        <w:rPr>
          <w:b/>
          <w:sz w:val="32"/>
          <w:highlight w:val="none"/>
        </w:rPr>
      </w:pPr>
      <w:r>
        <w:rPr>
          <w:rFonts w:hint="eastAsia" w:ascii="仿宋" w:eastAsia="仿宋"/>
          <w:b/>
          <w:sz w:val="28"/>
          <w:highlight w:val="none"/>
        </w:rPr>
        <w:t>八、</w:t>
      </w:r>
      <w:r>
        <w:rPr>
          <w:b/>
          <w:sz w:val="32"/>
          <w:highlight w:val="none"/>
        </w:rPr>
        <w:t>环境质量及污染源监测</w:t>
      </w:r>
    </w:p>
    <w:tbl>
      <w:tblPr>
        <w:tblStyle w:val="12"/>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9" w:hRule="atLeast"/>
        </w:trPr>
        <w:tc>
          <w:tcPr>
            <w:tcW w:w="10306" w:type="dxa"/>
          </w:tcPr>
          <w:p>
            <w:pPr>
              <w:pStyle w:val="17"/>
              <w:tabs>
                <w:tab w:val="left" w:pos="947"/>
              </w:tabs>
              <w:spacing w:before="4" w:after="0" w:line="240" w:lineRule="auto"/>
              <w:ind w:left="946" w:right="0" w:hanging="361"/>
              <w:jc w:val="left"/>
              <w:rPr>
                <w:b/>
                <w:sz w:val="24"/>
              </w:rPr>
            </w:pPr>
            <w:bookmarkStart w:id="7" w:name="8.1 水环境影响调查"/>
            <w:bookmarkEnd w:id="7"/>
            <w:bookmarkStart w:id="8" w:name="8.1 水环境影响调查"/>
            <w:bookmarkEnd w:id="8"/>
            <w:r>
              <w:rPr>
                <w:b/>
                <w:sz w:val="24"/>
              </w:rPr>
              <w:br w:type="page"/>
            </w:r>
            <w:r>
              <w:rPr>
                <w:b/>
                <w:sz w:val="24"/>
              </w:rPr>
              <w:t>水环境影响调查</w:t>
            </w:r>
          </w:p>
          <w:p>
            <w:pPr>
              <w:pStyle w:val="17"/>
              <w:spacing w:before="158" w:line="364" w:lineRule="auto"/>
              <w:ind w:left="106" w:right="107" w:firstLine="480"/>
              <w:rPr>
                <w:sz w:val="24"/>
              </w:rPr>
            </w:pPr>
            <w:r>
              <w:rPr>
                <w:sz w:val="24"/>
              </w:rPr>
              <w:t>项目运营期主要为生活污水，员工生活污水，经化粪池处理后清陶用于菜地施肥，不外排。故本次验收不做监测。</w:t>
            </w:r>
          </w:p>
          <w:p>
            <w:pPr>
              <w:pStyle w:val="17"/>
              <w:numPr>
                <w:ilvl w:val="1"/>
                <w:numId w:val="11"/>
              </w:numPr>
              <w:tabs>
                <w:tab w:val="left" w:pos="947"/>
              </w:tabs>
              <w:spacing w:before="1" w:after="0" w:line="240" w:lineRule="auto"/>
              <w:ind w:left="946" w:right="0" w:hanging="361"/>
              <w:jc w:val="left"/>
              <w:rPr>
                <w:b/>
                <w:sz w:val="24"/>
              </w:rPr>
            </w:pPr>
            <w:bookmarkStart w:id="9" w:name="8.2 大气环境影响调查"/>
            <w:bookmarkEnd w:id="9"/>
            <w:bookmarkStart w:id="10" w:name="8.2 大气环境影响调查"/>
            <w:bookmarkEnd w:id="10"/>
            <w:r>
              <w:rPr>
                <w:b/>
                <w:sz w:val="24"/>
              </w:rPr>
              <w:t>大气环境影响调查</w:t>
            </w:r>
          </w:p>
          <w:p>
            <w:pPr>
              <w:pStyle w:val="17"/>
              <w:spacing w:before="161"/>
              <w:ind w:left="586"/>
              <w:rPr>
                <w:sz w:val="24"/>
              </w:rPr>
            </w:pPr>
            <w:r>
              <w:rPr>
                <w:sz w:val="24"/>
              </w:rPr>
              <w:t>项目为水电站项目，建成后无废气产生，不会对环境产生影响。</w:t>
            </w:r>
          </w:p>
          <w:p>
            <w:pPr>
              <w:pStyle w:val="17"/>
              <w:numPr>
                <w:ilvl w:val="1"/>
                <w:numId w:val="11"/>
              </w:numPr>
              <w:tabs>
                <w:tab w:val="left" w:pos="947"/>
              </w:tabs>
              <w:spacing w:before="158" w:after="0" w:line="240" w:lineRule="auto"/>
              <w:ind w:left="946" w:right="0" w:hanging="361"/>
              <w:jc w:val="left"/>
              <w:rPr>
                <w:b/>
                <w:sz w:val="24"/>
              </w:rPr>
            </w:pPr>
            <w:r>
              <w:rPr>
                <w:b/>
                <w:sz w:val="24"/>
              </w:rPr>
              <w:t>声环境影响调查</w:t>
            </w:r>
          </w:p>
          <w:p>
            <w:pPr>
              <w:pStyle w:val="17"/>
              <w:numPr>
                <w:ilvl w:val="2"/>
                <w:numId w:val="11"/>
              </w:numPr>
              <w:tabs>
                <w:tab w:val="left" w:pos="1068"/>
              </w:tabs>
              <w:spacing w:before="160" w:after="0" w:line="240" w:lineRule="auto"/>
              <w:ind w:left="1067" w:right="0" w:hanging="482"/>
              <w:jc w:val="left"/>
              <w:rPr>
                <w:b/>
                <w:sz w:val="24"/>
              </w:rPr>
            </w:pPr>
            <w:r>
              <w:rPr>
                <w:b/>
                <w:sz w:val="24"/>
              </w:rPr>
              <w:t>厂界噪声监测布点</w:t>
            </w:r>
          </w:p>
          <w:p>
            <w:pPr>
              <w:pStyle w:val="17"/>
              <w:spacing w:before="158" w:line="364" w:lineRule="auto"/>
              <w:ind w:left="106" w:right="279" w:firstLine="480"/>
              <w:rPr>
                <w:sz w:val="24"/>
              </w:rPr>
            </w:pPr>
            <w:r>
              <w:rPr>
                <w:sz w:val="24"/>
              </w:rPr>
              <w:t>本次监测在项目东、南、西、北侧厂界外</w:t>
            </w:r>
            <w:r>
              <w:rPr>
                <w:rFonts w:ascii="Times New Roman" w:eastAsia="Times New Roman"/>
                <w:sz w:val="24"/>
              </w:rPr>
              <w:t>1m</w:t>
            </w:r>
            <w:r>
              <w:rPr>
                <w:sz w:val="24"/>
              </w:rPr>
              <w:t>各设</w:t>
            </w:r>
            <w:r>
              <w:rPr>
                <w:rFonts w:ascii="Times New Roman" w:eastAsia="Times New Roman"/>
                <w:sz w:val="24"/>
              </w:rPr>
              <w:t>1</w:t>
            </w:r>
            <w:r>
              <w:rPr>
                <w:sz w:val="24"/>
              </w:rPr>
              <w:t>个噪声监测点，共计</w:t>
            </w:r>
            <w:r>
              <w:rPr>
                <w:rFonts w:ascii="Times New Roman" w:eastAsia="Times New Roman"/>
                <w:sz w:val="24"/>
              </w:rPr>
              <w:t>4</w:t>
            </w:r>
            <w:r>
              <w:rPr>
                <w:sz w:val="24"/>
              </w:rPr>
              <w:t>个噪声监测点。具体监测内容和频率见表</w:t>
            </w:r>
            <w:r>
              <w:rPr>
                <w:rFonts w:ascii="Times New Roman" w:eastAsia="Times New Roman"/>
                <w:sz w:val="24"/>
              </w:rPr>
              <w:t>8-1</w:t>
            </w:r>
            <w:r>
              <w:rPr>
                <w:sz w:val="24"/>
              </w:rPr>
              <w:t>。厂界噪声监测布点见下图。</w:t>
            </w:r>
          </w:p>
          <w:p>
            <w:pPr>
              <w:pStyle w:val="17"/>
              <w:spacing w:before="2"/>
              <w:ind w:left="3747"/>
              <w:rPr>
                <w:b/>
                <w:sz w:val="24"/>
              </w:rPr>
            </w:pPr>
            <w:r>
              <w:rPr>
                <w:b/>
                <w:sz w:val="24"/>
              </w:rPr>
              <w:t>表</w:t>
            </w:r>
            <w:r>
              <w:rPr>
                <w:rFonts w:ascii="Times New Roman" w:eastAsia="Times New Roman"/>
                <w:b/>
                <w:sz w:val="24"/>
              </w:rPr>
              <w:t>8-1</w:t>
            </w:r>
            <w:r>
              <w:rPr>
                <w:rFonts w:ascii="Times New Roman" w:eastAsia="Times New Roman"/>
                <w:b/>
                <w:spacing w:val="59"/>
                <w:sz w:val="24"/>
              </w:rPr>
              <w:t xml:space="preserve"> </w:t>
            </w:r>
            <w:r>
              <w:rPr>
                <w:b/>
                <w:sz w:val="24"/>
              </w:rPr>
              <w:t>噪声监测内容及频次</w:t>
            </w:r>
          </w:p>
          <w:tbl>
            <w:tblPr>
              <w:tblStyle w:val="13"/>
              <w:tblW w:w="9225" w:type="dxa"/>
              <w:tblInd w:w="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280"/>
              <w:gridCol w:w="1815"/>
              <w:gridCol w:w="142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7"/>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ascii="宋体" w:hAnsi="宋体" w:eastAsia="宋体" w:cs="宋体"/>
                      <w:sz w:val="24"/>
                      <w:szCs w:val="22"/>
                      <w:lang w:val="zh-CN" w:eastAsia="zh-CN" w:bidi="zh-CN"/>
                    </w:rPr>
                  </w:pPr>
                  <w:r>
                    <w:rPr>
                      <w:sz w:val="24"/>
                    </w:rPr>
                    <w:t>测点编号</w:t>
                  </w:r>
                </w:p>
              </w:tc>
              <w:tc>
                <w:tcPr>
                  <w:tcW w:w="2280" w:type="dxa"/>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宋体" w:hAnsi="宋体" w:eastAsia="宋体" w:cs="宋体"/>
                      <w:sz w:val="24"/>
                      <w:szCs w:val="22"/>
                      <w:lang w:val="zh-CN" w:eastAsia="zh-CN" w:bidi="zh-CN"/>
                    </w:rPr>
                  </w:pPr>
                  <w:r>
                    <w:rPr>
                      <w:sz w:val="24"/>
                    </w:rPr>
                    <w:t>监测点位置</w:t>
                  </w:r>
                </w:p>
              </w:tc>
              <w:tc>
                <w:tcPr>
                  <w:tcW w:w="1815" w:type="dxa"/>
                  <w:vAlign w:val="top"/>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监测目的</w:t>
                  </w:r>
                </w:p>
              </w:tc>
              <w:tc>
                <w:tcPr>
                  <w:tcW w:w="1425" w:type="dxa"/>
                  <w:vAlign w:val="top"/>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监测项目</w:t>
                  </w:r>
                </w:p>
              </w:tc>
              <w:tc>
                <w:tcPr>
                  <w:tcW w:w="2370" w:type="dxa"/>
                  <w:vAlign w:val="top"/>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宋体" w:hAnsi="宋体" w:eastAsia="宋体" w:cs="宋体"/>
                      <w:sz w:val="24"/>
                      <w:szCs w:val="22"/>
                      <w:lang w:val="zh-CN" w:eastAsia="zh-CN" w:bidi="zh-CN"/>
                    </w:rPr>
                  </w:pPr>
                  <w:r>
                    <w:rPr>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▲N1#</w:t>
                  </w:r>
                </w:p>
              </w:tc>
              <w:tc>
                <w:tcPr>
                  <w:tcW w:w="2280" w:type="dxa"/>
                </w:tcPr>
                <w:p>
                  <w:pPr>
                    <w:pStyle w:val="17"/>
                    <w:keepNext w:val="0"/>
                    <w:keepLines w:val="0"/>
                    <w:pageBreakBefore w:val="0"/>
                    <w:widowControl w:val="0"/>
                    <w:kinsoku/>
                    <w:wordWrap/>
                    <w:overflowPunct/>
                    <w:topLinePunct w:val="0"/>
                    <w:autoSpaceDE w:val="0"/>
                    <w:autoSpaceDN w:val="0"/>
                    <w:bidi w:val="0"/>
                    <w:adjustRightInd/>
                    <w:snapToGrid/>
                    <w:spacing w:before="0" w:line="307"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厂界东外 </w:t>
                  </w:r>
                  <w:r>
                    <w:rPr>
                      <w:rFonts w:ascii="Times New Roman" w:eastAsia="Times New Roman"/>
                      <w:sz w:val="24"/>
                    </w:rPr>
                    <w:t xml:space="preserve">1 </w:t>
                  </w:r>
                  <w:r>
                    <w:rPr>
                      <w:sz w:val="24"/>
                    </w:rPr>
                    <w:t>米处</w:t>
                  </w:r>
                </w:p>
              </w:tc>
              <w:tc>
                <w:tcPr>
                  <w:tcW w:w="1815" w:type="dxa"/>
                  <w:vMerge w:val="restart"/>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2" w:lineRule="auto"/>
                    <w:ind w:right="98" w:rightChars="0"/>
                    <w:jc w:val="center"/>
                    <w:textAlignment w:val="auto"/>
                    <w:rPr>
                      <w:rFonts w:ascii="宋体" w:hAnsi="宋体" w:eastAsia="宋体" w:cs="宋体"/>
                      <w:sz w:val="24"/>
                      <w:szCs w:val="22"/>
                      <w:lang w:val="zh-CN" w:eastAsia="zh-CN" w:bidi="zh-CN"/>
                    </w:rPr>
                  </w:pPr>
                  <w:r>
                    <w:rPr>
                      <w:sz w:val="24"/>
                    </w:rPr>
                    <w:t>场界噪声的达标情况</w:t>
                  </w:r>
                </w:p>
              </w:tc>
              <w:tc>
                <w:tcPr>
                  <w:tcW w:w="1425" w:type="dxa"/>
                  <w:vMerge w:val="restart"/>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2" w:lineRule="auto"/>
                    <w:ind w:right="110" w:rightChars="0"/>
                    <w:jc w:val="center"/>
                    <w:textAlignment w:val="auto"/>
                    <w:rPr>
                      <w:rFonts w:hint="eastAsia" w:ascii="宋体" w:hAnsi="宋体" w:eastAsia="宋体" w:cs="宋体"/>
                      <w:sz w:val="24"/>
                      <w:szCs w:val="22"/>
                      <w:lang w:val="zh-CN" w:eastAsia="zh-CN" w:bidi="zh-CN"/>
                    </w:rPr>
                  </w:pPr>
                  <w:r>
                    <w:rPr>
                      <w:rFonts w:hint="eastAsia"/>
                      <w:sz w:val="24"/>
                      <w:lang w:eastAsia="zh-CN"/>
                    </w:rPr>
                    <w:t>厂界环境噪声</w:t>
                  </w:r>
                </w:p>
              </w:tc>
              <w:tc>
                <w:tcPr>
                  <w:tcW w:w="2370" w:type="dxa"/>
                  <w:vMerge w:val="restart"/>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2" w:lineRule="auto"/>
                    <w:ind w:right="99"/>
                    <w:jc w:val="center"/>
                    <w:textAlignment w:val="auto"/>
                    <w:rPr>
                      <w:rFonts w:ascii="宋体" w:hAnsi="宋体" w:eastAsia="宋体" w:cs="宋体"/>
                      <w:sz w:val="24"/>
                      <w:szCs w:val="22"/>
                      <w:lang w:val="zh-CN" w:eastAsia="zh-CN" w:bidi="zh-CN"/>
                    </w:rPr>
                  </w:pPr>
                  <w:r>
                    <w:rPr>
                      <w:sz w:val="24"/>
                    </w:rPr>
                    <w:t xml:space="preserve">各厂界昼间、夜间 </w:t>
                  </w:r>
                  <w:r>
                    <w:rPr>
                      <w:rFonts w:ascii="Times New Roman" w:eastAsia="Times New Roman"/>
                      <w:sz w:val="24"/>
                    </w:rPr>
                    <w:t xml:space="preserve">1 </w:t>
                  </w:r>
                  <w:r>
                    <w:rPr>
                      <w:sz w:val="24"/>
                    </w:rPr>
                    <w:t xml:space="preserve">次连续监测 </w:t>
                  </w:r>
                  <w:r>
                    <w:rPr>
                      <w:rFonts w:ascii="Times New Roman" w:eastAsia="Times New Roman"/>
                      <w:sz w:val="24"/>
                    </w:rPr>
                    <w:t xml:space="preserve">2 </w:t>
                  </w:r>
                  <w:r>
                    <w:rPr>
                      <w:sz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7"/>
                    <w:keepNext w:val="0"/>
                    <w:keepLines w:val="0"/>
                    <w:pageBreakBefore w:val="0"/>
                    <w:widowControl w:val="0"/>
                    <w:kinsoku/>
                    <w:wordWrap/>
                    <w:overflowPunct/>
                    <w:topLinePunct w:val="0"/>
                    <w:autoSpaceDE w:val="0"/>
                    <w:autoSpaceDN w:val="0"/>
                    <w:bidi w:val="0"/>
                    <w:adjustRightInd/>
                    <w:snapToGrid/>
                    <w:spacing w:before="0" w:line="272" w:lineRule="exact"/>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▲N2#</w:t>
                  </w:r>
                </w:p>
              </w:tc>
              <w:tc>
                <w:tcPr>
                  <w:tcW w:w="2280" w:type="dxa"/>
                </w:tcPr>
                <w:p>
                  <w:pPr>
                    <w:pStyle w:val="17"/>
                    <w:keepNext w:val="0"/>
                    <w:keepLines w:val="0"/>
                    <w:pageBreakBefore w:val="0"/>
                    <w:widowControl w:val="0"/>
                    <w:kinsoku/>
                    <w:wordWrap/>
                    <w:overflowPunct/>
                    <w:topLinePunct w:val="0"/>
                    <w:autoSpaceDE w:val="0"/>
                    <w:autoSpaceDN w:val="0"/>
                    <w:bidi w:val="0"/>
                    <w:adjustRightInd/>
                    <w:snapToGrid/>
                    <w:spacing w:before="0" w:line="284"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厂界南外 </w:t>
                  </w:r>
                  <w:r>
                    <w:rPr>
                      <w:rFonts w:ascii="Times New Roman" w:eastAsia="Times New Roman"/>
                      <w:sz w:val="24"/>
                    </w:rPr>
                    <w:t xml:space="preserve">1 </w:t>
                  </w:r>
                  <w:r>
                    <w:rPr>
                      <w:sz w:val="24"/>
                    </w:rPr>
                    <w:t>米处</w:t>
                  </w:r>
                </w:p>
              </w:tc>
              <w:tc>
                <w:tcPr>
                  <w:tcW w:w="1815" w:type="dxa"/>
                  <w:vMerge w:val="continue"/>
                </w:tcPr>
                <w:p>
                  <w:pPr>
                    <w:pStyle w:val="17"/>
                    <w:spacing w:before="2"/>
                    <w:rPr>
                      <w:b/>
                      <w:sz w:val="24"/>
                      <w:vertAlign w:val="baseline"/>
                    </w:rPr>
                  </w:pPr>
                </w:p>
              </w:tc>
              <w:tc>
                <w:tcPr>
                  <w:tcW w:w="1425" w:type="dxa"/>
                  <w:vMerge w:val="continue"/>
                </w:tcPr>
                <w:p>
                  <w:pPr>
                    <w:pStyle w:val="17"/>
                    <w:spacing w:before="2"/>
                    <w:rPr>
                      <w:b/>
                      <w:sz w:val="24"/>
                      <w:vertAlign w:val="baseline"/>
                    </w:rPr>
                  </w:pPr>
                </w:p>
              </w:tc>
              <w:tc>
                <w:tcPr>
                  <w:tcW w:w="2370" w:type="dxa"/>
                  <w:vMerge w:val="continue"/>
                </w:tcPr>
                <w:p>
                  <w:pPr>
                    <w:pStyle w:val="17"/>
                    <w:spacing w:before="2"/>
                    <w:rPr>
                      <w:b/>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7"/>
                    <w:keepNext w:val="0"/>
                    <w:keepLines w:val="0"/>
                    <w:pageBreakBefore w:val="0"/>
                    <w:widowControl w:val="0"/>
                    <w:kinsoku/>
                    <w:wordWrap/>
                    <w:overflowPunct/>
                    <w:topLinePunct w:val="0"/>
                    <w:autoSpaceDE w:val="0"/>
                    <w:autoSpaceDN w:val="0"/>
                    <w:bidi w:val="0"/>
                    <w:adjustRightInd/>
                    <w:snapToGrid/>
                    <w:spacing w:before="0" w:line="270" w:lineRule="exact"/>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▲N3#</w:t>
                  </w:r>
                </w:p>
              </w:tc>
              <w:tc>
                <w:tcPr>
                  <w:tcW w:w="2280" w:type="dxa"/>
                </w:tcPr>
                <w:p>
                  <w:pPr>
                    <w:pStyle w:val="17"/>
                    <w:keepNext w:val="0"/>
                    <w:keepLines w:val="0"/>
                    <w:pageBreakBefore w:val="0"/>
                    <w:widowControl w:val="0"/>
                    <w:kinsoku/>
                    <w:wordWrap/>
                    <w:overflowPunct/>
                    <w:topLinePunct w:val="0"/>
                    <w:autoSpaceDE w:val="0"/>
                    <w:autoSpaceDN w:val="0"/>
                    <w:bidi w:val="0"/>
                    <w:adjustRightInd/>
                    <w:snapToGrid/>
                    <w:spacing w:before="0" w:line="284"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厂界西外 </w:t>
                  </w:r>
                  <w:r>
                    <w:rPr>
                      <w:rFonts w:ascii="Times New Roman" w:eastAsia="Times New Roman"/>
                      <w:sz w:val="24"/>
                    </w:rPr>
                    <w:t xml:space="preserve">1 </w:t>
                  </w:r>
                  <w:r>
                    <w:rPr>
                      <w:sz w:val="24"/>
                    </w:rPr>
                    <w:t>米处</w:t>
                  </w:r>
                </w:p>
              </w:tc>
              <w:tc>
                <w:tcPr>
                  <w:tcW w:w="1815" w:type="dxa"/>
                  <w:vMerge w:val="continue"/>
                </w:tcPr>
                <w:p>
                  <w:pPr>
                    <w:pStyle w:val="17"/>
                    <w:spacing w:before="2"/>
                    <w:rPr>
                      <w:b/>
                      <w:sz w:val="24"/>
                      <w:vertAlign w:val="baseline"/>
                    </w:rPr>
                  </w:pPr>
                </w:p>
              </w:tc>
              <w:tc>
                <w:tcPr>
                  <w:tcW w:w="1425" w:type="dxa"/>
                  <w:vMerge w:val="continue"/>
                </w:tcPr>
                <w:p>
                  <w:pPr>
                    <w:pStyle w:val="17"/>
                    <w:spacing w:before="2"/>
                    <w:rPr>
                      <w:b/>
                      <w:sz w:val="24"/>
                      <w:vertAlign w:val="baseline"/>
                    </w:rPr>
                  </w:pPr>
                </w:p>
              </w:tc>
              <w:tc>
                <w:tcPr>
                  <w:tcW w:w="2370" w:type="dxa"/>
                  <w:vMerge w:val="continue"/>
                </w:tcPr>
                <w:p>
                  <w:pPr>
                    <w:pStyle w:val="17"/>
                    <w:spacing w:before="2"/>
                    <w:rPr>
                      <w:b/>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tcPr>
                <w:p>
                  <w:pPr>
                    <w:pStyle w:val="1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宋体"/>
                      <w:sz w:val="24"/>
                      <w:szCs w:val="22"/>
                      <w:lang w:val="zh-CN" w:eastAsia="zh-CN" w:bidi="zh-CN"/>
                    </w:rPr>
                  </w:pPr>
                  <w:r>
                    <w:rPr>
                      <w:rFonts w:ascii="Times New Roman" w:hAnsi="Times New Roman"/>
                      <w:sz w:val="24"/>
                    </w:rPr>
                    <w:t>▲N4#</w:t>
                  </w:r>
                </w:p>
              </w:tc>
              <w:tc>
                <w:tcPr>
                  <w:tcW w:w="2280" w:type="dxa"/>
                </w:tcPr>
                <w:p>
                  <w:pPr>
                    <w:pStyle w:val="17"/>
                    <w:keepNext w:val="0"/>
                    <w:keepLines w:val="0"/>
                    <w:pageBreakBefore w:val="0"/>
                    <w:widowControl w:val="0"/>
                    <w:kinsoku/>
                    <w:wordWrap/>
                    <w:overflowPunct/>
                    <w:topLinePunct w:val="0"/>
                    <w:autoSpaceDE w:val="0"/>
                    <w:autoSpaceDN w:val="0"/>
                    <w:bidi w:val="0"/>
                    <w:adjustRightInd/>
                    <w:snapToGrid/>
                    <w:spacing w:before="0" w:line="302" w:lineRule="exact"/>
                    <w:ind w:left="0" w:leftChars="0" w:right="0" w:rightChars="0"/>
                    <w:jc w:val="center"/>
                    <w:textAlignment w:val="auto"/>
                    <w:rPr>
                      <w:rFonts w:ascii="宋体" w:hAnsi="宋体" w:eastAsia="宋体" w:cs="宋体"/>
                      <w:sz w:val="24"/>
                      <w:szCs w:val="22"/>
                      <w:lang w:val="zh-CN" w:eastAsia="zh-CN" w:bidi="zh-CN"/>
                    </w:rPr>
                  </w:pPr>
                  <w:r>
                    <w:rPr>
                      <w:sz w:val="24"/>
                    </w:rPr>
                    <w:t xml:space="preserve">厂界北外 </w:t>
                  </w:r>
                  <w:r>
                    <w:rPr>
                      <w:rFonts w:ascii="Times New Roman" w:eastAsia="Times New Roman"/>
                      <w:sz w:val="24"/>
                    </w:rPr>
                    <w:t xml:space="preserve">1 </w:t>
                  </w:r>
                  <w:r>
                    <w:rPr>
                      <w:sz w:val="24"/>
                    </w:rPr>
                    <w:t>米处</w:t>
                  </w:r>
                </w:p>
              </w:tc>
              <w:tc>
                <w:tcPr>
                  <w:tcW w:w="1815" w:type="dxa"/>
                  <w:vMerge w:val="continue"/>
                </w:tcPr>
                <w:p>
                  <w:pPr>
                    <w:pStyle w:val="17"/>
                    <w:spacing w:before="2"/>
                    <w:rPr>
                      <w:b/>
                      <w:sz w:val="24"/>
                      <w:vertAlign w:val="baseline"/>
                    </w:rPr>
                  </w:pPr>
                </w:p>
              </w:tc>
              <w:tc>
                <w:tcPr>
                  <w:tcW w:w="1425" w:type="dxa"/>
                  <w:vMerge w:val="continue"/>
                </w:tcPr>
                <w:p>
                  <w:pPr>
                    <w:pStyle w:val="17"/>
                    <w:spacing w:before="2"/>
                    <w:rPr>
                      <w:b/>
                      <w:sz w:val="24"/>
                      <w:vertAlign w:val="baseline"/>
                    </w:rPr>
                  </w:pPr>
                </w:p>
              </w:tc>
              <w:tc>
                <w:tcPr>
                  <w:tcW w:w="2370" w:type="dxa"/>
                  <w:vMerge w:val="continue"/>
                </w:tcPr>
                <w:p>
                  <w:pPr>
                    <w:pStyle w:val="17"/>
                    <w:spacing w:before="2"/>
                    <w:rPr>
                      <w:b/>
                      <w:sz w:val="24"/>
                      <w:vertAlign w:val="baseline"/>
                    </w:rPr>
                  </w:pPr>
                </w:p>
              </w:tc>
            </w:tr>
          </w:tbl>
          <w:p>
            <w:pPr>
              <w:pStyle w:val="17"/>
              <w:jc w:val="center"/>
              <w:rPr>
                <w:b/>
                <w:sz w:val="26"/>
              </w:rPr>
            </w:pPr>
            <w:r>
              <w:drawing>
                <wp:inline distT="0" distB="0" distL="114300" distR="114300">
                  <wp:extent cx="4932045" cy="4290695"/>
                  <wp:effectExtent l="0" t="0" r="190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4932045" cy="4290695"/>
                          </a:xfrm>
                          <a:prstGeom prst="rect">
                            <a:avLst/>
                          </a:prstGeom>
                          <a:noFill/>
                          <a:ln>
                            <a:noFill/>
                          </a:ln>
                        </pic:spPr>
                      </pic:pic>
                    </a:graphicData>
                  </a:graphic>
                </wp:inline>
              </w:drawing>
            </w:r>
          </w:p>
          <w:p>
            <w:pPr>
              <w:pStyle w:val="17"/>
              <w:spacing w:before="10"/>
              <w:rPr>
                <w:b/>
                <w:sz w:val="18"/>
              </w:rPr>
            </w:pPr>
          </w:p>
          <w:p>
            <w:pPr>
              <w:pStyle w:val="17"/>
              <w:spacing w:before="1"/>
              <w:ind w:left="2676" w:right="2628"/>
              <w:jc w:val="center"/>
              <w:rPr>
                <w:b/>
                <w:sz w:val="24"/>
              </w:rPr>
            </w:pPr>
            <w:r>
              <w:rPr>
                <w:b/>
                <w:sz w:val="24"/>
              </w:rPr>
              <w:t>图</w:t>
            </w:r>
            <w:r>
              <w:rPr>
                <w:rFonts w:ascii="Times New Roman" w:eastAsia="Times New Roman"/>
                <w:b/>
                <w:sz w:val="24"/>
              </w:rPr>
              <w:t xml:space="preserve">8-2 </w:t>
            </w:r>
            <w:r>
              <w:rPr>
                <w:b/>
                <w:sz w:val="24"/>
              </w:rPr>
              <w:t>厂界噪声监测布点示意图</w:t>
            </w:r>
          </w:p>
          <w:p>
            <w:pPr>
              <w:pStyle w:val="17"/>
              <w:spacing w:before="1"/>
              <w:ind w:left="2676" w:right="2628"/>
              <w:jc w:val="center"/>
              <w:rPr>
                <w:b/>
                <w:sz w:val="24"/>
              </w:rPr>
            </w:pPr>
          </w:p>
          <w:p>
            <w:pPr>
              <w:pStyle w:val="17"/>
              <w:numPr>
                <w:ilvl w:val="2"/>
                <w:numId w:val="11"/>
              </w:numPr>
              <w:tabs>
                <w:tab w:val="left" w:pos="1068"/>
              </w:tabs>
              <w:spacing w:before="4" w:after="0" w:line="240" w:lineRule="auto"/>
              <w:ind w:left="1067" w:right="0" w:hanging="482"/>
              <w:jc w:val="left"/>
              <w:rPr>
                <w:b/>
                <w:sz w:val="24"/>
              </w:rPr>
            </w:pPr>
            <w:r>
              <w:rPr>
                <w:b/>
                <w:sz w:val="24"/>
              </w:rPr>
              <w:t>厂界噪声监测频次及监测分析方法</w:t>
            </w:r>
          </w:p>
          <w:p>
            <w:pPr>
              <w:pStyle w:val="17"/>
              <w:spacing w:before="158"/>
              <w:ind w:left="586"/>
              <w:rPr>
                <w:sz w:val="24"/>
              </w:rPr>
            </w:pPr>
            <w:r>
              <w:rPr>
                <w:sz w:val="24"/>
              </w:rPr>
              <w:t>厂界噪声监测分析方法和监测频次见表</w:t>
            </w:r>
            <w:r>
              <w:rPr>
                <w:rFonts w:ascii="Times New Roman" w:eastAsia="Times New Roman"/>
                <w:sz w:val="24"/>
              </w:rPr>
              <w:t>8-2</w:t>
            </w:r>
            <w:r>
              <w:rPr>
                <w:sz w:val="24"/>
              </w:rPr>
              <w:t>。</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r>
              <w:rPr>
                <w:b/>
                <w:sz w:val="24"/>
              </w:rPr>
              <w:t>表</w:t>
            </w:r>
            <w:r>
              <w:rPr>
                <w:rFonts w:ascii="Times New Roman" w:eastAsia="Times New Roman"/>
                <w:b/>
                <w:sz w:val="24"/>
              </w:rPr>
              <w:t xml:space="preserve">8-2 </w:t>
            </w:r>
            <w:r>
              <w:rPr>
                <w:b/>
                <w:sz w:val="24"/>
              </w:rPr>
              <w:t>厂界噪声监测分析方法和监测频次一览表</w:t>
            </w:r>
          </w:p>
          <w:tbl>
            <w:tblPr>
              <w:tblStyle w:val="13"/>
              <w:tblW w:w="0" w:type="auto"/>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070"/>
              <w:gridCol w:w="2370"/>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eastAsia="宋体"/>
                      <w:b/>
                      <w:sz w:val="24"/>
                      <w:vertAlign w:val="baseline"/>
                      <w:lang w:eastAsia="zh-CN"/>
                    </w:rPr>
                  </w:pPr>
                  <w:r>
                    <w:rPr>
                      <w:rFonts w:hint="eastAsia"/>
                      <w:b/>
                      <w:sz w:val="24"/>
                      <w:vertAlign w:val="baseline"/>
                      <w:lang w:eastAsia="zh-CN"/>
                    </w:rPr>
                    <w:t>监测项目</w:t>
                  </w:r>
                </w:p>
              </w:tc>
              <w:tc>
                <w:tcPr>
                  <w:tcW w:w="2070"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分析方法</w:t>
                  </w:r>
                </w:p>
              </w:tc>
              <w:tc>
                <w:tcPr>
                  <w:tcW w:w="2370"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方法来源</w:t>
                  </w:r>
                </w:p>
              </w:tc>
              <w:tc>
                <w:tcPr>
                  <w:tcW w:w="2760"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eastAsia="宋体"/>
                      <w:b/>
                      <w:sz w:val="24"/>
                      <w:vertAlign w:val="baseline"/>
                      <w:lang w:eastAsia="zh-CN"/>
                    </w:rPr>
                  </w:pPr>
                  <w:r>
                    <w:rPr>
                      <w:rFonts w:hint="eastAsia"/>
                      <w:b/>
                      <w:sz w:val="24"/>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sz w:val="24"/>
                    </w:rPr>
                    <w:t>厂界噪声</w:t>
                  </w:r>
                </w:p>
              </w:tc>
              <w:tc>
                <w:tcPr>
                  <w:tcW w:w="207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sz w:val="24"/>
                    </w:rPr>
                    <w:t>等效连续</w:t>
                  </w:r>
                  <w:r>
                    <w:rPr>
                      <w:rFonts w:ascii="Times New Roman" w:eastAsia="Times New Roman"/>
                      <w:sz w:val="24"/>
                    </w:rPr>
                    <w:t>A</w:t>
                  </w:r>
                  <w:r>
                    <w:rPr>
                      <w:sz w:val="24"/>
                    </w:rPr>
                    <w:t>声级</w:t>
                  </w:r>
                </w:p>
              </w:tc>
              <w:tc>
                <w:tcPr>
                  <w:tcW w:w="237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b/>
                      <w:sz w:val="24"/>
                      <w:vertAlign w:val="baseline"/>
                    </w:rPr>
                  </w:pPr>
                  <w:r>
                    <w:rPr>
                      <w:rFonts w:ascii="Times New Roman"/>
                      <w:sz w:val="24"/>
                    </w:rPr>
                    <w:t>GB12348-2008</w:t>
                  </w:r>
                </w:p>
              </w:tc>
              <w:tc>
                <w:tcPr>
                  <w:tcW w:w="2760" w:type="dxa"/>
                </w:tcPr>
                <w:p>
                  <w:pPr>
                    <w:pStyle w:val="17"/>
                    <w:keepNext w:val="0"/>
                    <w:keepLines w:val="0"/>
                    <w:pageBreakBefore w:val="0"/>
                    <w:widowControl w:val="0"/>
                    <w:kinsoku/>
                    <w:wordWrap/>
                    <w:overflowPunct/>
                    <w:topLinePunct w:val="0"/>
                    <w:autoSpaceDE w:val="0"/>
                    <w:autoSpaceDN w:val="0"/>
                    <w:bidi w:val="0"/>
                    <w:adjustRightInd w:val="0"/>
                    <w:snapToGrid/>
                    <w:spacing w:before="0" w:line="240" w:lineRule="auto"/>
                    <w:ind w:left="0" w:right="0"/>
                    <w:jc w:val="center"/>
                    <w:textAlignment w:val="auto"/>
                    <w:rPr>
                      <w:b/>
                      <w:sz w:val="24"/>
                      <w:vertAlign w:val="baseline"/>
                    </w:rPr>
                  </w:pPr>
                  <w:r>
                    <w:rPr>
                      <w:sz w:val="24"/>
                    </w:rPr>
                    <w:t>监测</w:t>
                  </w:r>
                  <w:r>
                    <w:rPr>
                      <w:rFonts w:ascii="Times New Roman" w:eastAsia="Times New Roman"/>
                      <w:sz w:val="24"/>
                    </w:rPr>
                    <w:t>2</w:t>
                  </w:r>
                  <w:r>
                    <w:rPr>
                      <w:sz w:val="24"/>
                    </w:rPr>
                    <w:t>天，每天昼</w:t>
                  </w:r>
                  <w:r>
                    <w:rPr>
                      <w:sz w:val="24"/>
                    </w:rPr>
                    <w:br w:type="textWrapping"/>
                  </w:r>
                  <w:r>
                    <w:rPr>
                      <w:sz w:val="24"/>
                    </w:rPr>
                    <w:t>夜各监测</w:t>
                  </w:r>
                  <w:r>
                    <w:rPr>
                      <w:rFonts w:ascii="Times New Roman" w:eastAsia="Times New Roman"/>
                      <w:sz w:val="24"/>
                    </w:rPr>
                    <w:t>1</w:t>
                  </w:r>
                  <w:r>
                    <w:rPr>
                      <w:sz w:val="24"/>
                    </w:rPr>
                    <w:t>次</w:t>
                  </w:r>
                </w:p>
              </w:tc>
            </w:tr>
          </w:tbl>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left"/>
              <w:textAlignment w:val="auto"/>
              <w:rPr>
                <w:rFonts w:hint="eastAsia"/>
                <w:b/>
                <w:sz w:val="24"/>
              </w:rPr>
            </w:pPr>
            <w:r>
              <w:rPr>
                <w:rFonts w:hint="eastAsia"/>
                <w:b/>
                <w:sz w:val="24"/>
              </w:rPr>
              <w:t>8.3.3厂界噪声监测结果</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b w:val="0"/>
                <w:bCs/>
                <w:sz w:val="24"/>
                <w:szCs w:val="22"/>
              </w:rPr>
            </w:pPr>
            <w:r>
              <w:rPr>
                <w:rFonts w:hint="eastAsia"/>
                <w:b w:val="0"/>
                <w:bCs/>
                <w:sz w:val="24"/>
                <w:szCs w:val="22"/>
              </w:rPr>
              <w:t>厂界噪声监测结果见表8-3。</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5"/>
              <w:gridCol w:w="1926"/>
              <w:gridCol w:w="1493"/>
              <w:gridCol w:w="1353"/>
              <w:gridCol w:w="1354"/>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160" w:type="dxa"/>
                  <w:gridSpan w:val="7"/>
                  <w:noWrap w:val="0"/>
                  <w:vAlign w:val="center"/>
                </w:tcPr>
                <w:p>
                  <w:pPr>
                    <w:jc w:val="center"/>
                    <w:rPr>
                      <w:rFonts w:hint="default" w:ascii="Times New Roman" w:hAnsi="Times New Roman" w:eastAsia="宋体" w:cs="Times New Roman"/>
                      <w:kern w:val="0"/>
                      <w:sz w:val="21"/>
                      <w:szCs w:val="21"/>
                      <w:lang w:val="en-US"/>
                    </w:rPr>
                  </w:pPr>
                  <w:r>
                    <w:rPr>
                      <w:rFonts w:hint="eastAsia" w:cs="Times New Roman"/>
                      <w:sz w:val="21"/>
                      <w:szCs w:val="21"/>
                      <w:lang w:eastAsia="zh-CN"/>
                    </w:rPr>
                    <w:t>采样时间：</w:t>
                  </w:r>
                  <w:r>
                    <w:rPr>
                      <w:rFonts w:hint="eastAsia" w:cs="Times New Roman"/>
                      <w:sz w:val="21"/>
                      <w:szCs w:val="21"/>
                      <w:lang w:val="en-US" w:eastAsia="zh-CN"/>
                    </w:rPr>
                    <w:t>2020年08月26日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89" w:type="dxa"/>
                  <w:gridSpan w:val="3"/>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kern w:val="0"/>
                      <w:sz w:val="21"/>
                      <w:szCs w:val="21"/>
                    </w:rPr>
                    <w:t>环境条件</w:t>
                  </w:r>
                </w:p>
              </w:tc>
              <w:tc>
                <w:tcPr>
                  <w:tcW w:w="6471" w:type="dxa"/>
                  <w:gridSpan w:val="4"/>
                  <w:noWrap w:val="0"/>
                  <w:vAlign w:val="center"/>
                </w:tcPr>
                <w:p>
                  <w:pPr>
                    <w:tabs>
                      <w:tab w:val="right" w:pos="8906"/>
                    </w:tabs>
                    <w:jc w:val="left"/>
                    <w:rPr>
                      <w:rFonts w:hint="default" w:ascii="Times New Roman" w:hAnsi="Times New Roman" w:eastAsia="宋体" w:cs="Times New Roman"/>
                      <w:b/>
                      <w:sz w:val="21"/>
                      <w:szCs w:val="21"/>
                    </w:rPr>
                  </w:pPr>
                  <w:r>
                    <w:rPr>
                      <w:rFonts w:hint="default" w:ascii="Times New Roman" w:hAnsi="Times New Roman" w:eastAsia="宋体" w:cs="Times New Roman"/>
                      <w:kern w:val="0"/>
                      <w:sz w:val="21"/>
                      <w:szCs w:val="21"/>
                    </w:rPr>
                    <w:t>天气</w:t>
                  </w:r>
                  <w:r>
                    <w:rPr>
                      <w:rFonts w:hint="default" w:ascii="Times New Roman" w:hAnsi="Times New Roman" w:eastAsia="宋体" w:cs="Times New Roman"/>
                      <w:kern w:val="0"/>
                      <w:sz w:val="21"/>
                      <w:szCs w:val="21"/>
                      <w:lang w:eastAsia="zh-CN"/>
                    </w:rPr>
                    <w:t>：</w:t>
                  </w:r>
                  <w:r>
                    <w:rPr>
                      <w:rFonts w:hint="eastAsia" w:eastAsia="宋体" w:cs="Times New Roman"/>
                      <w:kern w:val="0"/>
                      <w:sz w:val="21"/>
                      <w:szCs w:val="21"/>
                      <w:lang w:eastAsia="zh-CN"/>
                    </w:rPr>
                    <w:t>阴</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 xml:space="preserve"> 风速：</w:t>
                  </w:r>
                  <w:r>
                    <w:rPr>
                      <w:rFonts w:hint="eastAsia" w:eastAsia="宋体" w:cs="Times New Roman"/>
                      <w:kern w:val="0"/>
                      <w:sz w:val="21"/>
                      <w:szCs w:val="21"/>
                      <w:lang w:val="en-US" w:eastAsia="zh-CN"/>
                    </w:rPr>
                    <w:t>2.3</w:t>
                  </w:r>
                  <w:r>
                    <w:rPr>
                      <w:rFonts w:hint="default" w:ascii="Times New Roman" w:hAnsi="Times New Roman" w:eastAsia="宋体" w:cs="Times New Roman"/>
                      <w:kern w:val="0"/>
                      <w:sz w:val="21"/>
                      <w:szCs w:val="21"/>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测点编号</w:t>
                  </w:r>
                </w:p>
              </w:tc>
              <w:tc>
                <w:tcPr>
                  <w:tcW w:w="1926" w:type="dxa"/>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pacing w:val="-5"/>
                      <w:sz w:val="21"/>
                      <w:szCs w:val="21"/>
                      <w:lang w:bidi="he-IL"/>
                    </w:rPr>
                    <w:t>检测点位置</w:t>
                  </w:r>
                </w:p>
              </w:tc>
              <w:tc>
                <w:tcPr>
                  <w:tcW w:w="1493"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检测时段</w:t>
                  </w:r>
                </w:p>
              </w:tc>
              <w:tc>
                <w:tcPr>
                  <w:tcW w:w="2707" w:type="dxa"/>
                  <w:gridSpan w:val="2"/>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dB(A)</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主要声源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厂界东侧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restart"/>
                  <w:tcBorders>
                    <w:lef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11:14</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21</w:t>
                  </w:r>
                </w:p>
                <w:p>
                  <w:pPr>
                    <w:tabs>
                      <w:tab w:val="right" w:pos="8906"/>
                    </w:tabs>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sz w:val="21"/>
                      <w:szCs w:val="21"/>
                      <w:lang w:eastAsia="zh-CN"/>
                    </w:rPr>
                    <w:t>夜间</w:t>
                  </w:r>
                  <w:r>
                    <w:rPr>
                      <w:rFonts w:hint="eastAsia" w:eastAsia="宋体" w:cs="Times New Roman"/>
                      <w:sz w:val="21"/>
                      <w:szCs w:val="21"/>
                      <w:lang w:val="en-US" w:eastAsia="zh-CN"/>
                    </w:rPr>
                    <w:t>22</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56</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23</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05</w:t>
                  </w: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53.0</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1"/>
                      <w:szCs w:val="21"/>
                    </w:rPr>
                  </w:pPr>
                </w:p>
              </w:tc>
              <w:tc>
                <w:tcPr>
                  <w:tcW w:w="1926" w:type="dxa"/>
                  <w:vMerge w:val="continue"/>
                  <w:tcBorders>
                    <w:right w:val="single" w:color="auto" w:sz="4" w:space="0"/>
                  </w:tcBorders>
                  <w:noWrap w:val="0"/>
                  <w:vAlign w:val="center"/>
                </w:tcPr>
                <w:p>
                  <w:pPr>
                    <w:jc w:val="center"/>
                    <w:rPr>
                      <w:rFonts w:hint="default" w:ascii="Times New Roman" w:hAnsi="Times New Roman" w:eastAsia="宋体" w:cs="Times New Roman"/>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lang w:val="en-US" w:eastAsia="zh-CN"/>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43.0</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926" w:type="dxa"/>
                  <w:vMerge w:val="restart"/>
                  <w:tcBorders>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t>厂界</w:t>
                  </w:r>
                  <w:r>
                    <w:rPr>
                      <w:rFonts w:hint="eastAsia" w:eastAsia="宋体" w:cs="Times New Roman"/>
                      <w:sz w:val="21"/>
                      <w:szCs w:val="21"/>
                      <w:lang w:eastAsia="zh-CN"/>
                    </w:rPr>
                    <w:t>南</w:t>
                  </w:r>
                  <w:r>
                    <w:rPr>
                      <w:rFonts w:hint="default" w:ascii="Times New Roman" w:hAnsi="Times New Roman" w:eastAsia="宋体" w:cs="Times New Roman"/>
                      <w:sz w:val="21"/>
                      <w:szCs w:val="21"/>
                      <w:lang w:eastAsia="zh-CN"/>
                    </w:rPr>
                    <w:t>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53.3</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1"/>
                      <w:szCs w:val="21"/>
                    </w:rPr>
                  </w:pPr>
                </w:p>
              </w:tc>
              <w:tc>
                <w:tcPr>
                  <w:tcW w:w="1926" w:type="dxa"/>
                  <w:vMerge w:val="continue"/>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42.9</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926" w:type="dxa"/>
                  <w:vMerge w:val="restart"/>
                  <w:tcBorders>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t>厂界</w:t>
                  </w:r>
                  <w:r>
                    <w:rPr>
                      <w:rFonts w:hint="eastAsia" w:eastAsia="宋体" w:cs="Times New Roman"/>
                      <w:sz w:val="21"/>
                      <w:szCs w:val="21"/>
                      <w:lang w:eastAsia="zh-CN"/>
                    </w:rPr>
                    <w:t>西</w:t>
                  </w:r>
                  <w:r>
                    <w:rPr>
                      <w:rFonts w:hint="default" w:ascii="Times New Roman" w:hAnsi="Times New Roman" w:eastAsia="宋体" w:cs="Times New Roman"/>
                      <w:sz w:val="21"/>
                      <w:szCs w:val="21"/>
                      <w:lang w:eastAsia="zh-CN"/>
                    </w:rPr>
                    <w:t>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52.5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sz w:val="21"/>
                      <w:szCs w:val="21"/>
                    </w:rPr>
                  </w:pPr>
                </w:p>
              </w:tc>
              <w:tc>
                <w:tcPr>
                  <w:tcW w:w="1926" w:type="dxa"/>
                  <w:vMerge w:val="continue"/>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43.5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厂界北侧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52.2</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1"/>
                      <w:szCs w:val="21"/>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42.4</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160" w:type="dxa"/>
                  <w:gridSpan w:val="7"/>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采样时间：</w:t>
                  </w:r>
                  <w:r>
                    <w:rPr>
                      <w:rFonts w:hint="eastAsia" w:cs="Times New Roman"/>
                      <w:sz w:val="21"/>
                      <w:szCs w:val="21"/>
                      <w:lang w:val="en-US" w:eastAsia="zh-CN"/>
                    </w:rPr>
                    <w:t>2020年08月27日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89" w:type="dxa"/>
                  <w:gridSpan w:val="3"/>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kern w:val="0"/>
                      <w:sz w:val="21"/>
                      <w:szCs w:val="21"/>
                    </w:rPr>
                    <w:t>环境条件</w:t>
                  </w:r>
                </w:p>
              </w:tc>
              <w:tc>
                <w:tcPr>
                  <w:tcW w:w="6471" w:type="dxa"/>
                  <w:gridSpan w:val="4"/>
                  <w:tcBorders>
                    <w:left w:val="single" w:color="auto" w:sz="4" w:space="0"/>
                  </w:tcBorders>
                  <w:noWrap w:val="0"/>
                  <w:vAlign w:val="center"/>
                </w:tcPr>
                <w:p>
                  <w:pPr>
                    <w:tabs>
                      <w:tab w:val="right" w:pos="8906"/>
                    </w:tabs>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kern w:val="0"/>
                      <w:sz w:val="21"/>
                      <w:szCs w:val="21"/>
                    </w:rPr>
                    <w:t>天气</w:t>
                  </w:r>
                  <w:r>
                    <w:rPr>
                      <w:rFonts w:hint="default" w:ascii="Times New Roman" w:hAnsi="Times New Roman" w:eastAsia="宋体" w:cs="Times New Roman"/>
                      <w:kern w:val="0"/>
                      <w:sz w:val="21"/>
                      <w:szCs w:val="21"/>
                      <w:lang w:eastAsia="zh-CN"/>
                    </w:rPr>
                    <w:t>：</w:t>
                  </w:r>
                  <w:r>
                    <w:rPr>
                      <w:rFonts w:hint="eastAsia" w:eastAsia="宋体" w:cs="Times New Roman"/>
                      <w:kern w:val="0"/>
                      <w:sz w:val="21"/>
                      <w:szCs w:val="21"/>
                      <w:lang w:eastAsia="zh-CN"/>
                    </w:rPr>
                    <w:t>阴</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 xml:space="preserve"> 风速</w:t>
                  </w:r>
                  <w:r>
                    <w:rPr>
                      <w:rFonts w:hint="eastAsia" w:eastAsia="宋体" w:cs="Times New Roman"/>
                      <w:kern w:val="0"/>
                      <w:sz w:val="21"/>
                      <w:szCs w:val="21"/>
                      <w:lang w:val="en-US" w:eastAsia="zh-CN"/>
                    </w:rPr>
                    <w:t>2.3</w:t>
                  </w:r>
                  <w:r>
                    <w:rPr>
                      <w:rFonts w:hint="default" w:ascii="Times New Roman" w:hAnsi="Times New Roman" w:eastAsia="宋体" w:cs="Times New Roman"/>
                      <w:kern w:val="0"/>
                      <w:sz w:val="21"/>
                      <w:szCs w:val="21"/>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测点编号</w:t>
                  </w:r>
                </w:p>
              </w:tc>
              <w:tc>
                <w:tcPr>
                  <w:tcW w:w="1926" w:type="dxa"/>
                  <w:tcBorders>
                    <w:righ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pacing w:val="-5"/>
                      <w:sz w:val="21"/>
                      <w:szCs w:val="21"/>
                      <w:lang w:bidi="he-IL"/>
                    </w:rPr>
                    <w:t>检测点位置</w:t>
                  </w:r>
                </w:p>
              </w:tc>
              <w:tc>
                <w:tcPr>
                  <w:tcW w:w="1493" w:type="dxa"/>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检测时段</w:t>
                  </w:r>
                </w:p>
              </w:tc>
              <w:tc>
                <w:tcPr>
                  <w:tcW w:w="2707" w:type="dxa"/>
                  <w:gridSpan w:val="2"/>
                  <w:tcBorders>
                    <w:right w:val="single" w:color="auto" w:sz="4" w:space="0"/>
                  </w:tcBorders>
                  <w:noWrap w:val="0"/>
                  <w:vAlign w:val="center"/>
                </w:tcPr>
                <w:p>
                  <w:pPr>
                    <w:tabs>
                      <w:tab w:val="right" w:pos="8906"/>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p>
                  <w:pPr>
                    <w:tabs>
                      <w:tab w:val="right" w:pos="8906"/>
                    </w:tabs>
                    <w:jc w:val="center"/>
                    <w:rPr>
                      <w:rFonts w:hint="eastAsia" w:eastAsia="宋体" w:cs="Times New Roman"/>
                      <w:sz w:val="21"/>
                      <w:szCs w:val="21"/>
                      <w:lang w:val="en-US" w:eastAsia="zh-CN"/>
                    </w:rPr>
                  </w:pPr>
                  <w:r>
                    <w:rPr>
                      <w:rFonts w:hint="default" w:ascii="Times New Roman" w:hAnsi="Times New Roman" w:eastAsia="宋体" w:cs="Times New Roman"/>
                      <w:sz w:val="21"/>
                      <w:szCs w:val="21"/>
                    </w:rPr>
                    <w:t>dB(A)</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主要声源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1#</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厂界东侧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restart"/>
                  <w:tcBorders>
                    <w:lef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p>
                  <w:pPr>
                    <w:tabs>
                      <w:tab w:val="right" w:pos="8906"/>
                    </w:tabs>
                    <w:jc w:val="center"/>
                    <w:rPr>
                      <w:rFonts w:hint="default" w:ascii="Times New Roman" w:hAnsi="Times New Roman" w:eastAsia="宋体" w:cs="Times New Roman"/>
                      <w:b/>
                      <w:sz w:val="21"/>
                      <w:szCs w:val="21"/>
                      <w:lang w:val="en-US"/>
                    </w:rPr>
                  </w:pPr>
                  <w:r>
                    <w:rPr>
                      <w:rFonts w:hint="eastAsia"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39</w:t>
                  </w:r>
                  <w:r>
                    <w:rPr>
                      <w:rFonts w:hint="default" w:ascii="Times New Roman" w:hAnsi="Times New Roman" w:eastAsia="宋体" w:cs="Times New Roman"/>
                      <w:sz w:val="21"/>
                      <w:szCs w:val="21"/>
                      <w:lang w:eastAsia="zh-CN"/>
                    </w:rPr>
                    <w:t>夜间</w:t>
                  </w:r>
                  <w:r>
                    <w:rPr>
                      <w:rFonts w:hint="eastAsia" w:eastAsia="宋体" w:cs="Times New Roman"/>
                      <w:sz w:val="21"/>
                      <w:szCs w:val="21"/>
                      <w:lang w:val="en-US" w:eastAsia="zh-CN"/>
                    </w:rPr>
                    <w:t>22</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54</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23</w:t>
                  </w:r>
                  <w:r>
                    <w:rPr>
                      <w:rFonts w:hint="default" w:ascii="Times New Roman" w:hAnsi="Times New Roman" w:eastAsia="宋体" w:cs="Times New Roman"/>
                      <w:sz w:val="21"/>
                      <w:szCs w:val="21"/>
                      <w:lang w:val="en-US" w:eastAsia="zh-CN"/>
                    </w:rPr>
                    <w:t>:</w:t>
                  </w:r>
                  <w:r>
                    <w:rPr>
                      <w:rFonts w:hint="eastAsia" w:eastAsia="宋体" w:cs="Times New Roman"/>
                      <w:sz w:val="21"/>
                      <w:szCs w:val="21"/>
                      <w:lang w:val="en-US" w:eastAsia="zh-CN"/>
                    </w:rPr>
                    <w:t>02</w:t>
                  </w: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51.1</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1"/>
                      <w:szCs w:val="21"/>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43.5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restart"/>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2#</w:t>
                  </w:r>
                </w:p>
              </w:tc>
              <w:tc>
                <w:tcPr>
                  <w:tcW w:w="1926" w:type="dxa"/>
                  <w:vMerge w:val="restart"/>
                  <w:tcBorders>
                    <w:right w:val="single" w:color="auto" w:sz="4" w:space="0"/>
                  </w:tcBorders>
                  <w:noWrap w:val="0"/>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厂界</w:t>
                  </w:r>
                  <w:r>
                    <w:rPr>
                      <w:rFonts w:hint="eastAsia" w:eastAsia="宋体" w:cs="Times New Roman"/>
                      <w:sz w:val="21"/>
                      <w:szCs w:val="21"/>
                      <w:lang w:eastAsia="zh-CN"/>
                    </w:rPr>
                    <w:t>南</w:t>
                  </w:r>
                  <w:r>
                    <w:rPr>
                      <w:rFonts w:hint="default" w:ascii="Times New Roman" w:hAnsi="Times New Roman" w:eastAsia="宋体" w:cs="Times New Roman"/>
                      <w:sz w:val="21"/>
                      <w:szCs w:val="21"/>
                      <w:lang w:eastAsia="zh-CN"/>
                    </w:rPr>
                    <w:t>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52.5</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3" w:type="dxa"/>
                  <w:gridSpan w:val="2"/>
                  <w:vMerge w:val="continue"/>
                  <w:noWrap w:val="0"/>
                  <w:vAlign w:val="center"/>
                </w:tcPr>
                <w:p>
                  <w:pPr>
                    <w:tabs>
                      <w:tab w:val="right" w:pos="8906"/>
                    </w:tabs>
                    <w:jc w:val="center"/>
                    <w:rPr>
                      <w:rFonts w:hint="default" w:ascii="Times New Roman" w:hAnsi="Times New Roman" w:eastAsia="宋体" w:cs="Times New Roman"/>
                      <w:b/>
                      <w:sz w:val="21"/>
                      <w:szCs w:val="21"/>
                    </w:rPr>
                  </w:pPr>
                </w:p>
              </w:tc>
              <w:tc>
                <w:tcPr>
                  <w:tcW w:w="1926" w:type="dxa"/>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44.1</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restart"/>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3#</w:t>
                  </w:r>
                </w:p>
              </w:tc>
              <w:tc>
                <w:tcPr>
                  <w:tcW w:w="1931" w:type="dxa"/>
                  <w:gridSpan w:val="2"/>
                  <w:vMerge w:val="restart"/>
                  <w:tcBorders>
                    <w:right w:val="single" w:color="auto" w:sz="4" w:space="0"/>
                  </w:tcBorders>
                  <w:noWrap w:val="0"/>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厂界</w:t>
                  </w:r>
                  <w:r>
                    <w:rPr>
                      <w:rFonts w:hint="eastAsia" w:eastAsia="宋体" w:cs="Times New Roman"/>
                      <w:sz w:val="21"/>
                      <w:szCs w:val="21"/>
                      <w:lang w:eastAsia="zh-CN"/>
                    </w:rPr>
                    <w:t>西</w:t>
                  </w:r>
                  <w:r>
                    <w:rPr>
                      <w:rFonts w:hint="default" w:ascii="Times New Roman" w:hAnsi="Times New Roman" w:eastAsia="宋体" w:cs="Times New Roman"/>
                      <w:sz w:val="21"/>
                      <w:szCs w:val="21"/>
                      <w:lang w:eastAsia="zh-CN"/>
                    </w:rPr>
                    <w:t>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tabs>
                      <w:tab w:val="right" w:pos="8906"/>
                    </w:tabs>
                    <w:jc w:val="center"/>
                    <w:rPr>
                      <w:rFonts w:hint="default" w:ascii="Times New Roman" w:hAnsi="Times New Roman" w:eastAsia="宋体" w:cs="Times New Roman"/>
                      <w:b/>
                      <w:sz w:val="21"/>
                      <w:szCs w:val="21"/>
                      <w:lang w:val="en-US"/>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52.3</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continue"/>
                  <w:noWrap w:val="0"/>
                  <w:vAlign w:val="center"/>
                </w:tcPr>
                <w:p>
                  <w:pPr>
                    <w:tabs>
                      <w:tab w:val="right" w:pos="8906"/>
                    </w:tabs>
                    <w:jc w:val="center"/>
                    <w:rPr>
                      <w:rFonts w:hint="default" w:ascii="Times New Roman" w:hAnsi="Times New Roman" w:eastAsia="宋体" w:cs="Times New Roman"/>
                      <w:b/>
                      <w:sz w:val="21"/>
                      <w:szCs w:val="21"/>
                    </w:rPr>
                  </w:pPr>
                </w:p>
              </w:tc>
              <w:tc>
                <w:tcPr>
                  <w:tcW w:w="1931" w:type="dxa"/>
                  <w:gridSpan w:val="2"/>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43.7</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restart"/>
                  <w:noWrap w:val="0"/>
                  <w:vAlign w:val="center"/>
                </w:tcPr>
                <w:p>
                  <w:pPr>
                    <w:tabs>
                      <w:tab w:val="right" w:pos="8906"/>
                    </w:tabs>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4#</w:t>
                  </w:r>
                </w:p>
              </w:tc>
              <w:tc>
                <w:tcPr>
                  <w:tcW w:w="1931" w:type="dxa"/>
                  <w:gridSpan w:val="2"/>
                  <w:vMerge w:val="restart"/>
                  <w:tcBorders>
                    <w:right w:val="single" w:color="auto" w:sz="4" w:space="0"/>
                  </w:tcBorders>
                  <w:noWrap w:val="0"/>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lang w:eastAsia="zh-CN"/>
                    </w:rPr>
                    <w:t>厂界北侧</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m外</w:t>
                  </w: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昼间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52.8</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8" w:type="dxa"/>
                  <w:vMerge w:val="continue"/>
                  <w:noWrap w:val="0"/>
                  <w:vAlign w:val="center"/>
                </w:tcPr>
                <w:p>
                  <w:pPr>
                    <w:tabs>
                      <w:tab w:val="right" w:pos="8906"/>
                    </w:tabs>
                    <w:jc w:val="center"/>
                    <w:rPr>
                      <w:rFonts w:hint="default" w:ascii="Times New Roman" w:hAnsi="Times New Roman" w:eastAsia="宋体" w:cs="Times New Roman"/>
                      <w:b/>
                      <w:sz w:val="21"/>
                      <w:szCs w:val="21"/>
                    </w:rPr>
                  </w:pPr>
                </w:p>
              </w:tc>
              <w:tc>
                <w:tcPr>
                  <w:tcW w:w="1931" w:type="dxa"/>
                  <w:gridSpan w:val="2"/>
                  <w:vMerge w:val="continue"/>
                  <w:tcBorders>
                    <w:right w:val="single" w:color="auto" w:sz="4" w:space="0"/>
                  </w:tcBorders>
                  <w:noWrap w:val="0"/>
                  <w:vAlign w:val="center"/>
                </w:tcPr>
                <w:p>
                  <w:pPr>
                    <w:tabs>
                      <w:tab w:val="right" w:pos="8906"/>
                    </w:tabs>
                    <w:rPr>
                      <w:rFonts w:hint="default" w:ascii="Times New Roman" w:hAnsi="Times New Roman" w:eastAsia="宋体" w:cs="Times New Roman"/>
                      <w:b/>
                      <w:sz w:val="21"/>
                      <w:szCs w:val="21"/>
                    </w:rPr>
                  </w:pPr>
                </w:p>
              </w:tc>
              <w:tc>
                <w:tcPr>
                  <w:tcW w:w="1493" w:type="dxa"/>
                  <w:vMerge w:val="continue"/>
                  <w:tcBorders>
                    <w:left w:val="single" w:color="auto" w:sz="4" w:space="0"/>
                  </w:tcBorders>
                  <w:noWrap w:val="0"/>
                  <w:vAlign w:val="center"/>
                </w:tcPr>
                <w:p>
                  <w:pPr>
                    <w:jc w:val="center"/>
                    <w:rPr>
                      <w:rFonts w:hint="default" w:ascii="Times New Roman" w:hAnsi="Times New Roman" w:eastAsia="宋体" w:cs="Times New Roman"/>
                      <w:b/>
                      <w:sz w:val="21"/>
                      <w:szCs w:val="21"/>
                    </w:rPr>
                  </w:pPr>
                </w:p>
              </w:tc>
              <w:tc>
                <w:tcPr>
                  <w:tcW w:w="1353" w:type="dxa"/>
                  <w:tcBorders>
                    <w:right w:val="single" w:color="auto" w:sz="4"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1354" w:type="dxa"/>
                  <w:tcBorders>
                    <w:right w:val="single" w:color="auto" w:sz="4" w:space="0"/>
                  </w:tcBorders>
                  <w:noWrap w:val="0"/>
                  <w:vAlign w:val="center"/>
                </w:tcPr>
                <w:p>
                  <w:pPr>
                    <w:tabs>
                      <w:tab w:val="right" w:pos="8906"/>
                    </w:tabs>
                    <w:jc w:val="center"/>
                    <w:rPr>
                      <w:rFonts w:hint="default" w:eastAsia="宋体" w:cs="Times New Roman"/>
                      <w:sz w:val="21"/>
                      <w:szCs w:val="21"/>
                      <w:lang w:val="en-US" w:eastAsia="zh-CN"/>
                    </w:rPr>
                  </w:pPr>
                  <w:r>
                    <w:rPr>
                      <w:rFonts w:hint="eastAsia" w:eastAsia="宋体" w:cs="Times New Roman"/>
                      <w:sz w:val="21"/>
                      <w:szCs w:val="21"/>
                      <w:lang w:val="en-US" w:eastAsia="zh-CN"/>
                    </w:rPr>
                    <w:t>44.7</w:t>
                  </w:r>
                </w:p>
              </w:tc>
              <w:tc>
                <w:tcPr>
                  <w:tcW w:w="2271" w:type="dxa"/>
                  <w:tcBorders>
                    <w:left w:val="single" w:color="auto" w:sz="4" w:space="0"/>
                  </w:tcBorders>
                  <w:noWrap w:val="0"/>
                  <w:vAlign w:val="center"/>
                </w:tcPr>
                <w:p>
                  <w:pPr>
                    <w:tabs>
                      <w:tab w:val="right" w:pos="8906"/>
                    </w:tabs>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无明显声源</w:t>
                  </w:r>
                </w:p>
              </w:tc>
            </w:tr>
          </w:tbl>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p>
          <w:p>
            <w:pPr>
              <w:pStyle w:val="2"/>
              <w:spacing w:before="1" w:line="362" w:lineRule="auto"/>
              <w:ind w:left="239" w:right="241" w:firstLine="480"/>
            </w:pPr>
            <w:r>
              <w:t>由表</w:t>
            </w:r>
            <w:r>
              <w:rPr>
                <w:rFonts w:ascii="Times New Roman" w:eastAsia="Times New Roman"/>
              </w:rPr>
              <w:t>8-3</w:t>
            </w:r>
            <w:r>
              <w:t>可知，监测期间，本项目厂界东、南、西、北面昼间噪声最大值为</w:t>
            </w:r>
            <w:r>
              <w:rPr>
                <w:rFonts w:ascii="Times New Roman" w:eastAsia="Times New Roman"/>
              </w:rPr>
              <w:t>5</w:t>
            </w:r>
            <w:r>
              <w:rPr>
                <w:rFonts w:hint="eastAsia" w:ascii="Times New Roman"/>
                <w:lang w:val="en-US" w:eastAsia="zh-CN"/>
              </w:rPr>
              <w:t>3.3</w:t>
            </w:r>
            <w:r>
              <w:rPr>
                <w:rFonts w:ascii="Times New Roman" w:eastAsia="Times New Roman"/>
              </w:rPr>
              <w:t>dB(A)</w:t>
            </w:r>
            <w:r>
              <w:t>，夜间噪声最大值为</w:t>
            </w:r>
            <w:r>
              <w:rPr>
                <w:rFonts w:hint="eastAsia" w:ascii="Times New Roman"/>
                <w:lang w:val="en-US" w:eastAsia="zh-CN"/>
              </w:rPr>
              <w:t>44.7</w:t>
            </w:r>
            <w:r>
              <w:rPr>
                <w:rFonts w:ascii="Times New Roman" w:eastAsia="Times New Roman"/>
              </w:rPr>
              <w:t>dB(A)</w:t>
            </w:r>
            <w:r>
              <w:t>，排放达到《工业企业厂界环境噪声排放标准》（</w:t>
            </w:r>
            <w:r>
              <w:rPr>
                <w:rFonts w:ascii="Times New Roman" w:eastAsia="Times New Roman"/>
              </w:rPr>
              <w:t>GB12348-2008</w:t>
            </w:r>
            <w:r>
              <w:t>）中</w:t>
            </w:r>
            <w:r>
              <w:rPr>
                <w:rFonts w:ascii="Times New Roman" w:eastAsia="Times New Roman"/>
              </w:rPr>
              <w:t>2</w:t>
            </w:r>
            <w:r>
              <w:t>类标准限值要求，均能达标排放，对环境影响较小。</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b/>
                <w:sz w:val="24"/>
              </w:rPr>
            </w:pPr>
          </w:p>
        </w:tc>
      </w:tr>
    </w:tbl>
    <w:p>
      <w:bookmarkStart w:id="11" w:name="九、环境管理状况及监测计划"/>
      <w:bookmarkEnd w:id="11"/>
      <w:r>
        <w:br w:type="page"/>
      </w:r>
    </w:p>
    <w:p>
      <w:pPr>
        <w:pStyle w:val="3"/>
      </w:pPr>
      <w:r>
        <w:t>九、环境管理状况及监测计划</w:t>
      </w:r>
    </w:p>
    <w:tbl>
      <w:tblPr>
        <w:tblStyle w:val="12"/>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1051"/>
        <w:gridCol w:w="672"/>
        <w:gridCol w:w="2066"/>
        <w:gridCol w:w="1695"/>
        <w:gridCol w:w="1635"/>
        <w:gridCol w:w="2288"/>
        <w:gridCol w:w="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10100" w:type="dxa"/>
            <w:gridSpan w:val="8"/>
          </w:tcPr>
          <w:p>
            <w:pPr>
              <w:pStyle w:val="17"/>
              <w:spacing w:before="2"/>
              <w:ind w:left="3"/>
              <w:rPr>
                <w:sz w:val="24"/>
              </w:rPr>
            </w:pPr>
            <w:r>
              <w:rPr>
                <w:sz w:val="24"/>
              </w:rPr>
              <w:t>环境管理机构设置（分施工期和运营期）：</w:t>
            </w:r>
          </w:p>
          <w:p>
            <w:pPr>
              <w:pStyle w:val="17"/>
              <w:spacing w:before="158" w:line="364" w:lineRule="auto"/>
              <w:ind w:left="3" w:right="-15" w:firstLine="482"/>
              <w:jc w:val="both"/>
              <w:rPr>
                <w:sz w:val="24"/>
              </w:rPr>
            </w:pPr>
            <w:r>
              <w:rPr>
                <w:spacing w:val="-8"/>
                <w:sz w:val="24"/>
              </w:rPr>
              <w:t>为贯彻落实《建设项目环境保护管理条例》，加强</w:t>
            </w:r>
            <w:r>
              <w:rPr>
                <w:rFonts w:hint="eastAsia"/>
                <w:sz w:val="24"/>
              </w:rPr>
              <w:t>青原区东固敖上水电站</w:t>
            </w:r>
            <w:r>
              <w:rPr>
                <w:spacing w:val="-8"/>
                <w:sz w:val="24"/>
              </w:rPr>
              <w:t>工程建设项目的环境保护工作的领导和管理，</w:t>
            </w:r>
            <w:r>
              <w:rPr>
                <w:rFonts w:hint="eastAsia"/>
                <w:spacing w:val="-8"/>
                <w:sz w:val="24"/>
              </w:rPr>
              <w:t>东固敖上水电站</w:t>
            </w:r>
            <w:r>
              <w:rPr>
                <w:spacing w:val="-8"/>
                <w:sz w:val="24"/>
              </w:rPr>
              <w:t>按照本次验收期间提出的要求成立了环境管理</w:t>
            </w:r>
            <w:r>
              <w:rPr>
                <w:spacing w:val="-9"/>
                <w:sz w:val="24"/>
              </w:rPr>
              <w:t>办公室，负责该电站工程的环境管理工作。在设置了环保机构，配备了专职环境保护人员的基础</w:t>
            </w:r>
            <w:r>
              <w:rPr>
                <w:spacing w:val="-3"/>
                <w:sz w:val="24"/>
              </w:rPr>
              <w:t>上，制定了环境保护管理计划，从而在制度上保证了各项环保措施的落实。组织工程各建设单位</w:t>
            </w:r>
          </w:p>
          <w:p>
            <w:pPr>
              <w:pStyle w:val="17"/>
              <w:ind w:left="3"/>
              <w:rPr>
                <w:sz w:val="24"/>
              </w:rPr>
            </w:pPr>
            <w:r>
              <w:rPr>
                <w:sz w:val="24"/>
              </w:rPr>
              <w:t>学习有关环境保护的法律和法规，在建设过程中认真贯彻落实本次调查工程中提出的环保措施。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100" w:type="dxa"/>
            <w:gridSpan w:val="8"/>
          </w:tcPr>
          <w:p>
            <w:pPr>
              <w:pStyle w:val="17"/>
              <w:spacing w:before="2"/>
              <w:ind w:left="3"/>
              <w:rPr>
                <w:sz w:val="24"/>
              </w:rPr>
            </w:pPr>
            <w:r>
              <w:rPr>
                <w:sz w:val="24"/>
              </w:rPr>
              <w:t>环境监测能力建设情况：</w:t>
            </w:r>
          </w:p>
          <w:p>
            <w:pPr>
              <w:pStyle w:val="17"/>
              <w:spacing w:before="158"/>
              <w:ind w:left="594"/>
              <w:rPr>
                <w:sz w:val="24"/>
              </w:rPr>
            </w:pPr>
            <w:r>
              <w:rPr>
                <w:sz w:val="24"/>
              </w:rPr>
              <w:t>水电站验收监测委托有资质的环保监测机构进行监测。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100" w:type="dxa"/>
            <w:gridSpan w:val="8"/>
            <w:tcBorders>
              <w:bottom w:val="nil"/>
            </w:tcBorders>
          </w:tcPr>
          <w:p>
            <w:pPr>
              <w:pStyle w:val="17"/>
              <w:spacing w:before="3"/>
              <w:ind w:left="3"/>
              <w:rPr>
                <w:sz w:val="24"/>
              </w:rPr>
            </w:pPr>
            <w:r>
              <w:rPr>
                <w:sz w:val="24"/>
              </w:rPr>
              <w:t>环境影响报告表中提出的监测计划及其落实情况：</w:t>
            </w:r>
          </w:p>
          <w:p>
            <w:pPr>
              <w:pStyle w:val="17"/>
              <w:spacing w:before="158" w:line="362" w:lineRule="auto"/>
              <w:ind w:left="3" w:right="1" w:firstLine="482"/>
              <w:rPr>
                <w:sz w:val="24"/>
              </w:rPr>
            </w:pPr>
            <w:r>
              <w:rPr>
                <w:sz w:val="24"/>
              </w:rPr>
              <w:t>根据本项目环评可以知道，本项目提取后期的环境监测计划，每年每个季度对本项目厂界噪声进行监测。监测计划表如下所示：</w:t>
            </w:r>
          </w:p>
          <w:p>
            <w:pPr>
              <w:pStyle w:val="17"/>
              <w:spacing w:before="5" w:line="289" w:lineRule="exact"/>
              <w:ind w:left="3659"/>
              <w:rPr>
                <w:b/>
                <w:sz w:val="24"/>
              </w:rPr>
            </w:pPr>
            <w:r>
              <w:rPr>
                <w:b/>
                <w:sz w:val="24"/>
              </w:rPr>
              <w:t>表</w:t>
            </w:r>
            <w:r>
              <w:rPr>
                <w:rFonts w:ascii="Times New Roman" w:eastAsia="Times New Roman"/>
                <w:b/>
                <w:sz w:val="24"/>
              </w:rPr>
              <w:t xml:space="preserve">9-1 </w:t>
            </w:r>
            <w:r>
              <w:rPr>
                <w:b/>
                <w:sz w:val="24"/>
              </w:rPr>
              <w:t>项目环境监测计划表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46" w:type="dxa"/>
            <w:vMerge w:val="restart"/>
            <w:tcBorders>
              <w:top w:val="nil"/>
              <w:bottom w:val="single" w:color="000000" w:sz="8" w:space="0"/>
              <w:right w:val="nil"/>
            </w:tcBorders>
          </w:tcPr>
          <w:p>
            <w:pPr>
              <w:pStyle w:val="17"/>
              <w:rPr>
                <w:rFonts w:ascii="Times New Roman"/>
                <w:sz w:val="22"/>
              </w:rPr>
            </w:pPr>
          </w:p>
        </w:tc>
        <w:tc>
          <w:tcPr>
            <w:tcW w:w="1051" w:type="dxa"/>
            <w:tcBorders>
              <w:top w:val="single" w:color="000000" w:sz="12" w:space="0"/>
              <w:left w:val="nil"/>
            </w:tcBorders>
          </w:tcPr>
          <w:p>
            <w:pPr>
              <w:pStyle w:val="17"/>
              <w:spacing w:before="17" w:line="263" w:lineRule="exact"/>
              <w:ind w:left="194" w:right="182"/>
              <w:jc w:val="center"/>
              <w:rPr>
                <w:sz w:val="21"/>
              </w:rPr>
            </w:pPr>
            <w:r>
              <w:rPr>
                <w:sz w:val="21"/>
              </w:rPr>
              <w:t>时段</w:t>
            </w:r>
          </w:p>
        </w:tc>
        <w:tc>
          <w:tcPr>
            <w:tcW w:w="672" w:type="dxa"/>
            <w:tcBorders>
              <w:top w:val="single" w:color="000000" w:sz="12" w:space="0"/>
            </w:tcBorders>
          </w:tcPr>
          <w:p>
            <w:pPr>
              <w:pStyle w:val="17"/>
              <w:spacing w:before="17" w:line="263" w:lineRule="exact"/>
              <w:ind w:left="105" w:right="97"/>
              <w:jc w:val="center"/>
              <w:rPr>
                <w:sz w:val="21"/>
              </w:rPr>
            </w:pPr>
            <w:r>
              <w:rPr>
                <w:sz w:val="21"/>
              </w:rPr>
              <w:t>项目</w:t>
            </w:r>
          </w:p>
        </w:tc>
        <w:tc>
          <w:tcPr>
            <w:tcW w:w="2066" w:type="dxa"/>
            <w:tcBorders>
              <w:top w:val="single" w:color="000000" w:sz="12" w:space="0"/>
            </w:tcBorders>
          </w:tcPr>
          <w:p>
            <w:pPr>
              <w:pStyle w:val="17"/>
              <w:spacing w:before="17" w:line="263" w:lineRule="exact"/>
              <w:ind w:left="276" w:right="268"/>
              <w:jc w:val="center"/>
              <w:rPr>
                <w:sz w:val="21"/>
              </w:rPr>
            </w:pPr>
            <w:r>
              <w:rPr>
                <w:sz w:val="21"/>
              </w:rPr>
              <w:t>监测地点</w:t>
            </w:r>
          </w:p>
        </w:tc>
        <w:tc>
          <w:tcPr>
            <w:tcW w:w="1695" w:type="dxa"/>
            <w:tcBorders>
              <w:top w:val="single" w:color="000000" w:sz="12" w:space="0"/>
            </w:tcBorders>
          </w:tcPr>
          <w:p>
            <w:pPr>
              <w:pStyle w:val="17"/>
              <w:spacing w:before="17" w:line="263" w:lineRule="exact"/>
              <w:ind w:left="105" w:right="100"/>
              <w:jc w:val="center"/>
              <w:rPr>
                <w:sz w:val="21"/>
              </w:rPr>
            </w:pPr>
            <w:r>
              <w:rPr>
                <w:sz w:val="21"/>
              </w:rPr>
              <w:t>监测项目</w:t>
            </w:r>
          </w:p>
        </w:tc>
        <w:tc>
          <w:tcPr>
            <w:tcW w:w="1635" w:type="dxa"/>
            <w:tcBorders>
              <w:top w:val="single" w:color="000000" w:sz="12" w:space="0"/>
            </w:tcBorders>
          </w:tcPr>
          <w:p>
            <w:pPr>
              <w:pStyle w:val="17"/>
              <w:spacing w:before="17" w:line="263" w:lineRule="exact"/>
              <w:ind w:left="376" w:right="369"/>
              <w:jc w:val="center"/>
              <w:rPr>
                <w:sz w:val="21"/>
              </w:rPr>
            </w:pPr>
            <w:r>
              <w:rPr>
                <w:sz w:val="21"/>
              </w:rPr>
              <w:t>监测频率</w:t>
            </w:r>
          </w:p>
        </w:tc>
        <w:tc>
          <w:tcPr>
            <w:tcW w:w="2288" w:type="dxa"/>
            <w:tcBorders>
              <w:top w:val="single" w:color="000000" w:sz="12" w:space="0"/>
              <w:right w:val="nil"/>
            </w:tcBorders>
          </w:tcPr>
          <w:p>
            <w:pPr>
              <w:pStyle w:val="17"/>
              <w:spacing w:before="17" w:line="263" w:lineRule="exact"/>
              <w:ind w:left="124" w:right="124"/>
              <w:jc w:val="center"/>
              <w:rPr>
                <w:sz w:val="21"/>
              </w:rPr>
            </w:pPr>
            <w:r>
              <w:rPr>
                <w:sz w:val="21"/>
              </w:rPr>
              <w:t>监测时间</w:t>
            </w:r>
          </w:p>
        </w:tc>
        <w:tc>
          <w:tcPr>
            <w:tcW w:w="347" w:type="dxa"/>
            <w:vMerge w:val="restart"/>
            <w:tcBorders>
              <w:top w:val="nil"/>
              <w:left w:val="nil"/>
              <w:bottom w:val="single" w:color="000000" w:sz="8"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346" w:type="dxa"/>
            <w:vMerge w:val="continue"/>
            <w:tcBorders>
              <w:top w:val="nil"/>
              <w:bottom w:val="single" w:color="000000" w:sz="8" w:space="0"/>
              <w:right w:val="nil"/>
            </w:tcBorders>
          </w:tcPr>
          <w:p>
            <w:pPr>
              <w:rPr>
                <w:sz w:val="2"/>
                <w:szCs w:val="2"/>
              </w:rPr>
            </w:pPr>
          </w:p>
        </w:tc>
        <w:tc>
          <w:tcPr>
            <w:tcW w:w="1051" w:type="dxa"/>
            <w:tcBorders>
              <w:left w:val="nil"/>
            </w:tcBorders>
          </w:tcPr>
          <w:p>
            <w:pPr>
              <w:pStyle w:val="17"/>
              <w:rPr>
                <w:b/>
                <w:sz w:val="20"/>
              </w:rPr>
            </w:pPr>
          </w:p>
          <w:p>
            <w:pPr>
              <w:pStyle w:val="17"/>
              <w:spacing w:before="146"/>
              <w:ind w:left="194" w:right="182"/>
              <w:jc w:val="center"/>
              <w:rPr>
                <w:sz w:val="21"/>
              </w:rPr>
            </w:pPr>
            <w:r>
              <w:rPr>
                <w:sz w:val="21"/>
              </w:rPr>
              <w:t>运行期</w:t>
            </w:r>
          </w:p>
        </w:tc>
        <w:tc>
          <w:tcPr>
            <w:tcW w:w="672" w:type="dxa"/>
          </w:tcPr>
          <w:p>
            <w:pPr>
              <w:pStyle w:val="17"/>
              <w:rPr>
                <w:b/>
                <w:sz w:val="20"/>
              </w:rPr>
            </w:pPr>
          </w:p>
          <w:p>
            <w:pPr>
              <w:pStyle w:val="17"/>
              <w:spacing w:before="146"/>
              <w:ind w:left="105" w:right="97"/>
              <w:jc w:val="center"/>
              <w:rPr>
                <w:sz w:val="21"/>
              </w:rPr>
            </w:pPr>
            <w:r>
              <w:rPr>
                <w:sz w:val="21"/>
              </w:rPr>
              <w:t>废水</w:t>
            </w:r>
          </w:p>
        </w:tc>
        <w:tc>
          <w:tcPr>
            <w:tcW w:w="2066" w:type="dxa"/>
          </w:tcPr>
          <w:p>
            <w:pPr>
              <w:pStyle w:val="17"/>
              <w:rPr>
                <w:b/>
                <w:sz w:val="20"/>
              </w:rPr>
            </w:pPr>
          </w:p>
          <w:p>
            <w:pPr>
              <w:pStyle w:val="17"/>
              <w:spacing w:before="146"/>
              <w:ind w:left="276" w:right="270"/>
              <w:jc w:val="center"/>
              <w:rPr>
                <w:sz w:val="21"/>
              </w:rPr>
            </w:pPr>
            <w:r>
              <w:rPr>
                <w:sz w:val="21"/>
              </w:rPr>
              <w:t>生活污水取样口</w:t>
            </w:r>
          </w:p>
        </w:tc>
        <w:tc>
          <w:tcPr>
            <w:tcW w:w="1695" w:type="dxa"/>
          </w:tcPr>
          <w:p>
            <w:pPr>
              <w:pStyle w:val="17"/>
              <w:ind w:left="160" w:right="149" w:firstLine="2"/>
              <w:jc w:val="center"/>
              <w:rPr>
                <w:sz w:val="21"/>
              </w:rPr>
            </w:pPr>
            <w:r>
              <w:rPr>
                <w:rFonts w:ascii="Times New Roman" w:eastAsia="Times New Roman"/>
                <w:sz w:val="21"/>
              </w:rPr>
              <w:t>pH</w:t>
            </w:r>
            <w:r>
              <w:rPr>
                <w:sz w:val="21"/>
              </w:rPr>
              <w:t>、</w:t>
            </w:r>
            <w:r>
              <w:rPr>
                <w:rFonts w:ascii="Times New Roman" w:eastAsia="Times New Roman"/>
                <w:sz w:val="21"/>
              </w:rPr>
              <w:t>SS</w:t>
            </w:r>
            <w:r>
              <w:rPr>
                <w:sz w:val="21"/>
              </w:rPr>
              <w:t xml:space="preserve">、 </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spacing w:val="-16"/>
                <w:position w:val="2"/>
                <w:sz w:val="21"/>
                <w:vertAlign w:val="baseline"/>
              </w:rPr>
              <w:t>、</w:t>
            </w:r>
          </w:p>
          <w:p>
            <w:pPr>
              <w:pStyle w:val="17"/>
              <w:spacing w:before="16" w:line="256" w:lineRule="exact"/>
              <w:ind w:left="110" w:right="100"/>
              <w:jc w:val="center"/>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、动植物</w:t>
            </w:r>
            <w:r>
              <w:rPr>
                <w:sz w:val="21"/>
                <w:vertAlign w:val="baseline"/>
              </w:rPr>
              <w:t>油</w:t>
            </w:r>
          </w:p>
        </w:tc>
        <w:tc>
          <w:tcPr>
            <w:tcW w:w="1635" w:type="dxa"/>
          </w:tcPr>
          <w:p>
            <w:pPr>
              <w:pStyle w:val="17"/>
              <w:rPr>
                <w:b/>
                <w:sz w:val="20"/>
              </w:rPr>
            </w:pPr>
          </w:p>
          <w:p>
            <w:pPr>
              <w:pStyle w:val="17"/>
              <w:spacing w:before="146"/>
              <w:ind w:left="376" w:right="369"/>
              <w:jc w:val="center"/>
              <w:rPr>
                <w:sz w:val="21"/>
              </w:rPr>
            </w:pPr>
            <w:r>
              <w:rPr>
                <w:sz w:val="21"/>
              </w:rPr>
              <w:t>1次/季度</w:t>
            </w:r>
          </w:p>
        </w:tc>
        <w:tc>
          <w:tcPr>
            <w:tcW w:w="2288" w:type="dxa"/>
            <w:tcBorders>
              <w:right w:val="nil"/>
            </w:tcBorders>
          </w:tcPr>
          <w:p>
            <w:pPr>
              <w:pStyle w:val="17"/>
              <w:spacing w:before="5"/>
              <w:rPr>
                <w:b/>
                <w:sz w:val="31"/>
              </w:rPr>
            </w:pPr>
          </w:p>
          <w:p>
            <w:pPr>
              <w:pStyle w:val="17"/>
              <w:ind w:left="124" w:right="121"/>
              <w:jc w:val="center"/>
              <w:rPr>
                <w:sz w:val="21"/>
              </w:rPr>
            </w:pPr>
            <w:r>
              <w:rPr>
                <w:rFonts w:ascii="Times New Roman" w:eastAsia="Times New Roman"/>
                <w:sz w:val="21"/>
              </w:rPr>
              <w:t>1</w:t>
            </w:r>
            <w:r>
              <w:rPr>
                <w:sz w:val="21"/>
              </w:rPr>
              <w:t>点</w:t>
            </w:r>
            <w:r>
              <w:rPr>
                <w:rFonts w:ascii="Times New Roman" w:eastAsia="Times New Roman"/>
                <w:sz w:val="21"/>
              </w:rPr>
              <w:t>/4</w:t>
            </w:r>
            <w:r>
              <w:rPr>
                <w:sz w:val="21"/>
              </w:rPr>
              <w:t>次</w:t>
            </w:r>
            <w:r>
              <w:rPr>
                <w:rFonts w:ascii="Times New Roman" w:eastAsia="Times New Roman"/>
                <w:sz w:val="21"/>
              </w:rPr>
              <w:t>/2</w:t>
            </w:r>
            <w:r>
              <w:rPr>
                <w:sz w:val="21"/>
              </w:rPr>
              <w:t>天</w:t>
            </w:r>
          </w:p>
        </w:tc>
        <w:tc>
          <w:tcPr>
            <w:tcW w:w="347" w:type="dxa"/>
            <w:vMerge w:val="continue"/>
            <w:tcBorders>
              <w:top w:val="nil"/>
              <w:left w:val="nil"/>
              <w:bottom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346" w:type="dxa"/>
            <w:vMerge w:val="continue"/>
            <w:tcBorders>
              <w:top w:val="nil"/>
              <w:bottom w:val="single" w:color="000000" w:sz="8" w:space="0"/>
              <w:right w:val="nil"/>
            </w:tcBorders>
          </w:tcPr>
          <w:p>
            <w:pPr>
              <w:rPr>
                <w:sz w:val="2"/>
                <w:szCs w:val="2"/>
              </w:rPr>
            </w:pPr>
          </w:p>
        </w:tc>
        <w:tc>
          <w:tcPr>
            <w:tcW w:w="1051" w:type="dxa"/>
            <w:tcBorders>
              <w:left w:val="nil"/>
              <w:bottom w:val="thinThickMediumGap" w:color="000000" w:sz="6" w:space="0"/>
            </w:tcBorders>
          </w:tcPr>
          <w:p>
            <w:pPr>
              <w:pStyle w:val="17"/>
              <w:spacing w:before="136"/>
              <w:ind w:left="194" w:right="182"/>
              <w:jc w:val="center"/>
              <w:rPr>
                <w:sz w:val="21"/>
              </w:rPr>
            </w:pPr>
            <w:r>
              <w:rPr>
                <w:sz w:val="21"/>
              </w:rPr>
              <w:t>运行期</w:t>
            </w:r>
          </w:p>
        </w:tc>
        <w:tc>
          <w:tcPr>
            <w:tcW w:w="672" w:type="dxa"/>
            <w:tcBorders>
              <w:bottom w:val="thinThickMediumGap" w:color="000000" w:sz="6" w:space="0"/>
            </w:tcBorders>
          </w:tcPr>
          <w:p>
            <w:pPr>
              <w:pStyle w:val="17"/>
              <w:spacing w:before="136"/>
              <w:ind w:left="105" w:right="97"/>
              <w:jc w:val="center"/>
              <w:rPr>
                <w:sz w:val="21"/>
              </w:rPr>
            </w:pPr>
            <w:r>
              <w:rPr>
                <w:sz w:val="21"/>
              </w:rPr>
              <w:t>噪声</w:t>
            </w:r>
          </w:p>
        </w:tc>
        <w:tc>
          <w:tcPr>
            <w:tcW w:w="2066" w:type="dxa"/>
            <w:tcBorders>
              <w:bottom w:val="thinThickMediumGap" w:color="000000" w:sz="6" w:space="0"/>
            </w:tcBorders>
          </w:tcPr>
          <w:p>
            <w:pPr>
              <w:pStyle w:val="17"/>
              <w:spacing w:before="136"/>
              <w:ind w:left="276" w:right="270"/>
              <w:jc w:val="center"/>
              <w:rPr>
                <w:sz w:val="21"/>
              </w:rPr>
            </w:pPr>
            <w:r>
              <w:rPr>
                <w:sz w:val="21"/>
              </w:rPr>
              <w:t>厂界外1米处</w:t>
            </w:r>
          </w:p>
        </w:tc>
        <w:tc>
          <w:tcPr>
            <w:tcW w:w="1695" w:type="dxa"/>
            <w:tcBorders>
              <w:bottom w:val="thinThickMediumGap" w:color="000000" w:sz="6" w:space="0"/>
            </w:tcBorders>
          </w:tcPr>
          <w:p>
            <w:pPr>
              <w:pStyle w:val="17"/>
              <w:spacing w:before="136"/>
              <w:ind w:left="108" w:right="100"/>
              <w:jc w:val="center"/>
              <w:rPr>
                <w:sz w:val="21"/>
              </w:rPr>
            </w:pPr>
            <w:r>
              <w:rPr>
                <w:sz w:val="21"/>
              </w:rPr>
              <w:t>噪声</w:t>
            </w:r>
          </w:p>
        </w:tc>
        <w:tc>
          <w:tcPr>
            <w:tcW w:w="1635" w:type="dxa"/>
            <w:tcBorders>
              <w:bottom w:val="thinThickMediumGap" w:color="000000" w:sz="6" w:space="0"/>
            </w:tcBorders>
          </w:tcPr>
          <w:p>
            <w:pPr>
              <w:pStyle w:val="17"/>
              <w:spacing w:before="136"/>
              <w:ind w:left="376" w:right="369"/>
              <w:jc w:val="center"/>
              <w:rPr>
                <w:sz w:val="21"/>
              </w:rPr>
            </w:pPr>
            <w:r>
              <w:rPr>
                <w:sz w:val="21"/>
              </w:rPr>
              <w:t>1次/季度</w:t>
            </w:r>
          </w:p>
        </w:tc>
        <w:tc>
          <w:tcPr>
            <w:tcW w:w="2288" w:type="dxa"/>
            <w:tcBorders>
              <w:bottom w:val="thinThickMediumGap" w:color="000000" w:sz="6" w:space="0"/>
              <w:right w:val="nil"/>
            </w:tcBorders>
          </w:tcPr>
          <w:p>
            <w:pPr>
              <w:pStyle w:val="17"/>
              <w:spacing w:before="136"/>
              <w:ind w:left="124" w:right="124"/>
              <w:jc w:val="center"/>
              <w:rPr>
                <w:sz w:val="21"/>
              </w:rPr>
            </w:pPr>
            <w:r>
              <w:rPr>
                <w:sz w:val="21"/>
              </w:rPr>
              <w:t>1天内昼、夜各一时段</w:t>
            </w:r>
          </w:p>
        </w:tc>
        <w:tc>
          <w:tcPr>
            <w:tcW w:w="347" w:type="dxa"/>
            <w:vMerge w:val="continue"/>
            <w:tcBorders>
              <w:top w:val="nil"/>
              <w:left w:val="nil"/>
              <w:bottom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3" w:hRule="atLeast"/>
        </w:trPr>
        <w:tc>
          <w:tcPr>
            <w:tcW w:w="10100" w:type="dxa"/>
            <w:gridSpan w:val="8"/>
            <w:tcBorders>
              <w:top w:val="single" w:color="000000" w:sz="8" w:space="0"/>
            </w:tcBorders>
          </w:tcPr>
          <w:p>
            <w:pPr>
              <w:pStyle w:val="17"/>
              <w:spacing w:before="5"/>
              <w:ind w:left="3"/>
              <w:rPr>
                <w:sz w:val="24"/>
              </w:rPr>
            </w:pPr>
            <w:r>
              <w:rPr>
                <w:sz w:val="24"/>
              </w:rPr>
              <w:t>环境管理状况分析与建议：</w:t>
            </w:r>
          </w:p>
          <w:p>
            <w:pPr>
              <w:pStyle w:val="17"/>
              <w:spacing w:before="158" w:line="364" w:lineRule="auto"/>
              <w:ind w:left="3" w:right="4" w:firstLine="480"/>
              <w:rPr>
                <w:sz w:val="24"/>
              </w:rPr>
            </w:pPr>
            <w:r>
              <w:rPr>
                <w:spacing w:val="-1"/>
                <w:sz w:val="24"/>
              </w:rPr>
              <w:t>本项目至今运行良好，营运期属于环境正效益，对大气环境、水环境、空气环境、噪声环境</w:t>
            </w:r>
            <w:r>
              <w:rPr>
                <w:sz w:val="24"/>
              </w:rPr>
              <w:t>等影响较小。未产生污染事故及纠纷，无投诉现象，为更好地做好该工程运营期的环境保护工 作，本次验收调查表提出如下要求：</w:t>
            </w:r>
          </w:p>
          <w:p>
            <w:pPr>
              <w:pStyle w:val="17"/>
              <w:numPr>
                <w:ilvl w:val="0"/>
                <w:numId w:val="12"/>
              </w:numPr>
              <w:tabs>
                <w:tab w:val="left" w:pos="1085"/>
              </w:tabs>
              <w:spacing w:before="0" w:after="0" w:line="307" w:lineRule="exact"/>
              <w:ind w:left="1084" w:right="0" w:hanging="602"/>
              <w:jc w:val="left"/>
              <w:rPr>
                <w:sz w:val="24"/>
              </w:rPr>
            </w:pPr>
            <w:r>
              <w:rPr>
                <w:sz w:val="24"/>
              </w:rPr>
              <w:t>加强对生活污水的管理，确保生活污水经化粪池处理后清陶用于施肥，不外排；</w:t>
            </w:r>
          </w:p>
          <w:p>
            <w:pPr>
              <w:pStyle w:val="17"/>
              <w:numPr>
                <w:ilvl w:val="0"/>
                <w:numId w:val="12"/>
              </w:numPr>
              <w:tabs>
                <w:tab w:val="left" w:pos="1085"/>
              </w:tabs>
              <w:spacing w:before="161" w:after="0" w:line="362" w:lineRule="auto"/>
              <w:ind w:left="3" w:right="150" w:firstLine="480"/>
              <w:jc w:val="left"/>
              <w:rPr>
                <w:sz w:val="24"/>
              </w:rPr>
            </w:pPr>
            <w:r>
              <w:rPr>
                <w:sz w:val="24"/>
              </w:rPr>
              <w:t>同时为了完善环境管理制度，建议电站建立</w:t>
            </w:r>
            <w:r>
              <w:rPr>
                <w:rFonts w:ascii="Times New Roman" w:hAnsi="Times New Roman" w:eastAsia="Times New Roman"/>
                <w:sz w:val="24"/>
              </w:rPr>
              <w:t>“</w:t>
            </w:r>
            <w:r>
              <w:rPr>
                <w:sz w:val="24"/>
              </w:rPr>
              <w:t>环境意识</w:t>
            </w:r>
            <w:r>
              <w:rPr>
                <w:rFonts w:ascii="Times New Roman" w:hAnsi="Times New Roman" w:eastAsia="Times New Roman"/>
                <w:sz w:val="24"/>
              </w:rPr>
              <w:t>”</w:t>
            </w:r>
            <w:r>
              <w:rPr>
                <w:spacing w:val="-2"/>
                <w:sz w:val="24"/>
              </w:rPr>
              <w:t>教育制度，不断提高全体职工</w:t>
            </w:r>
            <w:r>
              <w:rPr>
                <w:sz w:val="24"/>
              </w:rPr>
              <w:t>的环境保护意识。</w:t>
            </w:r>
          </w:p>
          <w:p>
            <w:pPr>
              <w:pStyle w:val="17"/>
              <w:numPr>
                <w:ilvl w:val="0"/>
                <w:numId w:val="12"/>
              </w:numPr>
              <w:tabs>
                <w:tab w:val="left" w:pos="1085"/>
              </w:tabs>
              <w:spacing w:before="5" w:after="0" w:line="240" w:lineRule="auto"/>
              <w:ind w:left="1084" w:right="0" w:hanging="602"/>
              <w:jc w:val="left"/>
              <w:rPr>
                <w:sz w:val="24"/>
              </w:rPr>
            </w:pPr>
            <w:r>
              <w:rPr>
                <w:sz w:val="24"/>
              </w:rPr>
              <w:t>对工人进行个人防护，如佩带耳塞、耳罩头盔等防噪声用品，减少噪声对员工损害。</w:t>
            </w:r>
          </w:p>
        </w:tc>
      </w:tr>
    </w:tbl>
    <w:p>
      <w:pPr>
        <w:spacing w:after="0" w:line="240" w:lineRule="auto"/>
        <w:jc w:val="left"/>
        <w:rPr>
          <w:sz w:val="24"/>
        </w:rPr>
        <w:sectPr>
          <w:pgSz w:w="11910" w:h="16840"/>
          <w:pgMar w:top="1320" w:right="720" w:bottom="980" w:left="620" w:header="0" w:footer="701" w:gutter="0"/>
          <w:pgBorders>
            <w:top w:val="none" w:sz="0" w:space="0"/>
            <w:left w:val="none" w:sz="0" w:space="0"/>
            <w:bottom w:val="none" w:sz="0" w:space="0"/>
            <w:right w:val="none" w:sz="0" w:space="0"/>
          </w:pgBorders>
          <w:pgNumType w:fmt="decimal"/>
        </w:sectPr>
      </w:pPr>
    </w:p>
    <w:p>
      <w:pPr>
        <w:numPr>
          <w:ilvl w:val="0"/>
          <w:numId w:val="13"/>
        </w:numPr>
        <w:spacing w:before="43"/>
        <w:ind w:left="239" w:right="0" w:firstLine="0"/>
        <w:jc w:val="left"/>
        <w:rPr>
          <w:b/>
          <w:sz w:val="32"/>
        </w:rPr>
      </w:pPr>
      <w:bookmarkStart w:id="12" w:name="十、调查结论及建议"/>
      <w:bookmarkEnd w:id="12"/>
      <w:r>
        <w:rPr>
          <w:b/>
          <w:sz w:val="32"/>
        </w:rPr>
        <w:t>调查结论及建议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6" w:type="dxa"/>
          </w:tcPr>
          <w:p>
            <w:pPr>
              <w:pStyle w:val="6"/>
              <w:spacing w:before="13"/>
              <w:ind w:left="239"/>
            </w:pPr>
            <w:r>
              <w:t>调查结论及建议</w:t>
            </w:r>
          </w:p>
          <w:p>
            <w:pPr>
              <w:pStyle w:val="2"/>
              <w:spacing w:before="158" w:line="364" w:lineRule="auto"/>
              <w:ind w:left="239" w:right="565" w:firstLine="480"/>
            </w:pPr>
            <w:r>
              <w:rPr>
                <w:spacing w:val="-8"/>
              </w:rPr>
              <w:t>根据以上对</w:t>
            </w:r>
            <w:r>
              <w:rPr>
                <w:rFonts w:hint="eastAsia"/>
                <w:spacing w:val="-8"/>
              </w:rPr>
              <w:t>吉安市青原区东固敖上水电站</w:t>
            </w:r>
            <w:r>
              <w:rPr>
                <w:spacing w:val="-8"/>
              </w:rPr>
              <w:t>工程建设项目的竣工环境保护验收调查，得出以下结论：</w:t>
            </w:r>
          </w:p>
          <w:p>
            <w:pPr>
              <w:pStyle w:val="6"/>
              <w:spacing w:line="306" w:lineRule="exact"/>
            </w:pPr>
            <w:r>
              <w:t>一、工程基本情况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eastAsia"/>
              </w:rPr>
            </w:pPr>
            <w:r>
              <w:rPr>
                <w:rFonts w:hint="eastAsia"/>
              </w:rPr>
              <w:t>吉安市青原区东固敖上水电站位于吉安市青原区东固畲族乡敖上村，为富水河支流枫边水系发电站，该河段暂未划分水功能区划，电站为引水式发电。项目于1980年底开始建设并建成，经过几次改造现有水电站规模于2006年5月份建成投产，总装机容量275kw，为75kw+75kw+125kw三台发电机组组成。</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rPr>
            </w:pPr>
            <w:r>
              <w:rPr>
                <w:rFonts w:hint="eastAsia"/>
              </w:rPr>
              <w:t>吉安市青原区东固敖上水电站为以发电为主的Ⅴ等小型水电站，主要建筑物为5级，项目总占地面积约2600m</w:t>
            </w:r>
            <w:r>
              <w:rPr>
                <w:rFonts w:hint="eastAsia"/>
                <w:vertAlign w:val="superscript"/>
              </w:rPr>
              <w:t>2</w:t>
            </w:r>
            <w:r>
              <w:rPr>
                <w:rFonts w:hint="eastAsia"/>
              </w:rPr>
              <w:t>，发电站房建筑面积为130m</w:t>
            </w:r>
            <w:r>
              <w:rPr>
                <w:rFonts w:hint="eastAsia"/>
                <w:vertAlign w:val="superscript"/>
              </w:rPr>
              <w:t>2</w:t>
            </w:r>
            <w:r>
              <w:rPr>
                <w:rFonts w:hint="eastAsia"/>
              </w:rPr>
              <w:t>，为坝后式厂房。电站按20年一遇洪水设计，100年一遇洪水校核，为水坝引水式发电，坝顶高程189.7m，坝顶宽3m，坝顶长53m，引水渠长度260m，引水流速为5.24m</w:t>
            </w:r>
            <w:r>
              <w:rPr>
                <w:rFonts w:hint="eastAsia"/>
                <w:vertAlign w:val="superscript"/>
              </w:rPr>
              <w:t>3</w:t>
            </w:r>
            <w:r>
              <w:rPr>
                <w:rFonts w:hint="eastAsia"/>
              </w:rPr>
              <w:t>/s，总装机容量275kw，年平均发电量110万度。电站附近有10KV线路通过，引6km输电线路接入东固35KV变电站联网。</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rPr>
            </w:pPr>
            <w:r>
              <w:rPr>
                <w:rFonts w:hint="eastAsia"/>
              </w:rPr>
              <w:t>本项目劳动定员为5人，其中管理人员1人，均不在厂房内食宿，年工作日300天，职工每天两班，每班12小时工作制。</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right="0" w:firstLine="480" w:firstLineChars="200"/>
              <w:textAlignment w:val="auto"/>
            </w:pPr>
            <w:r>
              <w:t>项目主要工程包括：拦水坝、尾水渠、发电厂房、升压站和值班休息室等。</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根据《中华人民共和国环境保护法》、《中华人民共和国环境影响评价法》等有关法律法规中相关规定，</w:t>
            </w:r>
            <w:r>
              <w:rPr>
                <w:rFonts w:ascii="Times New Roman" w:eastAsia="Times New Roman"/>
              </w:rPr>
              <w:t>2018</w:t>
            </w:r>
            <w:r>
              <w:t>年</w:t>
            </w:r>
            <w:r>
              <w:rPr>
                <w:rFonts w:ascii="Times New Roman" w:eastAsia="Times New Roman"/>
              </w:rPr>
              <w:t>12</w:t>
            </w:r>
            <w:r>
              <w:t>月</w:t>
            </w:r>
            <w:r>
              <w:rPr>
                <w:rFonts w:hint="eastAsia"/>
              </w:rPr>
              <w:t>吉安市青原区东固敖上水电站</w:t>
            </w:r>
            <w:r>
              <w:t>委托</w:t>
            </w:r>
            <w:r>
              <w:rPr>
                <w:rFonts w:hint="eastAsia"/>
                <w:sz w:val="24"/>
              </w:rPr>
              <w:t>重庆大润环境科学研究院有限公司</w:t>
            </w:r>
            <w:r>
              <w:t>对该项目办理相关环保审批手续。并于</w:t>
            </w:r>
            <w:r>
              <w:rPr>
                <w:rFonts w:ascii="Times New Roman" w:eastAsia="Times New Roman"/>
              </w:rPr>
              <w:t>2019</w:t>
            </w:r>
            <w:r>
              <w:t>年</w:t>
            </w:r>
            <w:r>
              <w:rPr>
                <w:rFonts w:ascii="Times New Roman" w:eastAsia="Times New Roman"/>
              </w:rPr>
              <w:t>10</w:t>
            </w:r>
            <w:r>
              <w:t>月</w:t>
            </w:r>
            <w:r>
              <w:rPr>
                <w:rFonts w:ascii="Times New Roman" w:eastAsia="Times New Roman"/>
              </w:rPr>
              <w:t>23</w:t>
            </w:r>
            <w:r>
              <w:t>日，取得吉安市</w:t>
            </w:r>
            <w:r>
              <w:rPr>
                <w:rFonts w:hint="eastAsia"/>
                <w:lang w:eastAsia="zh-CN"/>
              </w:rPr>
              <w:t>青原区环境保护</w:t>
            </w:r>
            <w:r>
              <w:t>局《关于</w:t>
            </w:r>
            <w:r>
              <w:rPr>
                <w:rFonts w:hint="eastAsia"/>
              </w:rPr>
              <w:t>吉安市青原区东固敖上水电站</w:t>
            </w:r>
            <w:r>
              <w:t>工程建设项目环境影响报告表的批复》，批复文号为：</w:t>
            </w:r>
            <w:r>
              <w:rPr>
                <w:rFonts w:hint="eastAsia"/>
              </w:rPr>
              <w:t>吉青环评字[2020]20</w:t>
            </w:r>
            <w:r>
              <w:rPr>
                <w:rFonts w:hint="eastAsia"/>
                <w:lang w:eastAsia="zh-CN"/>
              </w:rPr>
              <w:t>号</w:t>
            </w:r>
            <w: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48" w:firstLineChars="200"/>
              <w:jc w:val="left"/>
              <w:textAlignment w:val="auto"/>
              <w:rPr>
                <w:spacing w:val="-17"/>
                <w:sz w:val="24"/>
              </w:rPr>
            </w:pPr>
            <w:r>
              <w:rPr>
                <w:spacing w:val="-8"/>
                <w:sz w:val="24"/>
              </w:rPr>
              <w:t xml:space="preserve">工程实际总投资 </w:t>
            </w:r>
            <w:r>
              <w:rPr>
                <w:rFonts w:ascii="Times New Roman" w:eastAsia="Times New Roman"/>
                <w:sz w:val="24"/>
              </w:rPr>
              <w:t>21</w:t>
            </w:r>
            <w:r>
              <w:rPr>
                <w:rFonts w:hint="eastAsia" w:ascii="Times New Roman"/>
                <w:sz w:val="24"/>
                <w:lang w:val="en-US" w:eastAsia="zh-CN"/>
              </w:rPr>
              <w:t>0</w:t>
            </w:r>
            <w:r>
              <w:rPr>
                <w:rFonts w:ascii="Times New Roman" w:eastAsia="Times New Roman"/>
                <w:sz w:val="24"/>
              </w:rPr>
              <w:t xml:space="preserve"> </w:t>
            </w:r>
            <w:r>
              <w:rPr>
                <w:spacing w:val="-6"/>
                <w:sz w:val="24"/>
              </w:rPr>
              <w:t xml:space="preserve">万元，其中环保投资 </w:t>
            </w:r>
            <w:r>
              <w:rPr>
                <w:rFonts w:ascii="Times New Roman" w:eastAsia="Times New Roman"/>
                <w:sz w:val="24"/>
              </w:rPr>
              <w:t>1</w:t>
            </w:r>
            <w:r>
              <w:rPr>
                <w:rFonts w:hint="eastAsia" w:ascii="Times New Roman"/>
                <w:sz w:val="24"/>
                <w:lang w:val="en-US" w:eastAsia="zh-CN"/>
              </w:rPr>
              <w:t>5</w:t>
            </w:r>
            <w:r>
              <w:rPr>
                <w:rFonts w:ascii="Times New Roman" w:eastAsia="Times New Roman"/>
                <w:sz w:val="24"/>
              </w:rPr>
              <w:t xml:space="preserve"> </w:t>
            </w:r>
            <w:r>
              <w:rPr>
                <w:spacing w:val="-7"/>
                <w:sz w:val="24"/>
              </w:rPr>
              <w:t>万元，占总投资的</w:t>
            </w:r>
            <w:r>
              <w:rPr>
                <w:rFonts w:hint="eastAsia"/>
                <w:spacing w:val="-7"/>
                <w:sz w:val="24"/>
                <w:lang w:val="en-US" w:eastAsia="zh-CN"/>
              </w:rPr>
              <w:t>7.14</w:t>
            </w:r>
            <w:r>
              <w:rPr>
                <w:rFonts w:ascii="Times New Roman" w:eastAsia="Times New Roman"/>
                <w:sz w:val="24"/>
              </w:rPr>
              <w:t>%</w:t>
            </w:r>
            <w:r>
              <w:rPr>
                <w:spacing w:val="-17"/>
                <w:sz w:val="24"/>
              </w:rP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jc w:val="left"/>
              <w:textAlignment w:val="auto"/>
              <w:rPr>
                <w:b/>
                <w:sz w:val="24"/>
                <w:highlight w:val="none"/>
              </w:rPr>
            </w:pPr>
            <w:r>
              <w:rPr>
                <w:b/>
                <w:sz w:val="24"/>
                <w:highlight w:val="none"/>
              </w:rPr>
              <w:t>二、环境保护措施落实及环保设施建设情况</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在环境影响评价报告表及其批复中对本工程提出了具体的环境保护措施要求：</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①废水</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电站建成后，</w:t>
            </w:r>
            <w:r>
              <w:rPr>
                <w:rFonts w:hint="default" w:ascii="Times New Roman" w:hAnsi="Times New Roman" w:cs="Times New Roman"/>
                <w:spacing w:val="0"/>
                <w:sz w:val="24"/>
              </w:rPr>
              <w:t>生活污水经化粪池处理达到《农田灌溉水质标准》（GB5084-2005）旱作标准后，用于</w:t>
            </w:r>
            <w:r>
              <w:rPr>
                <w:rFonts w:hint="default" w:ascii="Times New Roman" w:hAnsi="Times New Roman" w:cs="Times New Roman"/>
                <w:spacing w:val="0"/>
                <w:sz w:val="24"/>
                <w:lang w:eastAsia="zh-CN"/>
              </w:rPr>
              <w:t>周边林地、或旱地</w:t>
            </w:r>
            <w:r>
              <w:rPr>
                <w:rFonts w:hint="default" w:ascii="Times New Roman" w:hAnsi="Times New Roman" w:cs="Times New Roman"/>
                <w:spacing w:val="0"/>
                <w:sz w:val="24"/>
              </w:rPr>
              <w:t>施肥，不外排</w:t>
            </w:r>
            <w:r>
              <w:rPr>
                <w:rFonts w:hint="default" w:ascii="Times New Roman" w:hAnsi="Times New Roman" w:cs="Times New Roman"/>
                <w:spacing w:val="0"/>
                <w:kern w:val="0"/>
                <w:sz w:val="24"/>
              </w:rPr>
              <w:t>。</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②噪声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工程建成运行后，噪声源主要为水轮机运转过程中产生的噪声。本工程水轮机为冲击式水轮发电机组，其运行噪声</w:t>
            </w:r>
            <w:r>
              <w:rPr>
                <w:rFonts w:hint="default" w:ascii="Times New Roman" w:hAnsi="Times New Roman" w:cs="Times New Roman"/>
                <w:sz w:val="24"/>
                <w:lang w:val="en-US" w:eastAsia="zh-CN"/>
              </w:rPr>
              <w:t>值</w:t>
            </w:r>
            <w:r>
              <w:rPr>
                <w:rFonts w:hint="default" w:ascii="Times New Roman" w:hAnsi="Times New Roman" w:cs="Times New Roman"/>
                <w:sz w:val="24"/>
              </w:rPr>
              <w:t>小于80</w:t>
            </w:r>
            <w:r>
              <w:rPr>
                <w:rFonts w:hint="default" w:ascii="Times New Roman" w:hAnsi="Times New Roman" w:cs="Times New Roman"/>
                <w:sz w:val="24"/>
                <w:lang w:val="en-US" w:eastAsia="zh-CN"/>
              </w:rPr>
              <w:t>分贝</w:t>
            </w:r>
            <w:r>
              <w:rPr>
                <w:rFonts w:hint="default" w:ascii="Times New Roman" w:hAnsi="Times New Roman" w:cs="Times New Roman"/>
                <w:sz w:val="24"/>
              </w:rPr>
              <w:t>。</w:t>
            </w:r>
          </w:p>
          <w:p>
            <w:pPr>
              <w:pStyle w:val="11"/>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20" w:firstLineChars="200"/>
              <w:textAlignment w:val="auto"/>
            </w:pPr>
          </w:p>
          <w:p>
            <w:pPr>
              <w:pStyle w:val="11"/>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sz w:val="24"/>
                <w:szCs w:val="32"/>
              </w:rPr>
            </w:pPr>
            <w:r>
              <w:rPr>
                <w:sz w:val="24"/>
                <w:szCs w:val="32"/>
              </w:rPr>
              <w:t>③固体废物</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eastAsia="宋体"/>
                <w:lang w:eastAsia="zh-CN"/>
              </w:rPr>
            </w:pPr>
            <w:r>
              <w:rPr>
                <w:rFonts w:hint="eastAsia"/>
              </w:rPr>
              <w:t>本项目营运期主要固体废物为生活垃圾。本项目营运期人员为5人，按0.5kg/人·d计，每天的垃圾量为2.5kg（0.75t/a），垃圾量较少。生活垃圾收集后集中交由当地环卫部门处理</w:t>
            </w:r>
            <w:r>
              <w:rPr>
                <w:rFonts w:hint="eastAsia"/>
                <w:lang w:eastAsia="zh-CN"/>
              </w:rPr>
              <w:t>，危险废物交由有相关资质的单位处理。</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④废气</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水电站在运行期间无大气污染物产生，对周围的环境空气产生影响较小。</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⑤生态影响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rPr>
                <w:rFonts w:hint="eastAsia"/>
                <w:sz w:val="24"/>
              </w:rPr>
              <w:t>青原区东固敖上水电站</w:t>
            </w:r>
            <w:r>
              <w:rPr>
                <w:spacing w:val="-8"/>
              </w:rPr>
              <w:t>建设时间较早，弃渣场、取土场、施工场及施工道路植被已自然恢复，植被覆盖良好，与周边环境并无区别。</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现场勘查时发现，</w:t>
            </w:r>
            <w:r>
              <w:rPr>
                <w:rFonts w:hint="default" w:ascii="Times New Roman" w:hAnsi="Times New Roman" w:cs="Times New Roman"/>
                <w:sz w:val="24"/>
                <w:lang w:eastAsia="zh-CN"/>
              </w:rPr>
              <w:t>吉安市青原区东固</w:t>
            </w:r>
            <w:r>
              <w:rPr>
                <w:rFonts w:hint="eastAsia" w:ascii="Times New Roman" w:hAnsi="Times New Roman" w:cs="Times New Roman"/>
                <w:sz w:val="24"/>
                <w:lang w:eastAsia="zh-CN"/>
              </w:rPr>
              <w:t>敖上</w:t>
            </w:r>
            <w:r>
              <w:rPr>
                <w:rFonts w:hint="default" w:ascii="Times New Roman" w:hAnsi="Times New Roman" w:cs="Times New Roman"/>
                <w:sz w:val="24"/>
                <w:lang w:eastAsia="zh-CN"/>
              </w:rPr>
              <w:t>水电站</w:t>
            </w:r>
            <w:r>
              <w:rPr>
                <w:rFonts w:hint="default" w:ascii="Times New Roman" w:hAnsi="Times New Roman" w:cs="Times New Roman"/>
                <w:sz w:val="24"/>
              </w:rPr>
              <w:t>为利用抬水坝及引水渠引水式电站，主要靠大坝拦蓄天然径流进行发电。丰水期的来水发电后流向下游，水量没有损失，不污染水质，对下游环境不会造成不利影响。同时，在枯水期为保证下游河段的</w:t>
            </w:r>
            <w:r>
              <w:rPr>
                <w:rFonts w:hint="default" w:ascii="Times New Roman" w:hAnsi="Times New Roman" w:eastAsia="宋体" w:cs="Times New Roman"/>
                <w:sz w:val="24"/>
                <w:lang w:val="en-US" w:eastAsia="zh-CN"/>
              </w:rPr>
              <w:t>生产生活及</w:t>
            </w:r>
            <w:r>
              <w:rPr>
                <w:rFonts w:hint="default" w:ascii="Times New Roman" w:hAnsi="Times New Roman" w:cs="Times New Roman"/>
                <w:sz w:val="24"/>
              </w:rPr>
              <w:t>生态用水需要，工程适当下泄必要的生态环境用水。</w:t>
            </w:r>
            <w:r>
              <w:t>拦水坝下游河段并未出现断流现象，可满足生态需求。</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三、环境影响调查结果</w:t>
            </w:r>
          </w:p>
          <w:p>
            <w:pPr>
              <w:pStyle w:val="16"/>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地表水环境影响调查结果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电站建成后，生活污水经化粪池处理后</w:t>
            </w:r>
            <w:r>
              <w:rPr>
                <w:rFonts w:hint="default" w:ascii="Times New Roman" w:hAnsi="Times New Roman" w:cs="Times New Roman"/>
                <w:spacing w:val="0"/>
                <w:sz w:val="24"/>
              </w:rPr>
              <w:t>用于</w:t>
            </w:r>
            <w:r>
              <w:rPr>
                <w:rFonts w:hint="default" w:ascii="Times New Roman" w:hAnsi="Times New Roman" w:cs="Times New Roman"/>
                <w:spacing w:val="0"/>
                <w:sz w:val="24"/>
                <w:lang w:eastAsia="zh-CN"/>
              </w:rPr>
              <w:t>周边林地、或旱地</w:t>
            </w:r>
            <w:r>
              <w:rPr>
                <w:rFonts w:hint="default" w:ascii="Times New Roman" w:hAnsi="Times New Roman" w:cs="Times New Roman"/>
                <w:spacing w:val="0"/>
                <w:sz w:val="24"/>
              </w:rPr>
              <w:t>施肥</w:t>
            </w:r>
            <w:r>
              <w:t>，不外排；对地表水环境影响较小。</w:t>
            </w:r>
          </w:p>
          <w:p>
            <w:pPr>
              <w:pStyle w:val="16"/>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大气环境影响调查结果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水电站在运行期间无大气污染物产生，对周围的环境空气产生影响较小。</w:t>
            </w:r>
          </w:p>
          <w:p>
            <w:pPr>
              <w:pStyle w:val="16"/>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声环境影响调查结果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验收调查监测期间，水电站正常运行，厂界四周噪声监测结果均达到《工业企业厂界环境噪声排放标准》（</w:t>
            </w:r>
            <w:r>
              <w:rPr>
                <w:rFonts w:ascii="Times New Roman" w:eastAsia="Times New Roman"/>
              </w:rPr>
              <w:t>GB12348-2008</w:t>
            </w:r>
            <w:r>
              <w:t>）</w:t>
            </w:r>
            <w:r>
              <w:rPr>
                <w:rFonts w:ascii="Times New Roman" w:eastAsia="Times New Roman"/>
              </w:rPr>
              <w:t>2</w:t>
            </w:r>
            <w:r>
              <w:t>类标准限值要求。</w:t>
            </w:r>
          </w:p>
          <w:p>
            <w:pPr>
              <w:pStyle w:val="16"/>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固废影响调查结果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eastAsia="宋体"/>
                <w:lang w:eastAsia="zh-CN"/>
              </w:rPr>
            </w:pPr>
            <w:r>
              <w:rPr>
                <w:rFonts w:hint="eastAsia"/>
              </w:rPr>
              <w:t>本项目营运期主要固体废物为生活垃圾。本项目营运期人员为5人，按0.5kg/人·d计，每天的垃圾量为2.5kg（0.75t/a），垃圾量较少。生活垃圾收集后集中交由当地环卫部门处理</w:t>
            </w:r>
            <w:r>
              <w:rPr>
                <w:rFonts w:hint="eastAsia"/>
                <w:lang w:eastAsia="zh-CN"/>
              </w:rPr>
              <w:t>，危险废物交由有相关资质的单位进行处理。</w:t>
            </w:r>
          </w:p>
          <w:p>
            <w:pPr>
              <w:pStyle w:val="16"/>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sz w:val="24"/>
              </w:rPr>
            </w:pPr>
            <w:r>
              <w:rPr>
                <w:rFonts w:hint="eastAsia"/>
                <w:sz w:val="24"/>
                <w:lang w:eastAsia="zh-CN"/>
              </w:rPr>
              <w:t>（</w:t>
            </w:r>
            <w:r>
              <w:rPr>
                <w:rFonts w:hint="eastAsia"/>
                <w:sz w:val="24"/>
                <w:lang w:val="en-US" w:eastAsia="zh-CN"/>
              </w:rPr>
              <w:t>5</w:t>
            </w:r>
            <w:r>
              <w:rPr>
                <w:rFonts w:hint="eastAsia"/>
                <w:sz w:val="24"/>
                <w:lang w:eastAsia="zh-CN"/>
              </w:rPr>
              <w:t>）</w:t>
            </w:r>
            <w:r>
              <w:rPr>
                <w:sz w:val="24"/>
              </w:rPr>
              <w:t>生态环境影响调查结果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①据现场调查及根据向建设单位咨询了解到，施工期对陆生动物采取了相应的保护措施，环保措施落实情况较好，水电站的建设对陆生动物没有造成明显的不利影响。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②工程占地不可避免地会使部分土地性质发生改变，建设方在施工中采取了相应的保护和避免措施，将施工场地限定在规划范围内，严禁乱砍滥伐等措施有效的减少了对植被的破坏，临时工地随工程结束三日之内全部撤出，经现场踏勘，电站坝址和厂房附近的原生植被未遭到破坏， 绿化恢复效果较好。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③在当地有关部门的监督和指导下，建设单位对大坝处的临时施工场地采取了相应的清理、整平及恢复植被等措施。施工完成后，对施工建设中形成的次生裸地进行了绿化恢复，由于当地气候适宜，目前项目区植被自然恢复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pPr>
            <w:r>
              <w:t>④拦水坝建成后，原有的底水流湍急的水环境改变为水底的缓流环境，坝下河段鱼类数量较少，且体格较小。此外，由于开放生态放水孔，拦水坝下游河段并未出现断流现象。</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四、项目环境管理及相关措施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建设单位在工程建设过程中，认真贯彻环保法规，执行各项有关环境保护措施，内设的环境管理机构分工明确。环境管理机构人员对施工活动进行全过程环境监督。对坝址附近及生活区附近的植被进行恢复及绿化养护种植；弃渣场的工程防护和绿化恢复等。</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五、验收报告结论</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pPr>
            <w:r>
              <w:t>综上所述，建设单位较好的落实了水电站环境保护相关措施。施工和营运过程中采取的污染防治措施与生态保护措施较为有效，该电站建成后噪声排放达到环境保护相关要求，对沿岸的动植物的影响较小。通过采取工程防护和植物防护措施，有效地防止了水土流失的产生。该项目符合水电站工程竣工环境保护验收要求，建议该工程通过环境保护验收。</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pPr>
            <w:r>
              <w:t>六、建议</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rFonts w:ascii="Times New Roman" w:eastAsia="Times New Roman"/>
                <w:sz w:val="24"/>
                <w:szCs w:val="24"/>
              </w:rPr>
              <w:t>1</w:t>
            </w:r>
            <w:r>
              <w:rPr>
                <w:sz w:val="24"/>
                <w:szCs w:val="24"/>
              </w:rPr>
              <w:t>、加强项目的管理、日常维护工作。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sz w:val="24"/>
                <w:szCs w:val="24"/>
              </w:rPr>
            </w:pPr>
            <w:r>
              <w:rPr>
                <w:rFonts w:ascii="Times New Roman" w:eastAsia="Times New Roman"/>
                <w:sz w:val="24"/>
                <w:szCs w:val="24"/>
              </w:rPr>
              <w:t>2</w:t>
            </w:r>
            <w:r>
              <w:rPr>
                <w:sz w:val="24"/>
                <w:szCs w:val="24"/>
              </w:rPr>
              <w:t>、根据现场确认，本项目危废暂存库及厂界未设置环保标志牌，建议企业设置危废暂存库及厂界环保标志牌，同时进一步加强环保设施管理，提高员工环保意识；</w:t>
            </w:r>
          </w:p>
          <w:p>
            <w:pPr>
              <w:pStyle w:val="11"/>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pPr>
            <w:r>
              <w:rPr>
                <w:rFonts w:ascii="Times New Roman" w:eastAsia="Times New Roman"/>
                <w:sz w:val="24"/>
                <w:szCs w:val="24"/>
              </w:rPr>
              <w:t>3</w:t>
            </w:r>
            <w:r>
              <w:rPr>
                <w:sz w:val="24"/>
                <w:szCs w:val="24"/>
              </w:rPr>
              <w:t>、安装生态下泄流量自动监控系统，并建立生态流量监测台账记录</w:t>
            </w:r>
            <w:r>
              <w:rPr>
                <w:rFonts w:hint="eastAsia"/>
                <w:sz w:val="24"/>
                <w:szCs w:val="24"/>
                <w:lang w:eastAsia="zh-CN"/>
              </w:rPr>
              <w:t>，确保下泄流量≥</w:t>
            </w:r>
            <w:r>
              <w:rPr>
                <w:rFonts w:hint="eastAsia"/>
                <w:sz w:val="24"/>
                <w:szCs w:val="24"/>
                <w:lang w:val="en-US" w:eastAsia="zh-CN"/>
              </w:rPr>
              <w:t>0.7m</w:t>
            </w:r>
            <w:r>
              <w:rPr>
                <w:rFonts w:hint="eastAsia"/>
                <w:sz w:val="24"/>
                <w:szCs w:val="24"/>
                <w:vertAlign w:val="superscript"/>
                <w:lang w:val="en-US" w:eastAsia="zh-CN"/>
              </w:rPr>
              <w:t>3</w:t>
            </w:r>
            <w:r>
              <w:rPr>
                <w:rFonts w:hint="eastAsia"/>
                <w:sz w:val="24"/>
                <w:szCs w:val="24"/>
                <w:lang w:val="en-US" w:eastAsia="zh-CN"/>
              </w:rPr>
              <w:t>/s</w:t>
            </w:r>
            <w:r>
              <w:t>。</w:t>
            </w:r>
          </w:p>
        </w:tc>
      </w:tr>
    </w:tbl>
    <w:p>
      <w:pPr>
        <w:pStyle w:val="11"/>
        <w:numPr>
          <w:ilvl w:val="0"/>
          <w:numId w:val="0"/>
        </w:numPr>
        <w:ind w:leftChars="400" w:right="0" w:rightChars="0"/>
      </w:pPr>
    </w:p>
    <w:p>
      <w:pPr>
        <w:pStyle w:val="2"/>
        <w:spacing w:before="5"/>
        <w:ind w:left="721"/>
      </w:pPr>
      <w:bookmarkStart w:id="13" w:name="调查结论及建议"/>
      <w:bookmarkEnd w:id="13"/>
    </w:p>
    <w:p>
      <w:pPr>
        <w:spacing w:after="0"/>
        <w:sectPr>
          <w:footerReference r:id="rId6" w:type="default"/>
          <w:pgSz w:w="11910" w:h="16840"/>
          <w:pgMar w:top="1320" w:right="720" w:bottom="980" w:left="620" w:header="0" w:footer="781" w:gutter="0"/>
          <w:pgBorders>
            <w:top w:val="none" w:sz="0" w:space="0"/>
            <w:left w:val="none" w:sz="0" w:space="0"/>
            <w:bottom w:val="none" w:sz="0" w:space="0"/>
            <w:right w:val="none" w:sz="0" w:space="0"/>
          </w:pgBorders>
          <w:pgNumType w:fmt="decimal"/>
        </w:sectPr>
      </w:pPr>
    </w:p>
    <w:p>
      <w:pPr>
        <w:pStyle w:val="3"/>
        <w:tabs>
          <w:tab w:val="left" w:pos="1286"/>
        </w:tabs>
        <w:spacing w:before="27"/>
        <w:ind w:left="2"/>
        <w:jc w:val="center"/>
      </w:pPr>
      <w:bookmarkStart w:id="14" w:name="附表一  建设项目工程竣工环境保护“三同时”验收登记表"/>
      <w:bookmarkEnd w:id="14"/>
      <w:r>
        <w:t>附表一</w:t>
      </w:r>
      <w:r>
        <w:tab/>
      </w:r>
      <w:r>
        <w:t>建设项目工程竣工环境保护“三同时”验收登记表</w:t>
      </w:r>
    </w:p>
    <w:p>
      <w:pPr>
        <w:tabs>
          <w:tab w:val="left" w:pos="7115"/>
          <w:tab w:val="left" w:pos="11619"/>
        </w:tabs>
        <w:spacing w:before="152" w:after="39"/>
        <w:ind w:left="719" w:right="0" w:firstLine="0"/>
        <w:jc w:val="left"/>
        <w:rPr>
          <w:sz w:val="18"/>
        </w:rPr>
      </w:pPr>
      <w:r>
        <w:rPr>
          <w:sz w:val="18"/>
        </w:rPr>
        <w:t>填表单位（盖章</w:t>
      </w:r>
      <w:r>
        <w:rPr>
          <w:spacing w:val="-92"/>
          <w:sz w:val="18"/>
        </w:rPr>
        <w:t>）</w:t>
      </w:r>
      <w:r>
        <w:rPr>
          <w:sz w:val="18"/>
        </w:rPr>
        <w:t>：江西</w:t>
      </w:r>
      <w:r>
        <w:rPr>
          <w:rFonts w:hint="eastAsia"/>
          <w:sz w:val="18"/>
          <w:lang w:eastAsia="zh-CN"/>
        </w:rPr>
        <w:t>中明环境检测</w:t>
      </w:r>
      <w:r>
        <w:rPr>
          <w:sz w:val="18"/>
        </w:rPr>
        <w:t>有限公司</w:t>
      </w:r>
      <w:r>
        <w:rPr>
          <w:sz w:val="18"/>
        </w:rPr>
        <w:tab/>
      </w:r>
      <w:r>
        <w:rPr>
          <w:sz w:val="18"/>
        </w:rPr>
        <w:t>填表人（</w:t>
      </w:r>
      <w:r>
        <w:rPr>
          <w:spacing w:val="-3"/>
          <w:sz w:val="18"/>
        </w:rPr>
        <w:t>签</w:t>
      </w:r>
      <w:r>
        <w:rPr>
          <w:sz w:val="18"/>
        </w:rPr>
        <w:t>字</w:t>
      </w:r>
      <w:r>
        <w:rPr>
          <w:spacing w:val="-92"/>
          <w:sz w:val="18"/>
        </w:rPr>
        <w:t>）</w:t>
      </w:r>
      <w:r>
        <w:rPr>
          <w:sz w:val="18"/>
        </w:rPr>
        <w:t>：</w:t>
      </w:r>
      <w:r>
        <w:rPr>
          <w:sz w:val="18"/>
        </w:rPr>
        <w:tab/>
      </w:r>
      <w:r>
        <w:rPr>
          <w:sz w:val="18"/>
        </w:rPr>
        <w:t>项目经办人（</w:t>
      </w:r>
      <w:r>
        <w:rPr>
          <w:spacing w:val="-5"/>
          <w:sz w:val="18"/>
        </w:rPr>
        <w:t>签</w:t>
      </w:r>
      <w:r>
        <w:rPr>
          <w:sz w:val="18"/>
        </w:rPr>
        <w:t>字</w:t>
      </w:r>
      <w:r>
        <w:rPr>
          <w:spacing w:val="-92"/>
          <w:sz w:val="18"/>
        </w:rPr>
        <w:t>）</w:t>
      </w:r>
      <w:r>
        <w:rPr>
          <w:sz w:val="18"/>
        </w:rPr>
        <w:t>：</w:t>
      </w:r>
    </w:p>
    <w:tbl>
      <w:tblPr>
        <w:tblStyle w:val="12"/>
        <w:tblW w:w="0" w:type="auto"/>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1"/>
        <w:gridCol w:w="304"/>
        <w:gridCol w:w="2184"/>
        <w:gridCol w:w="709"/>
        <w:gridCol w:w="1058"/>
        <w:gridCol w:w="567"/>
        <w:gridCol w:w="466"/>
        <w:gridCol w:w="549"/>
        <w:gridCol w:w="431"/>
        <w:gridCol w:w="712"/>
        <w:gridCol w:w="470"/>
        <w:gridCol w:w="1120"/>
        <w:gridCol w:w="1060"/>
        <w:gridCol w:w="1273"/>
        <w:gridCol w:w="941"/>
        <w:gridCol w:w="846"/>
        <w:gridCol w:w="906"/>
        <w:gridCol w:w="762"/>
        <w:gridCol w:w="372"/>
        <w:gridCol w:w="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421" w:type="dxa"/>
            <w:vMerge w:val="restart"/>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6"/>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建设项目</w:t>
            </w:r>
          </w:p>
        </w:tc>
        <w:tc>
          <w:tcPr>
            <w:tcW w:w="248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项目名称</w:t>
            </w:r>
          </w:p>
        </w:tc>
        <w:tc>
          <w:tcPr>
            <w:tcW w:w="4962" w:type="dxa"/>
            <w:gridSpan w:val="8"/>
            <w:tcBorders>
              <w:top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吉安市青原区东固敖上水电站建设项目</w:t>
            </w:r>
          </w:p>
        </w:tc>
        <w:tc>
          <w:tcPr>
            <w:tcW w:w="2180" w:type="dxa"/>
            <w:gridSpan w:val="2"/>
            <w:tcBorders>
              <w:top w:val="single" w:color="000000" w:sz="4" w:space="0"/>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项目代码</w:t>
            </w:r>
          </w:p>
        </w:tc>
        <w:tc>
          <w:tcPr>
            <w:tcW w:w="1273"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4"/>
              </w:rPr>
            </w:pPr>
            <w:r>
              <w:rPr>
                <w:rFonts w:ascii="Times New Roman"/>
                <w:w w:val="99"/>
                <w:sz w:val="14"/>
              </w:rPr>
              <w:t>/</w:t>
            </w:r>
          </w:p>
        </w:tc>
        <w:tc>
          <w:tcPr>
            <w:tcW w:w="1787" w:type="dxa"/>
            <w:gridSpan w:val="2"/>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建设地点</w:t>
            </w:r>
          </w:p>
        </w:tc>
        <w:tc>
          <w:tcPr>
            <w:tcW w:w="2603" w:type="dxa"/>
            <w:gridSpan w:val="4"/>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rFonts w:hint="eastAsia"/>
                <w:sz w:val="18"/>
              </w:rPr>
              <w:t>吉安市青原区东固畲族乡敖上村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行业类别（分类管理名录）</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ascii="Times New Roman" w:eastAsia="Times New Roman"/>
                <w:sz w:val="18"/>
              </w:rPr>
              <w:t xml:space="preserve">D4413 </w:t>
            </w:r>
            <w:r>
              <w:rPr>
                <w:sz w:val="18"/>
              </w:rPr>
              <w:t>水力发电</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建设性质</w:t>
            </w:r>
          </w:p>
        </w:tc>
        <w:tc>
          <w:tcPr>
            <w:tcW w:w="5663" w:type="dxa"/>
            <w:gridSpan w:val="7"/>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6"/>
                <w:lang w:val="en-US" w:eastAsia="zh-CN"/>
              </w:rPr>
            </w:pPr>
            <w:r>
              <w:rPr>
                <w:rFonts w:ascii="Times New Roman"/>
                <w:sz w:val="16"/>
              </w:rPr>
              <w:sym w:font="Wingdings" w:char="00FE"/>
            </w:r>
            <w:r>
              <w:rPr>
                <w:rFonts w:hint="eastAsia" w:ascii="Times New Roman"/>
                <w:sz w:val="16"/>
                <w:lang w:eastAsia="zh-CN"/>
              </w:rPr>
              <w:t>新建</w:t>
            </w:r>
            <w:r>
              <w:rPr>
                <w:rFonts w:hint="eastAsia" w:ascii="Times New Roman"/>
                <w:sz w:val="16"/>
                <w:lang w:val="en-US" w:eastAsia="zh-CN"/>
              </w:rPr>
              <w:t xml:space="preserve">   </w:t>
            </w:r>
            <w:r>
              <w:rPr>
                <w:rFonts w:hint="eastAsia" w:ascii="Times New Roman"/>
                <w:sz w:val="16"/>
                <w:lang w:val="en-US" w:eastAsia="zh-CN"/>
              </w:rPr>
              <w:sym w:font="Wingdings" w:char="00A8"/>
            </w:r>
            <w:r>
              <w:rPr>
                <w:rFonts w:hint="eastAsia" w:ascii="Times New Roman"/>
                <w:sz w:val="16"/>
                <w:lang w:val="en-US" w:eastAsia="zh-CN"/>
              </w:rPr>
              <w:t xml:space="preserve">改扩建   </w:t>
            </w:r>
            <w:r>
              <w:rPr>
                <w:rFonts w:hint="eastAsia" w:ascii="Times New Roman"/>
                <w:sz w:val="16"/>
                <w:lang w:val="en-US" w:eastAsia="zh-CN"/>
              </w:rPr>
              <w:sym w:font="Wingdings" w:char="00A8"/>
            </w:r>
            <w:r>
              <w:rPr>
                <w:rFonts w:hint="eastAsia" w:ascii="Times New Roman"/>
                <w:sz w:val="16"/>
                <w:lang w:val="en-US" w:eastAsia="zh-CN"/>
              </w:rPr>
              <w:t>技术改造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设计生产能力</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年发电量</w:t>
            </w:r>
            <w:r>
              <w:rPr>
                <w:rFonts w:hint="eastAsia"/>
                <w:sz w:val="18"/>
                <w:lang w:val="en-US" w:eastAsia="zh-CN"/>
              </w:rPr>
              <w:t>110</w:t>
            </w:r>
            <w:r>
              <w:rPr>
                <w:sz w:val="18"/>
              </w:rPr>
              <w:t xml:space="preserve">万 </w:t>
            </w:r>
            <w:r>
              <w:rPr>
                <w:rFonts w:ascii="Times New Roman" w:hAnsi="Times New Roman" w:eastAsia="Times New Roman"/>
                <w:sz w:val="18"/>
              </w:rPr>
              <w:t>KW</w:t>
            </w:r>
            <w:r>
              <w:rPr>
                <w:sz w:val="18"/>
              </w:rPr>
              <w:t>·</w:t>
            </w:r>
            <w:r>
              <w:rPr>
                <w:rFonts w:ascii="Times New Roman" w:hAnsi="Times New Roman" w:eastAsia="Times New Roman"/>
                <w:sz w:val="18"/>
              </w:rPr>
              <w:t>h</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实际生产能力</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年发电量</w:t>
            </w:r>
            <w:r>
              <w:rPr>
                <w:rFonts w:hint="eastAsia"/>
                <w:sz w:val="18"/>
                <w:lang w:val="en-US" w:eastAsia="zh-CN"/>
              </w:rPr>
              <w:t>110</w:t>
            </w:r>
            <w:r>
              <w:rPr>
                <w:sz w:val="18"/>
              </w:rPr>
              <w:t xml:space="preserve"> 万</w:t>
            </w:r>
            <w:r>
              <w:rPr>
                <w:rFonts w:ascii="Times New Roman" w:hAnsi="Times New Roman" w:eastAsia="Times New Roman"/>
                <w:sz w:val="18"/>
              </w:rPr>
              <w:t>KW</w:t>
            </w:r>
            <w:r>
              <w:rPr>
                <w:sz w:val="18"/>
              </w:rPr>
              <w:t>·</w:t>
            </w:r>
            <w:r>
              <w:rPr>
                <w:rFonts w:ascii="Times New Roman" w:hAnsi="Times New Roman" w:eastAsia="Times New Roman"/>
                <w:sz w:val="18"/>
              </w:rPr>
              <w:t>h</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环评单位</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重庆大润环境科学研究院有限公司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环评文件审批机关</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吉安市</w:t>
            </w:r>
            <w:r>
              <w:rPr>
                <w:rFonts w:hint="eastAsia"/>
                <w:sz w:val="18"/>
                <w:lang w:eastAsia="zh-CN"/>
              </w:rPr>
              <w:t>青原区环境保护局</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审批文件</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环评文件类型</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环境影响报告表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开工日期</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rFonts w:hint="eastAsia" w:ascii="Times New Roman"/>
                <w:sz w:val="18"/>
                <w:highlight w:val="none"/>
                <w:lang w:val="en-US" w:eastAsia="zh-CN"/>
              </w:rPr>
              <w:t>1980</w:t>
            </w:r>
            <w:r>
              <w:rPr>
                <w:sz w:val="18"/>
                <w:highlight w:val="none"/>
              </w:rPr>
              <w:t>年</w:t>
            </w:r>
            <w:r>
              <w:rPr>
                <w:rFonts w:hint="eastAsia" w:ascii="Times New Roman"/>
                <w:sz w:val="18"/>
                <w:highlight w:val="none"/>
                <w:lang w:val="en-US" w:eastAsia="zh-CN"/>
              </w:rPr>
              <w:t>11</w:t>
            </w:r>
            <w:r>
              <w:rPr>
                <w:sz w:val="18"/>
                <w:highlight w:val="none"/>
              </w:rPr>
              <w:t>月</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sz w:val="18"/>
                <w:highlight w:val="none"/>
              </w:rPr>
              <w:t>竣工日期</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highlight w:val="none"/>
              </w:rPr>
            </w:pPr>
            <w:r>
              <w:rPr>
                <w:rFonts w:hint="eastAsia" w:ascii="Times New Roman"/>
                <w:sz w:val="18"/>
                <w:highlight w:val="none"/>
                <w:lang w:val="en-US" w:eastAsia="zh-CN"/>
              </w:rPr>
              <w:t>2006</w:t>
            </w:r>
            <w:r>
              <w:rPr>
                <w:sz w:val="18"/>
                <w:highlight w:val="none"/>
              </w:rPr>
              <w:t>年</w:t>
            </w:r>
            <w:r>
              <w:rPr>
                <w:rFonts w:ascii="Times New Roman" w:eastAsia="Times New Roman"/>
                <w:sz w:val="18"/>
                <w:highlight w:val="none"/>
              </w:rPr>
              <w:t>5</w:t>
            </w:r>
            <w:r>
              <w:rPr>
                <w:sz w:val="18"/>
                <w:highlight w:val="none"/>
              </w:rPr>
              <w:t>月</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排污许可证申领时间</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6"/>
              </w:rPr>
            </w:pPr>
            <w:r>
              <w:rPr>
                <w:rFonts w:ascii="Times New Roman"/>
                <w:w w:val="10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环保设施设计单位</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吉安市青原区东固敖上水电站</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环保设施施工单位</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吉安市青原区东固敖上水电站</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本工程排污许可证</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编号</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6"/>
              </w:rPr>
            </w:pPr>
            <w:r>
              <w:rPr>
                <w:rFonts w:ascii="Times New Roman"/>
                <w:w w:val="100"/>
                <w:sz w:val="16"/>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7"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验收单位</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江西</w:t>
            </w:r>
            <w:r>
              <w:rPr>
                <w:rFonts w:hint="eastAsia"/>
                <w:sz w:val="18"/>
                <w:lang w:eastAsia="zh-CN"/>
              </w:rPr>
              <w:t>中明环境检测</w:t>
            </w:r>
            <w:r>
              <w:rPr>
                <w:sz w:val="18"/>
              </w:rPr>
              <w:t>有限公司</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环保设施监测单位</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江西</w:t>
            </w:r>
            <w:r>
              <w:rPr>
                <w:rFonts w:hint="eastAsia"/>
                <w:sz w:val="18"/>
                <w:lang w:eastAsia="zh-CN"/>
              </w:rPr>
              <w:t>中明环境检测</w:t>
            </w:r>
            <w:r>
              <w:rPr>
                <w:sz w:val="18"/>
              </w:rPr>
              <w:t>有限公司</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验收监测时工况</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75%以上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投资总概算（万元）</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ascii="Times New Roman" w:eastAsia="Times New Roman"/>
                <w:sz w:val="18"/>
              </w:rPr>
              <w:t>2</w:t>
            </w:r>
            <w:r>
              <w:rPr>
                <w:rFonts w:hint="eastAsia" w:ascii="Times New Roman"/>
                <w:sz w:val="18"/>
                <w:lang w:val="en-US" w:eastAsia="zh-CN"/>
              </w:rPr>
              <w:t>10</w:t>
            </w:r>
            <w:r>
              <w:rPr>
                <w:sz w:val="18"/>
              </w:rPr>
              <w:t>万元</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环保投资总概算（万元）</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eastAsia="zh-CN"/>
              </w:rPr>
              <w:t>1</w:t>
            </w:r>
            <w:r>
              <w:rPr>
                <w:rFonts w:hint="eastAsia" w:ascii="Times New Roman"/>
                <w:sz w:val="18"/>
                <w:lang w:val="en-US" w:eastAsia="zh-CN"/>
              </w:rPr>
              <w:t>5</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所占比例（</w:t>
            </w:r>
            <w:r>
              <w:rPr>
                <w:rFonts w:ascii="Times New Roman" w:eastAsia="Times New Roman"/>
                <w:sz w:val="18"/>
              </w:rPr>
              <w:t>%</w:t>
            </w:r>
            <w:r>
              <w:rPr>
                <w:sz w:val="18"/>
              </w:rPr>
              <w:t>）</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4"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实际总投资</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ascii="Times New Roman" w:eastAsia="Times New Roman"/>
                <w:sz w:val="18"/>
              </w:rPr>
              <w:t>21</w:t>
            </w:r>
            <w:r>
              <w:rPr>
                <w:rFonts w:hint="eastAsia" w:ascii="Times New Roman"/>
                <w:sz w:val="18"/>
                <w:lang w:val="en-US" w:eastAsia="zh-CN"/>
              </w:rPr>
              <w:t>0</w:t>
            </w:r>
            <w:r>
              <w:rPr>
                <w:sz w:val="18"/>
              </w:rPr>
              <w:t>万元</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实际环保投资（万元）</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15</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所占比例（</w:t>
            </w:r>
            <w:r>
              <w:rPr>
                <w:rFonts w:ascii="Times New Roman" w:eastAsia="Times New Roman"/>
                <w:sz w:val="18"/>
              </w:rPr>
              <w:t>%</w:t>
            </w:r>
            <w:r>
              <w:rPr>
                <w:sz w:val="18"/>
              </w:rPr>
              <w:t>）</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废水治理（万元）</w:t>
            </w:r>
          </w:p>
        </w:tc>
        <w:tc>
          <w:tcPr>
            <w:tcW w:w="709" w:type="dxa"/>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1.5</w:t>
            </w:r>
          </w:p>
        </w:tc>
        <w:tc>
          <w:tcPr>
            <w:tcW w:w="1625"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废气治理（万元）</w:t>
            </w:r>
          </w:p>
        </w:tc>
        <w:tc>
          <w:tcPr>
            <w:tcW w:w="466" w:type="dxa"/>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692" w:type="dxa"/>
            <w:gridSpan w:val="3"/>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噪声治理（万元）</w:t>
            </w:r>
          </w:p>
        </w:tc>
        <w:tc>
          <w:tcPr>
            <w:tcW w:w="470" w:type="dxa"/>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sz w:val="18"/>
                <w:lang w:val="en-US" w:eastAsia="zh-CN"/>
              </w:rPr>
            </w:pPr>
            <w:r>
              <w:rPr>
                <w:rFonts w:hint="eastAsia" w:ascii="Times New Roman"/>
                <w:sz w:val="18"/>
                <w:lang w:val="en-US" w:eastAsia="zh-CN"/>
              </w:rPr>
              <w:t>4.5</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固体废物治理（万元）</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sz w:val="18"/>
                <w:lang w:eastAsia="zh-CN"/>
              </w:rPr>
            </w:pPr>
            <w:r>
              <w:rPr>
                <w:rFonts w:hint="eastAsia" w:ascii="Times New Roman"/>
                <w:sz w:val="18"/>
                <w:lang w:val="en-US" w:eastAsia="zh-CN"/>
              </w:rPr>
              <w:t>1</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绿化及生态（万元）</w:t>
            </w:r>
          </w:p>
        </w:tc>
        <w:tc>
          <w:tcPr>
            <w:tcW w:w="906" w:type="dxa"/>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sz w:val="18"/>
                <w:lang w:eastAsia="zh-CN"/>
              </w:rPr>
            </w:pPr>
            <w:r>
              <w:rPr>
                <w:rFonts w:hint="eastAsia" w:ascii="Times New Roman"/>
                <w:sz w:val="18"/>
                <w:lang w:val="en-US" w:eastAsia="zh-CN"/>
              </w:rPr>
              <w:t>8</w:t>
            </w:r>
          </w:p>
        </w:tc>
        <w:tc>
          <w:tcPr>
            <w:tcW w:w="1134"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eastAsia="Times New Roman"/>
                <w:sz w:val="18"/>
              </w:rPr>
            </w:pPr>
            <w:r>
              <w:rPr>
                <w:sz w:val="18"/>
              </w:rPr>
              <w:t>其他</w:t>
            </w:r>
            <w:r>
              <w:rPr>
                <w:rFonts w:ascii="Times New Roman" w:eastAsia="Times New Roman"/>
                <w:sz w:val="18"/>
              </w:rPr>
              <w:t>(</w:t>
            </w:r>
            <w:r>
              <w:rPr>
                <w:sz w:val="18"/>
              </w:rPr>
              <w:t>万元</w:t>
            </w:r>
            <w:r>
              <w:rPr>
                <w:rFonts w:ascii="Times New Roman" w:eastAsia="Times New Roman"/>
                <w:sz w:val="18"/>
              </w:rPr>
              <w:t>)</w:t>
            </w:r>
          </w:p>
        </w:tc>
        <w:tc>
          <w:tcPr>
            <w:tcW w:w="56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488" w:type="dxa"/>
            <w:gridSpan w:val="2"/>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新增废水处理设施能力</w:t>
            </w:r>
          </w:p>
        </w:tc>
        <w:tc>
          <w:tcPr>
            <w:tcW w:w="4962" w:type="dxa"/>
            <w:gridSpan w:val="8"/>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2180"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新增废气处理设施能力</w:t>
            </w:r>
          </w:p>
        </w:tc>
        <w:tc>
          <w:tcPr>
            <w:tcW w:w="1273" w:type="dxa"/>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87" w:type="dxa"/>
            <w:gridSpan w:val="2"/>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年平均工作时</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hint="eastAsia" w:ascii="Times New Roman"/>
                <w:sz w:val="18"/>
                <w:lang w:val="en-US" w:eastAsia="zh-CN"/>
              </w:rPr>
              <w:t>7200</w:t>
            </w:r>
            <w:r>
              <w:rPr>
                <w:rFonts w:ascii="Times New Roman"/>
                <w:sz w:val="18"/>
              </w:rPr>
              <w: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0" w:hRule="atLeast"/>
        </w:trPr>
        <w:tc>
          <w:tcPr>
            <w:tcW w:w="2909" w:type="dxa"/>
            <w:gridSpan w:val="3"/>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运营单位</w:t>
            </w:r>
          </w:p>
        </w:tc>
        <w:tc>
          <w:tcPr>
            <w:tcW w:w="3349" w:type="dxa"/>
            <w:gridSpan w:val="5"/>
            <w:tcBorders>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hint="eastAsia"/>
                <w:sz w:val="18"/>
              </w:rPr>
              <w:t>吉安市青原区东固敖上水电站</w:t>
            </w:r>
          </w:p>
        </w:tc>
        <w:tc>
          <w:tcPr>
            <w:tcW w:w="3793" w:type="dxa"/>
            <w:gridSpan w:val="5"/>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运营单位社会统一信用代码（或组织机构代码）</w:t>
            </w:r>
          </w:p>
        </w:tc>
        <w:tc>
          <w:tcPr>
            <w:tcW w:w="1273" w:type="dxa"/>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w:t>
            </w:r>
          </w:p>
        </w:tc>
        <w:tc>
          <w:tcPr>
            <w:tcW w:w="1787" w:type="dxa"/>
            <w:gridSpan w:val="2"/>
            <w:tcBorders>
              <w:left w:val="single" w:color="000000" w:sz="4" w:space="0"/>
              <w:righ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验收时间</w:t>
            </w:r>
          </w:p>
        </w:tc>
        <w:tc>
          <w:tcPr>
            <w:tcW w:w="2603" w:type="dxa"/>
            <w:gridSpan w:val="4"/>
            <w:tcBorders>
              <w:left w:val="single" w:color="000000" w:sz="4" w:space="0"/>
            </w:tcBorders>
            <w:vAlign w:val="center"/>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rFonts w:ascii="Times New Roman" w:eastAsia="Times New Roman"/>
                <w:sz w:val="18"/>
              </w:rPr>
              <w:t>2020</w:t>
            </w:r>
            <w:r>
              <w:rPr>
                <w:sz w:val="18"/>
              </w:rPr>
              <w:t>年</w:t>
            </w:r>
            <w:r>
              <w:rPr>
                <w:rFonts w:hint="eastAsia" w:ascii="Times New Roman"/>
                <w:sz w:val="18"/>
                <w:lang w:val="en-US" w:eastAsia="zh-CN"/>
              </w:rPr>
              <w:t>9</w:t>
            </w:r>
            <w:r>
              <w:rPr>
                <w:sz w:val="18"/>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3" w:hRule="atLeast"/>
        </w:trPr>
        <w:tc>
          <w:tcPr>
            <w:tcW w:w="725" w:type="dxa"/>
            <w:gridSpan w:val="2"/>
            <w:vMerge w:val="restart"/>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6"/>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污染物排放达标与总量控制</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（工业建设项目详表）</w:t>
            </w: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污染物</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pacing w:val="-6"/>
                <w:sz w:val="18"/>
              </w:rPr>
              <w:t>原有排</w:t>
            </w:r>
            <w:r>
              <w:rPr>
                <w:sz w:val="18"/>
              </w:rPr>
              <w:t>放量</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w:t>
            </w:r>
            <w:r>
              <w:rPr>
                <w:rFonts w:ascii="Times New Roman" w:eastAsia="Times New Roman"/>
                <w:sz w:val="18"/>
              </w:rPr>
              <w:t>1</w:t>
            </w:r>
            <w:r>
              <w:rPr>
                <w:sz w:val="18"/>
              </w:rPr>
              <w:t>）</w:t>
            </w: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本期工程实际排放浓度（</w:t>
            </w:r>
            <w:r>
              <w:rPr>
                <w:rFonts w:ascii="Times New Roman" w:eastAsia="Times New Roman"/>
                <w:sz w:val="18"/>
              </w:rPr>
              <w:t>2</w:t>
            </w:r>
            <w:r>
              <w:rPr>
                <w:sz w:val="18"/>
              </w:rPr>
              <w:t>）</w:t>
            </w: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本期工程允许排放浓度（</w:t>
            </w:r>
            <w:r>
              <w:rPr>
                <w:rFonts w:ascii="Times New Roman" w:eastAsia="Times New Roman"/>
                <w:sz w:val="18"/>
              </w:rPr>
              <w:t>3</w:t>
            </w:r>
            <w:r>
              <w:rPr>
                <w:sz w:val="18"/>
              </w:rPr>
              <w:t>）</w:t>
            </w: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本期工程产生量（</w:t>
            </w:r>
            <w:r>
              <w:rPr>
                <w:rFonts w:ascii="Times New Roman" w:eastAsia="Times New Roman"/>
                <w:sz w:val="18"/>
              </w:rPr>
              <w:t>4</w:t>
            </w:r>
            <w:r>
              <w:rPr>
                <w:sz w:val="18"/>
              </w:rPr>
              <w:t>）</w:t>
            </w: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本期工程自身消减量（</w:t>
            </w:r>
            <w:r>
              <w:rPr>
                <w:rFonts w:ascii="Times New Roman" w:eastAsia="Times New Roman"/>
                <w:sz w:val="18"/>
              </w:rPr>
              <w:t>5</w:t>
            </w:r>
            <w:r>
              <w:rPr>
                <w:sz w:val="18"/>
              </w:rPr>
              <w:t>）</w:t>
            </w: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本期工程实际排放量（</w:t>
            </w:r>
            <w:r>
              <w:rPr>
                <w:rFonts w:ascii="Times New Roman" w:eastAsia="Times New Roman"/>
                <w:sz w:val="18"/>
              </w:rPr>
              <w:t>6</w:t>
            </w:r>
            <w:r>
              <w:rPr>
                <w:sz w:val="18"/>
              </w:rPr>
              <w:t>）</w:t>
            </w: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rFonts w:ascii="Times New Roman" w:eastAsia="Times New Roman"/>
                <w:sz w:val="18"/>
              </w:rPr>
            </w:pPr>
            <w:r>
              <w:rPr>
                <w:sz w:val="18"/>
              </w:rPr>
              <w:t>本期工程核定排放总量</w:t>
            </w:r>
            <w:r>
              <w:rPr>
                <w:rFonts w:ascii="Times New Roman" w:eastAsia="Times New Roman"/>
                <w:sz w:val="18"/>
              </w:rPr>
              <w:t>(7)</w:t>
            </w: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sz w:val="18"/>
              </w:rPr>
            </w:pPr>
            <w:r>
              <w:rPr>
                <w:sz w:val="18"/>
              </w:rPr>
              <w:t>本期工程</w:t>
            </w:r>
            <w:r>
              <w:rPr>
                <w:rFonts w:ascii="Times New Roman" w:hAnsi="Times New Roman" w:eastAsia="Times New Roman"/>
                <w:sz w:val="18"/>
              </w:rPr>
              <w:t>“</w:t>
            </w:r>
            <w:r>
              <w:rPr>
                <w:sz w:val="18"/>
              </w:rPr>
              <w:t>以新带老</w:t>
            </w:r>
            <w:r>
              <w:rPr>
                <w:rFonts w:ascii="Times New Roman" w:hAnsi="Times New Roman" w:eastAsia="Times New Roman"/>
                <w:sz w:val="18"/>
              </w:rPr>
              <w:t>”</w:t>
            </w:r>
            <w:r>
              <w:rPr>
                <w:sz w:val="18"/>
              </w:rPr>
              <w:t>消减量</w:t>
            </w:r>
            <w:r>
              <w:rPr>
                <w:rFonts w:ascii="Times New Roman" w:hAnsi="Times New Roman" w:eastAsia="Times New Roman"/>
                <w:sz w:val="18"/>
              </w:rPr>
              <w:t>(8)</w:t>
            </w: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全厂实际排放总量</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w:t>
            </w:r>
            <w:r>
              <w:rPr>
                <w:rFonts w:ascii="Times New Roman" w:eastAsia="Times New Roman"/>
                <w:sz w:val="18"/>
              </w:rPr>
              <w:t>9</w:t>
            </w:r>
            <w:r>
              <w:rPr>
                <w:sz w:val="18"/>
              </w:rPr>
              <w:t>）</w:t>
            </w: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sz w:val="18"/>
              </w:rPr>
            </w:pPr>
            <w:r>
              <w:rPr>
                <w:sz w:val="18"/>
              </w:rPr>
              <w:t>全厂核定排放总量</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w:t>
            </w:r>
            <w:r>
              <w:rPr>
                <w:rFonts w:ascii="Times New Roman" w:eastAsia="Times New Roman"/>
                <w:sz w:val="18"/>
              </w:rPr>
              <w:t>10</w:t>
            </w:r>
            <w:r>
              <w:rPr>
                <w:sz w:val="18"/>
              </w:rPr>
              <w:t>）</w:t>
            </w: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sz w:val="18"/>
              </w:rPr>
            </w:pPr>
            <w:r>
              <w:rPr>
                <w:sz w:val="18"/>
              </w:rPr>
              <w:t>区域平衡代替消减量</w:t>
            </w:r>
            <w:r>
              <w:rPr>
                <w:rFonts w:ascii="Times New Roman" w:eastAsia="Times New Roman"/>
                <w:sz w:val="18"/>
              </w:rPr>
              <w:t>(11)</w:t>
            </w: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sz w:val="18"/>
              </w:rPr>
            </w:pPr>
            <w:r>
              <w:rPr>
                <w:sz w:val="18"/>
              </w:rPr>
              <w:t>排放增减量</w:t>
            </w:r>
            <w:r>
              <w:rPr>
                <w:rFonts w:ascii="Times New Roman" w:eastAsia="Times New Roman"/>
                <w:sz w:val="18"/>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废水</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化学需氧量</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氨氮</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石油类</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废气</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二氧化硫</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4"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烟尘</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工业粉尘</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氮氧化物</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工业固体废物</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7"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vMerge w:val="restart"/>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与项目有关的其他特征</w:t>
            </w:r>
          </w:p>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18"/>
              </w:rPr>
            </w:pPr>
            <w:r>
              <w:rPr>
                <w:sz w:val="18"/>
              </w:rPr>
              <w:t>污染物</w:t>
            </w: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sz w:val="18"/>
              </w:rPr>
            </w:pPr>
            <w:r>
              <w:rPr>
                <w:rFonts w:ascii="Times New Roman"/>
                <w:sz w:val="18"/>
              </w:rPr>
              <w:t>SS</w:t>
            </w: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1"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218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sz w:val="2"/>
                <w:szCs w:val="2"/>
              </w:rPr>
            </w:pPr>
          </w:p>
        </w:tc>
        <w:tc>
          <w:tcPr>
            <w:tcW w:w="709"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sz w:val="18"/>
              </w:rPr>
            </w:pPr>
            <w:r>
              <w:rPr>
                <w:sz w:val="18"/>
              </w:rPr>
              <w:t>总磷</w:t>
            </w:r>
          </w:p>
        </w:tc>
        <w:tc>
          <w:tcPr>
            <w:tcW w:w="1058"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33"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80"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82"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12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060" w:type="dxa"/>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273" w:type="dxa"/>
            <w:tcBorders>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41"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846" w:type="dxa"/>
            <w:tcBorders>
              <w:left w:val="single" w:color="000000" w:sz="4" w:space="0"/>
              <w:righ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1668" w:type="dxa"/>
            <w:gridSpan w:val="2"/>
            <w:tcBorders>
              <w:left w:val="single" w:color="000000" w:sz="4" w:space="0"/>
            </w:tcBorders>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c>
          <w:tcPr>
            <w:tcW w:w="935" w:type="dxa"/>
            <w:gridSpan w:val="2"/>
          </w:tcPr>
          <w:p>
            <w:pPr>
              <w:pStyle w:val="17"/>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sz w:val="16"/>
              </w:rPr>
            </w:pPr>
          </w:p>
        </w:tc>
      </w:tr>
    </w:tbl>
    <w:p>
      <w:pPr>
        <w:spacing w:before="2"/>
        <w:ind w:left="126" w:right="0" w:firstLine="0"/>
        <w:jc w:val="left"/>
        <w:rPr>
          <w:sz w:val="15"/>
        </w:rPr>
      </w:pPr>
      <w:r>
        <w:rPr>
          <w:b/>
          <w:sz w:val="15"/>
        </w:rPr>
        <w:t>注</w:t>
      </w:r>
      <w:r>
        <w:rPr>
          <w:sz w:val="15"/>
        </w:rPr>
        <w:t>： 1、排放增减量：（+）表示增加，（-）表示减少</w:t>
      </w:r>
    </w:p>
    <w:p>
      <w:pPr>
        <w:spacing w:before="98"/>
        <w:ind w:left="426" w:right="0" w:firstLine="0"/>
        <w:jc w:val="left"/>
        <w:rPr>
          <w:sz w:val="15"/>
        </w:rPr>
      </w:pPr>
      <w:r>
        <w:rPr>
          <w:spacing w:val="-1"/>
          <w:w w:val="99"/>
          <w:sz w:val="15"/>
        </w:rPr>
        <w:t>2</w:t>
      </w:r>
      <w:r>
        <w:rPr>
          <w:spacing w:val="2"/>
          <w:w w:val="99"/>
          <w:sz w:val="15"/>
        </w:rPr>
        <w:t>、</w:t>
      </w:r>
      <w:r>
        <w:rPr>
          <w:spacing w:val="-1"/>
          <w:w w:val="99"/>
          <w:sz w:val="15"/>
        </w:rPr>
        <w:t>(12)</w:t>
      </w:r>
      <w:r>
        <w:rPr>
          <w:spacing w:val="-3"/>
          <w:w w:val="99"/>
          <w:sz w:val="15"/>
        </w:rPr>
        <w:t>=</w:t>
      </w:r>
      <w:r>
        <w:rPr>
          <w:spacing w:val="-1"/>
          <w:w w:val="99"/>
          <w:sz w:val="15"/>
        </w:rPr>
        <w:t>(6)</w:t>
      </w:r>
      <w:r>
        <w:rPr>
          <w:spacing w:val="-3"/>
          <w:w w:val="99"/>
          <w:sz w:val="15"/>
        </w:rPr>
        <w:t>-(</w:t>
      </w:r>
      <w:r>
        <w:rPr>
          <w:spacing w:val="2"/>
          <w:w w:val="99"/>
          <w:sz w:val="15"/>
        </w:rPr>
        <w:t>8</w:t>
      </w:r>
      <w:r>
        <w:rPr>
          <w:spacing w:val="-3"/>
          <w:w w:val="99"/>
          <w:sz w:val="15"/>
        </w:rPr>
        <w:t>)-(</w:t>
      </w:r>
      <w:r>
        <w:rPr>
          <w:spacing w:val="-5"/>
          <w:w w:val="99"/>
          <w:sz w:val="15"/>
        </w:rPr>
        <w:t>1</w:t>
      </w:r>
      <w:r>
        <w:rPr>
          <w:spacing w:val="-1"/>
          <w:w w:val="99"/>
          <w:sz w:val="15"/>
        </w:rPr>
        <w:t>1</w:t>
      </w:r>
      <w:r>
        <w:rPr>
          <w:spacing w:val="-38"/>
          <w:w w:val="99"/>
          <w:sz w:val="15"/>
        </w:rPr>
        <w:t>)，</w:t>
      </w:r>
      <w:r>
        <w:rPr>
          <w:spacing w:val="-3"/>
          <w:w w:val="99"/>
          <w:sz w:val="15"/>
        </w:rPr>
        <w:t>（9</w:t>
      </w:r>
      <w:r>
        <w:rPr>
          <w:spacing w:val="-1"/>
          <w:w w:val="99"/>
          <w:sz w:val="15"/>
        </w:rPr>
        <w:t>）</w:t>
      </w:r>
      <w:r>
        <w:rPr>
          <w:w w:val="99"/>
          <w:sz w:val="15"/>
        </w:rPr>
        <w:t>=</w:t>
      </w:r>
      <w:r>
        <w:rPr>
          <w:spacing w:val="-1"/>
          <w:sz w:val="15"/>
        </w:rPr>
        <w:t xml:space="preserve"> </w:t>
      </w:r>
      <w:r>
        <w:rPr>
          <w:spacing w:val="-3"/>
          <w:w w:val="99"/>
          <w:sz w:val="15"/>
        </w:rPr>
        <w:t>(</w:t>
      </w:r>
      <w:r>
        <w:rPr>
          <w:spacing w:val="2"/>
          <w:w w:val="99"/>
          <w:sz w:val="15"/>
        </w:rPr>
        <w:t>4</w:t>
      </w:r>
      <w:r>
        <w:rPr>
          <w:spacing w:val="-3"/>
          <w:w w:val="99"/>
          <w:sz w:val="15"/>
        </w:rPr>
        <w:t>)-(</w:t>
      </w:r>
      <w:r>
        <w:rPr>
          <w:spacing w:val="2"/>
          <w:w w:val="99"/>
          <w:sz w:val="15"/>
        </w:rPr>
        <w:t>5</w:t>
      </w:r>
      <w:r>
        <w:rPr>
          <w:spacing w:val="-3"/>
          <w:w w:val="99"/>
          <w:sz w:val="15"/>
        </w:rPr>
        <w:t>)-(</w:t>
      </w:r>
      <w:r>
        <w:rPr>
          <w:spacing w:val="2"/>
          <w:w w:val="99"/>
          <w:sz w:val="15"/>
        </w:rPr>
        <w:t>8</w:t>
      </w:r>
      <w:r>
        <w:rPr>
          <w:spacing w:val="-1"/>
          <w:w w:val="99"/>
          <w:sz w:val="15"/>
        </w:rPr>
        <w:t>)-</w:t>
      </w:r>
      <w:r>
        <w:rPr>
          <w:spacing w:val="-1"/>
          <w:sz w:val="15"/>
        </w:rPr>
        <w:t xml:space="preserve"> </w:t>
      </w:r>
      <w:r>
        <w:rPr>
          <w:spacing w:val="-3"/>
          <w:w w:val="99"/>
          <w:sz w:val="15"/>
        </w:rPr>
        <w:t>(11</w:t>
      </w:r>
      <w:r>
        <w:rPr>
          <w:w w:val="99"/>
          <w:sz w:val="15"/>
        </w:rPr>
        <w:t>)</w:t>
      </w:r>
      <w:r>
        <w:rPr>
          <w:spacing w:val="1"/>
          <w:sz w:val="15"/>
        </w:rPr>
        <w:t xml:space="preserve"> </w:t>
      </w:r>
      <w:r>
        <w:rPr>
          <w:spacing w:val="-5"/>
          <w:w w:val="99"/>
          <w:sz w:val="15"/>
        </w:rPr>
        <w:t>+</w:t>
      </w:r>
      <w:r>
        <w:rPr>
          <w:spacing w:val="2"/>
          <w:w w:val="99"/>
          <w:sz w:val="15"/>
        </w:rPr>
        <w:t>（</w:t>
      </w:r>
      <w:r>
        <w:rPr>
          <w:spacing w:val="-3"/>
          <w:w w:val="99"/>
          <w:sz w:val="15"/>
        </w:rPr>
        <w:t>1）3、计量单位：废水排放量——万吨</w:t>
      </w:r>
      <w:r>
        <w:rPr>
          <w:spacing w:val="-1"/>
          <w:w w:val="99"/>
          <w:sz w:val="15"/>
        </w:rPr>
        <w:t>/</w:t>
      </w:r>
      <w:r>
        <w:rPr>
          <w:spacing w:val="-3"/>
          <w:w w:val="99"/>
          <w:sz w:val="15"/>
        </w:rPr>
        <w:t>年；废气排放量——万标立方米</w:t>
      </w:r>
      <w:r>
        <w:rPr>
          <w:spacing w:val="-1"/>
          <w:w w:val="99"/>
          <w:sz w:val="15"/>
        </w:rPr>
        <w:t>/</w:t>
      </w:r>
      <w:r>
        <w:rPr>
          <w:spacing w:val="-3"/>
          <w:w w:val="99"/>
          <w:sz w:val="15"/>
        </w:rPr>
        <w:t>年；工业固体废物排放量——万吨/</w:t>
      </w:r>
      <w:r>
        <w:rPr>
          <w:spacing w:val="-1"/>
          <w:w w:val="99"/>
          <w:sz w:val="15"/>
        </w:rPr>
        <w:t>年；</w:t>
      </w:r>
    </w:p>
    <w:p>
      <w:pPr>
        <w:spacing w:before="101"/>
        <w:ind w:left="414" w:right="0" w:firstLine="0"/>
        <w:jc w:val="left"/>
        <w:rPr>
          <w:sz w:val="15"/>
        </w:rPr>
      </w:pPr>
      <w:r>
        <w:rPr>
          <w:sz w:val="15"/>
        </w:rPr>
        <w:t>3、水污染物排放浓度——毫克/升；大气污染物排放浓度——毫克/立方米</w:t>
      </w:r>
      <w:r>
        <w:rPr>
          <w:sz w:val="21"/>
        </w:rPr>
        <w:t>；</w:t>
      </w:r>
      <w:r>
        <w:rPr>
          <w:sz w:val="15"/>
        </w:rPr>
        <w:t>水污染物排放量——吨/年；大气污染物排放量——吨/年</w:t>
      </w:r>
    </w:p>
    <w:p>
      <w:pPr>
        <w:spacing w:before="133" w:line="202" w:lineRule="exact"/>
        <w:ind w:left="0" w:right="0" w:firstLine="0"/>
        <w:jc w:val="center"/>
        <w:rPr>
          <w:rFonts w:ascii="Times New Roman"/>
          <w:sz w:val="18"/>
        </w:rPr>
      </w:pPr>
      <w:r>
        <w:rPr>
          <w:rFonts w:ascii="Times New Roman"/>
          <w:sz w:val="18"/>
        </w:rPr>
        <w:t>33</w:t>
      </w:r>
    </w:p>
    <w:p>
      <w:pPr>
        <w:spacing w:before="0" w:line="226" w:lineRule="exact"/>
        <w:ind w:left="0" w:right="0" w:firstLine="0"/>
        <w:jc w:val="center"/>
        <w:rPr>
          <w:rFonts w:ascii="仿宋"/>
          <w:sz w:val="18"/>
        </w:rPr>
      </w:pPr>
      <w:r>
        <w:rPr>
          <w:rFonts w:ascii="仿宋"/>
          <w:sz w:val="18"/>
        </w:rPr>
        <w:t>- 33 -</w:t>
      </w:r>
    </w:p>
    <w:p>
      <w:pPr>
        <w:spacing w:after="0" w:line="226" w:lineRule="exact"/>
        <w:jc w:val="center"/>
        <w:rPr>
          <w:rFonts w:ascii="仿宋"/>
          <w:sz w:val="18"/>
        </w:rPr>
        <w:sectPr>
          <w:footerReference r:id="rId7" w:type="default"/>
          <w:pgSz w:w="16840" w:h="11910" w:orient="landscape"/>
          <w:pgMar w:top="640" w:right="440" w:bottom="280" w:left="440" w:header="0" w:footer="0" w:gutter="0"/>
          <w:pgBorders>
            <w:top w:val="none" w:sz="0" w:space="0"/>
            <w:left w:val="none" w:sz="0" w:space="0"/>
            <w:bottom w:val="none" w:sz="0" w:space="0"/>
            <w:right w:val="none" w:sz="0" w:space="0"/>
          </w:pgBorders>
          <w:pgNumType w:fmt="decimal"/>
        </w:sectPr>
      </w:pPr>
    </w:p>
    <w:p>
      <w:pPr>
        <w:pStyle w:val="2"/>
        <w:ind w:left="299"/>
        <w:rPr>
          <w:rFonts w:ascii="仿宋"/>
          <w:sz w:val="20"/>
        </w:rPr>
      </w:pPr>
      <w:r>
        <w:drawing>
          <wp:inline distT="0" distB="0" distL="114300" distR="114300">
            <wp:extent cx="9359900" cy="6261100"/>
            <wp:effectExtent l="0" t="0" r="1270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9359900" cy="6261100"/>
                    </a:xfrm>
                    <a:prstGeom prst="rect">
                      <a:avLst/>
                    </a:prstGeom>
                    <a:noFill/>
                    <a:ln>
                      <a:noFill/>
                    </a:ln>
                  </pic:spPr>
                </pic:pic>
              </a:graphicData>
            </a:graphic>
          </wp:inline>
        </w:drawing>
      </w:r>
    </w:p>
    <w:p>
      <w:pPr>
        <w:pStyle w:val="2"/>
        <w:spacing w:before="10"/>
        <w:rPr>
          <w:rFonts w:ascii="仿宋"/>
          <w:sz w:val="13"/>
        </w:rPr>
      </w:pPr>
    </w:p>
    <w:p>
      <w:pPr>
        <w:pStyle w:val="6"/>
        <w:tabs>
          <w:tab w:val="left" w:pos="1082"/>
        </w:tabs>
        <w:spacing w:before="67"/>
        <w:ind w:left="0" w:right="54"/>
        <w:jc w:val="center"/>
      </w:pPr>
      <w:r>
        <w:t>附图一</w:t>
      </w:r>
      <w:r>
        <w:tab/>
      </w:r>
      <w:r>
        <w:t>建设项目所在地地理位置图</w:t>
      </w:r>
    </w:p>
    <w:p>
      <w:pPr>
        <w:spacing w:after="0"/>
        <w:jc w:val="center"/>
        <w:sectPr>
          <w:footerReference r:id="rId8" w:type="default"/>
          <w:pgSz w:w="16840" w:h="11910" w:orient="landscape"/>
          <w:pgMar w:top="860" w:right="440" w:bottom="280" w:left="440" w:header="0" w:footer="0" w:gutter="0"/>
          <w:pgBorders>
            <w:top w:val="none" w:sz="0" w:space="0"/>
            <w:left w:val="none" w:sz="0" w:space="0"/>
            <w:bottom w:val="none" w:sz="0" w:space="0"/>
            <w:right w:val="none" w:sz="0" w:space="0"/>
          </w:pgBorders>
          <w:pgNumType w:fmt="decimal"/>
        </w:sectPr>
      </w:pPr>
    </w:p>
    <w:p>
      <w:pPr>
        <w:pStyle w:val="2"/>
        <w:ind w:left="331"/>
        <w:rPr>
          <w:sz w:val="20"/>
        </w:rPr>
      </w:pPr>
    </w:p>
    <w:p>
      <w:pPr>
        <w:pStyle w:val="2"/>
        <w:spacing w:before="9"/>
        <w:rPr>
          <w:b/>
          <w:sz w:val="15"/>
        </w:rPr>
      </w:pPr>
      <w:r>
        <w:drawing>
          <wp:inline distT="0" distB="0" distL="114300" distR="114300">
            <wp:extent cx="9359900" cy="6042025"/>
            <wp:effectExtent l="0" t="0" r="12700"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9359900" cy="6042025"/>
                    </a:xfrm>
                    <a:prstGeom prst="rect">
                      <a:avLst/>
                    </a:prstGeom>
                    <a:noFill/>
                    <a:ln>
                      <a:noFill/>
                    </a:ln>
                  </pic:spPr>
                </pic:pic>
              </a:graphicData>
            </a:graphic>
          </wp:inline>
        </w:drawing>
      </w:r>
    </w:p>
    <w:p>
      <w:pPr>
        <w:tabs>
          <w:tab w:val="left" w:pos="1087"/>
        </w:tabs>
        <w:spacing w:before="66"/>
        <w:ind w:left="3" w:right="0" w:firstLine="0"/>
        <w:jc w:val="center"/>
        <w:rPr>
          <w:b/>
          <w:sz w:val="24"/>
        </w:rPr>
      </w:pPr>
      <w:r>
        <w:rPr>
          <w:b/>
          <w:sz w:val="24"/>
        </w:rPr>
        <w:t>附图二</w:t>
      </w:r>
      <w:r>
        <w:rPr>
          <w:b/>
          <w:sz w:val="24"/>
        </w:rPr>
        <w:tab/>
      </w:r>
      <w:r>
        <w:rPr>
          <w:b/>
          <w:sz w:val="24"/>
        </w:rPr>
        <w:t>建设周边敏感点示意图</w:t>
      </w:r>
    </w:p>
    <w:p>
      <w:pPr>
        <w:spacing w:after="0"/>
        <w:jc w:val="center"/>
        <w:rPr>
          <w:sz w:val="24"/>
        </w:rPr>
        <w:sectPr>
          <w:footerReference r:id="rId9" w:type="default"/>
          <w:pgSz w:w="16840" w:h="11910" w:orient="landscape"/>
          <w:pgMar w:top="880" w:right="440" w:bottom="280" w:left="440" w:header="0" w:footer="0" w:gutter="0"/>
          <w:pgBorders>
            <w:top w:val="none" w:sz="0" w:space="0"/>
            <w:left w:val="none" w:sz="0" w:space="0"/>
            <w:bottom w:val="none" w:sz="0" w:space="0"/>
            <w:right w:val="none" w:sz="0" w:space="0"/>
          </w:pgBorders>
          <w:pgNumType w:fmt="decimal"/>
        </w:sectPr>
      </w:pPr>
    </w:p>
    <w:p>
      <w:pPr>
        <w:pStyle w:val="2"/>
        <w:ind w:left="585"/>
        <w:rPr>
          <w:sz w:val="20"/>
        </w:rPr>
      </w:pPr>
    </w:p>
    <w:p>
      <w:pPr>
        <w:pStyle w:val="2"/>
        <w:spacing w:before="6"/>
        <w:rPr>
          <w:b/>
          <w:sz w:val="20"/>
        </w:rPr>
      </w:pPr>
      <w:r>
        <w:drawing>
          <wp:inline distT="0" distB="0" distL="114300" distR="114300">
            <wp:extent cx="9359900" cy="5886450"/>
            <wp:effectExtent l="0" t="0" r="1270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9359900" cy="5886450"/>
                    </a:xfrm>
                    <a:prstGeom prst="rect">
                      <a:avLst/>
                    </a:prstGeom>
                    <a:noFill/>
                    <a:ln>
                      <a:noFill/>
                    </a:ln>
                  </pic:spPr>
                </pic:pic>
              </a:graphicData>
            </a:graphic>
          </wp:inline>
        </w:drawing>
      </w:r>
    </w:p>
    <w:p>
      <w:pPr>
        <w:tabs>
          <w:tab w:val="left" w:pos="1084"/>
        </w:tabs>
        <w:spacing w:before="66"/>
        <w:ind w:left="0" w:right="143" w:firstLine="0"/>
        <w:jc w:val="center"/>
        <w:rPr>
          <w:sz w:val="24"/>
        </w:rPr>
        <w:sectPr>
          <w:footerReference r:id="rId10" w:type="default"/>
          <w:pgSz w:w="16840" w:h="11910" w:orient="landscape"/>
          <w:pgMar w:top="880" w:right="440" w:bottom="280" w:left="440" w:header="0" w:footer="0" w:gutter="0"/>
          <w:pgBorders>
            <w:top w:val="none" w:sz="0" w:space="0"/>
            <w:left w:val="none" w:sz="0" w:space="0"/>
            <w:bottom w:val="none" w:sz="0" w:space="0"/>
            <w:right w:val="none" w:sz="0" w:space="0"/>
          </w:pgBorders>
          <w:pgNumType w:fmt="decimal"/>
        </w:sectPr>
      </w:pPr>
      <w:r>
        <w:rPr>
          <w:b/>
          <w:sz w:val="24"/>
        </w:rPr>
        <w:t>附图三</w:t>
      </w:r>
      <w:r>
        <w:rPr>
          <w:b/>
          <w:sz w:val="24"/>
        </w:rPr>
        <w:tab/>
      </w:r>
      <w:r>
        <w:rPr>
          <w:b/>
          <w:sz w:val="24"/>
        </w:rPr>
        <w:t>建设项目平面布置示意图</w:t>
      </w:r>
    </w:p>
    <w:p>
      <w:pPr>
        <w:pStyle w:val="11"/>
        <w:ind w:left="0" w:leftChars="0" w:firstLine="0" w:firstLineChars="0"/>
        <w:jc w:val="both"/>
      </w:pPr>
      <w:r>
        <w:drawing>
          <wp:inline distT="0" distB="0" distL="114300" distR="114300">
            <wp:extent cx="6480175" cy="8683625"/>
            <wp:effectExtent l="0" t="0" r="1587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6480175" cy="8683625"/>
                    </a:xfrm>
                    <a:prstGeom prst="rect">
                      <a:avLst/>
                    </a:prstGeom>
                    <a:noFill/>
                    <a:ln>
                      <a:noFill/>
                    </a:ln>
                  </pic:spPr>
                </pic:pic>
              </a:graphicData>
            </a:graphic>
          </wp:inline>
        </w:drawing>
      </w:r>
    </w:p>
    <w:p>
      <w:pPr>
        <w:tabs>
          <w:tab w:val="left" w:pos="1416"/>
        </w:tabs>
        <w:spacing w:before="66"/>
        <w:ind w:left="454" w:right="0" w:firstLine="0"/>
        <w:jc w:val="center"/>
      </w:pPr>
      <w:r>
        <w:rPr>
          <w:b/>
          <w:sz w:val="24"/>
        </w:rPr>
        <w:t>附图四</w:t>
      </w:r>
      <w:r>
        <w:rPr>
          <w:b/>
          <w:sz w:val="24"/>
        </w:rPr>
        <w:tab/>
      </w:r>
      <w:r>
        <w:rPr>
          <w:b/>
          <w:sz w:val="24"/>
        </w:rPr>
        <w:t>建设项目所在地</w:t>
      </w:r>
      <w:r>
        <w:rPr>
          <w:rFonts w:hint="eastAsia"/>
          <w:b/>
          <w:sz w:val="24"/>
          <w:lang w:eastAsia="zh-CN"/>
        </w:rPr>
        <w:t>红线</w:t>
      </w:r>
      <w:r>
        <w:rPr>
          <w:b/>
          <w:sz w:val="24"/>
        </w:rPr>
        <w:t>区划图</w:t>
      </w:r>
    </w:p>
    <w:p>
      <w:pPr>
        <w:pStyle w:val="11"/>
      </w:pPr>
    </w:p>
    <w:p>
      <w:r>
        <w:br w:type="page"/>
      </w:r>
    </w:p>
    <w:p>
      <w:pPr>
        <w:pStyle w:val="11"/>
        <w:jc w:val="center"/>
        <w:rPr>
          <w:rFonts w:hint="eastAsia"/>
          <w:b/>
          <w:sz w:val="24"/>
          <w:lang w:eastAsia="zh-CN"/>
        </w:rPr>
      </w:pPr>
      <w:r>
        <w:rPr>
          <w:b/>
          <w:sz w:val="24"/>
        </w:rPr>
        <w:t>附图</w:t>
      </w:r>
      <w:r>
        <w:rPr>
          <w:rFonts w:hint="eastAsia"/>
          <w:b/>
          <w:sz w:val="24"/>
          <w:lang w:eastAsia="zh-CN"/>
        </w:rPr>
        <w:t>五</w:t>
      </w:r>
      <w:r>
        <w:rPr>
          <w:b/>
          <w:sz w:val="24"/>
        </w:rPr>
        <w:tab/>
      </w:r>
      <w:r>
        <w:rPr>
          <w:rFonts w:hint="eastAsia"/>
          <w:b/>
          <w:sz w:val="24"/>
          <w:lang w:eastAsia="zh-CN"/>
        </w:rPr>
        <w:t>项目现状</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83"/>
        <w:gridCol w:w="5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jc w:val="center"/>
              <w:textAlignment w:val="auto"/>
              <w:rPr>
                <w:rFonts w:hint="eastAsia"/>
                <w:b/>
                <w:sz w:val="24"/>
                <w:vertAlign w:val="baseline"/>
                <w:lang w:eastAsia="zh-CN"/>
              </w:rPr>
            </w:pPr>
            <w:r>
              <w:rPr>
                <w:rFonts w:hint="eastAsia"/>
                <w:b/>
                <w:sz w:val="24"/>
                <w:vertAlign w:val="baseline"/>
                <w:lang w:eastAsia="zh-CN"/>
              </w:rPr>
              <w:drawing>
                <wp:inline distT="0" distB="0" distL="114300" distR="114300">
                  <wp:extent cx="2406015" cy="3239770"/>
                  <wp:effectExtent l="0" t="0" r="13335" b="17780"/>
                  <wp:docPr id="11" name="图片 11" descr="敖上大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敖上大坝"/>
                          <pic:cNvPicPr>
                            <a:picLocks noChangeAspect="1"/>
                          </pic:cNvPicPr>
                        </pic:nvPicPr>
                        <pic:blipFill>
                          <a:blip r:embed="rId25"/>
                          <a:stretch>
                            <a:fillRect/>
                          </a:stretch>
                        </pic:blipFill>
                        <pic:spPr>
                          <a:xfrm>
                            <a:off x="0" y="0"/>
                            <a:ext cx="2406015" cy="3239770"/>
                          </a:xfrm>
                          <a:prstGeom prst="rect">
                            <a:avLst/>
                          </a:prstGeom>
                        </pic:spPr>
                      </pic:pic>
                    </a:graphicData>
                  </a:graphic>
                </wp:inline>
              </w:drawing>
            </w:r>
          </w:p>
        </w:tc>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jc w:val="center"/>
              <w:textAlignment w:val="auto"/>
              <w:rPr>
                <w:rFonts w:hint="eastAsia"/>
                <w:b/>
                <w:sz w:val="24"/>
                <w:vertAlign w:val="baseline"/>
                <w:lang w:eastAsia="zh-CN"/>
              </w:rPr>
            </w:pPr>
            <w:r>
              <w:rPr>
                <w:rFonts w:hint="eastAsia"/>
                <w:b/>
                <w:sz w:val="24"/>
                <w:vertAlign w:val="baseline"/>
                <w:lang w:eastAsia="zh-CN"/>
              </w:rPr>
              <w:drawing>
                <wp:inline distT="0" distB="0" distL="114300" distR="114300">
                  <wp:extent cx="2642870" cy="3239770"/>
                  <wp:effectExtent l="0" t="0" r="5080" b="17780"/>
                  <wp:docPr id="16" name="图片 16" descr="敖上发电机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敖上发电机组"/>
                          <pic:cNvPicPr>
                            <a:picLocks noChangeAspect="1"/>
                          </pic:cNvPicPr>
                        </pic:nvPicPr>
                        <pic:blipFill>
                          <a:blip r:embed="rId26"/>
                          <a:stretch>
                            <a:fillRect/>
                          </a:stretch>
                        </pic:blipFill>
                        <pic:spPr>
                          <a:xfrm>
                            <a:off x="0" y="0"/>
                            <a:ext cx="2642870" cy="3239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jc w:val="center"/>
              <w:textAlignment w:val="auto"/>
              <w:rPr>
                <w:rFonts w:hint="eastAsia"/>
                <w:b/>
                <w:sz w:val="24"/>
                <w:vertAlign w:val="baseline"/>
                <w:lang w:eastAsia="zh-CN"/>
              </w:rPr>
            </w:pPr>
            <w:r>
              <w:rPr>
                <w:rFonts w:hint="eastAsia"/>
                <w:b/>
                <w:sz w:val="24"/>
                <w:vertAlign w:val="baseline"/>
                <w:lang w:eastAsia="zh-CN"/>
              </w:rPr>
              <w:drawing>
                <wp:inline distT="0" distB="0" distL="114300" distR="114300">
                  <wp:extent cx="2608580" cy="3239770"/>
                  <wp:effectExtent l="0" t="0" r="1270" b="17780"/>
                  <wp:docPr id="17" name="图片 17" descr="敖上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敖上监控"/>
                          <pic:cNvPicPr>
                            <a:picLocks noChangeAspect="1"/>
                          </pic:cNvPicPr>
                        </pic:nvPicPr>
                        <pic:blipFill>
                          <a:blip r:embed="rId27"/>
                          <a:stretch>
                            <a:fillRect/>
                          </a:stretch>
                        </pic:blipFill>
                        <pic:spPr>
                          <a:xfrm>
                            <a:off x="0" y="0"/>
                            <a:ext cx="2608580" cy="3239770"/>
                          </a:xfrm>
                          <a:prstGeom prst="rect">
                            <a:avLst/>
                          </a:prstGeom>
                        </pic:spPr>
                      </pic:pic>
                    </a:graphicData>
                  </a:graphic>
                </wp:inline>
              </w:drawing>
            </w:r>
          </w:p>
        </w:tc>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jc w:val="center"/>
              <w:textAlignment w:val="auto"/>
              <w:rPr>
                <w:rFonts w:hint="eastAsia"/>
                <w:b/>
                <w:sz w:val="24"/>
                <w:vertAlign w:val="baseline"/>
                <w:lang w:eastAsia="zh-CN"/>
              </w:rPr>
            </w:pPr>
            <w:r>
              <w:rPr>
                <w:rFonts w:hint="eastAsia"/>
                <w:b/>
                <w:sz w:val="24"/>
                <w:vertAlign w:val="baseline"/>
                <w:lang w:eastAsia="zh-CN"/>
              </w:rPr>
              <w:drawing>
                <wp:inline distT="0" distB="0" distL="114300" distR="114300">
                  <wp:extent cx="1822450" cy="3239770"/>
                  <wp:effectExtent l="0" t="0" r="6350" b="17780"/>
                  <wp:docPr id="18" name="图片 18" descr="敖上下泄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敖上下泄口"/>
                          <pic:cNvPicPr>
                            <a:picLocks noChangeAspect="1"/>
                          </pic:cNvPicPr>
                        </pic:nvPicPr>
                        <pic:blipFill>
                          <a:blip r:embed="rId28"/>
                          <a:stretch>
                            <a:fillRect/>
                          </a:stretch>
                        </pic:blipFill>
                        <pic:spPr>
                          <a:xfrm>
                            <a:off x="0" y="0"/>
                            <a:ext cx="1822450" cy="3239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firstLine="0" w:firstLineChars="0"/>
              <w:jc w:val="center"/>
              <w:textAlignment w:val="auto"/>
              <w:rPr>
                <w:rFonts w:hint="eastAsia"/>
                <w:b/>
                <w:sz w:val="24"/>
                <w:vertAlign w:val="baseline"/>
                <w:lang w:eastAsia="zh-CN"/>
              </w:rPr>
            </w:pPr>
            <w:r>
              <w:rPr>
                <w:rFonts w:hint="eastAsia"/>
                <w:b/>
                <w:sz w:val="24"/>
                <w:vertAlign w:val="baseline"/>
                <w:lang w:eastAsia="zh-CN"/>
              </w:rPr>
              <w:drawing>
                <wp:inline distT="0" distB="0" distL="114300" distR="114300">
                  <wp:extent cx="1967865" cy="2628265"/>
                  <wp:effectExtent l="0" t="0" r="13335" b="635"/>
                  <wp:docPr id="19" name="图片 19" descr="敖上站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敖上站房"/>
                          <pic:cNvPicPr>
                            <a:picLocks noChangeAspect="1"/>
                          </pic:cNvPicPr>
                        </pic:nvPicPr>
                        <pic:blipFill>
                          <a:blip r:embed="rId29"/>
                          <a:stretch>
                            <a:fillRect/>
                          </a:stretch>
                        </pic:blipFill>
                        <pic:spPr>
                          <a:xfrm>
                            <a:off x="0" y="0"/>
                            <a:ext cx="1967865" cy="2628265"/>
                          </a:xfrm>
                          <a:prstGeom prst="rect">
                            <a:avLst/>
                          </a:prstGeom>
                        </pic:spPr>
                      </pic:pic>
                    </a:graphicData>
                  </a:graphic>
                </wp:inline>
              </w:drawing>
            </w:r>
          </w:p>
        </w:tc>
        <w:tc>
          <w:tcPr>
            <w:tcW w:w="5483" w:type="dxa"/>
            <w:vAlign w:val="center"/>
          </w:tcPr>
          <w:p>
            <w:pPr>
              <w:pStyle w:val="11"/>
              <w:keepNext w:val="0"/>
              <w:keepLines w:val="0"/>
              <w:pageBreakBefore w:val="0"/>
              <w:widowControl w:val="0"/>
              <w:kinsoku/>
              <w:wordWrap/>
              <w:overflowPunct/>
              <w:topLinePunct w:val="0"/>
              <w:autoSpaceDE w:val="0"/>
              <w:autoSpaceDN w:val="0"/>
              <w:bidi w:val="0"/>
              <w:adjustRightInd/>
              <w:snapToGrid w:val="0"/>
              <w:spacing w:beforeLines="0" w:after="0"/>
              <w:ind w:left="0" w:leftChars="0"/>
              <w:jc w:val="center"/>
              <w:textAlignment w:val="auto"/>
              <w:rPr>
                <w:rFonts w:hint="eastAsia"/>
                <w:b/>
                <w:sz w:val="24"/>
                <w:vertAlign w:val="baseline"/>
                <w:lang w:eastAsia="zh-CN"/>
              </w:rPr>
            </w:pPr>
          </w:p>
        </w:tc>
      </w:tr>
    </w:tbl>
    <w:p>
      <w:pPr>
        <w:pStyle w:val="11"/>
        <w:jc w:val="center"/>
        <w:rPr>
          <w:rFonts w:hint="eastAsia"/>
          <w:b/>
          <w:sz w:val="24"/>
          <w:lang w:eastAsia="zh-CN"/>
        </w:rPr>
        <w:sectPr>
          <w:pgSz w:w="11910" w:h="16840"/>
          <w:pgMar w:top="440" w:right="280" w:bottom="440" w:left="880" w:header="0" w:footer="0" w:gutter="0"/>
          <w:pgBorders>
            <w:top w:val="none" w:sz="0" w:space="0"/>
            <w:left w:val="none" w:sz="0" w:space="0"/>
            <w:bottom w:val="none" w:sz="0" w:space="0"/>
            <w:right w:val="none" w:sz="0" w:space="0"/>
          </w:pgBorders>
          <w:pgNumType w:fmt="decimal"/>
        </w:sectPr>
      </w:pPr>
    </w:p>
    <w:p>
      <w:pPr>
        <w:spacing w:before="54"/>
        <w:ind w:left="220" w:right="0" w:firstLine="0"/>
        <w:jc w:val="left"/>
        <w:rPr>
          <w:b/>
          <w:sz w:val="24"/>
        </w:rPr>
      </w:pPr>
      <w:bookmarkStart w:id="15" w:name="附件一：验收监测委托书"/>
      <w:bookmarkEnd w:id="15"/>
      <w:r>
        <w:rPr>
          <w:b/>
          <w:sz w:val="24"/>
        </w:rPr>
        <w:t>附件一：验收监测委托书</w:t>
      </w:r>
    </w:p>
    <w:p>
      <w:pPr>
        <w:pStyle w:val="2"/>
        <w:rPr>
          <w:b/>
          <w:sz w:val="20"/>
        </w:rPr>
      </w:pPr>
    </w:p>
    <w:p>
      <w:pPr>
        <w:pStyle w:val="2"/>
        <w:spacing w:before="8"/>
        <w:rPr>
          <w:b/>
          <w:sz w:val="16"/>
        </w:rPr>
      </w:pPr>
    </w:p>
    <w:p>
      <w:pPr>
        <w:spacing w:before="55"/>
        <w:ind w:left="603" w:right="604" w:firstLine="0"/>
        <w:jc w:val="center"/>
        <w:rPr>
          <w:b/>
          <w:sz w:val="32"/>
        </w:rPr>
      </w:pPr>
      <w:r>
        <w:rPr>
          <w:b/>
          <w:sz w:val="32"/>
        </w:rPr>
        <w:t>委托书</w:t>
      </w:r>
    </w:p>
    <w:p>
      <w:pPr>
        <w:pStyle w:val="2"/>
        <w:rPr>
          <w:b/>
          <w:sz w:val="20"/>
        </w:rPr>
      </w:pPr>
    </w:p>
    <w:p>
      <w:pPr>
        <w:pStyle w:val="2"/>
        <w:spacing w:before="4"/>
        <w:rPr>
          <w:b/>
          <w:sz w:val="17"/>
        </w:rPr>
      </w:pPr>
    </w:p>
    <w:p>
      <w:pPr>
        <w:spacing w:before="61"/>
        <w:ind w:left="640" w:right="0" w:firstLine="0"/>
        <w:jc w:val="left"/>
        <w:rPr>
          <w:sz w:val="28"/>
        </w:rPr>
      </w:pPr>
      <w:r>
        <w:rPr>
          <w:sz w:val="28"/>
        </w:rPr>
        <w:t>江西</w:t>
      </w:r>
      <w:r>
        <w:rPr>
          <w:rFonts w:hint="eastAsia"/>
          <w:sz w:val="28"/>
          <w:lang w:eastAsia="zh-CN"/>
        </w:rPr>
        <w:t>中明环境检测</w:t>
      </w:r>
      <w:r>
        <w:rPr>
          <w:sz w:val="28"/>
        </w:rPr>
        <w:t>有限公司：</w:t>
      </w:r>
    </w:p>
    <w:p>
      <w:pPr>
        <w:pStyle w:val="2"/>
        <w:spacing w:before="11"/>
        <w:rPr>
          <w:sz w:val="23"/>
        </w:rPr>
      </w:pPr>
    </w:p>
    <w:p>
      <w:pPr>
        <w:spacing w:before="1" w:line="364" w:lineRule="auto"/>
        <w:ind w:left="220" w:right="216" w:firstLine="420"/>
        <w:jc w:val="both"/>
        <w:rPr>
          <w:sz w:val="28"/>
        </w:rPr>
      </w:pPr>
      <w:r>
        <w:rPr>
          <w:sz w:val="28"/>
        </w:rPr>
        <w:t>我公司建设项目已竣工并已经开始试运行，现生产及环保治理设施运行正常。根据环境有关法律法规及《建设项目竣工环境保护验收管理办法》的有关规定，需对该项目进行竣工环境保护验收，特委托贵公司承担该项目竣工环境保护验收监测工作。</w:t>
      </w:r>
    </w:p>
    <w:p>
      <w:pPr>
        <w:pStyle w:val="2"/>
        <w:rPr>
          <w:sz w:val="28"/>
        </w:rPr>
      </w:pPr>
    </w:p>
    <w:p>
      <w:pPr>
        <w:pStyle w:val="2"/>
        <w:rPr>
          <w:sz w:val="28"/>
        </w:rPr>
      </w:pPr>
    </w:p>
    <w:p>
      <w:pPr>
        <w:pStyle w:val="2"/>
        <w:rPr>
          <w:sz w:val="28"/>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sz w:val="28"/>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sz w:val="22"/>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920" w:firstLineChars="1400"/>
        <w:jc w:val="left"/>
        <w:textAlignment w:val="auto"/>
        <w:rPr>
          <w:sz w:val="28"/>
        </w:rPr>
      </w:pPr>
      <w:r>
        <w:rPr>
          <w:sz w:val="28"/>
        </w:rPr>
        <w:t>委托单位：</w:t>
      </w:r>
      <w:r>
        <w:rPr>
          <w:rFonts w:hint="eastAsia"/>
          <w:sz w:val="28"/>
        </w:rPr>
        <w:t>青原区东固敖上水电站</w:t>
      </w:r>
      <w:r>
        <w:rPr>
          <w:sz w:val="28"/>
        </w:rPr>
        <w:t>（盖章）</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920" w:firstLineChars="1400"/>
        <w:jc w:val="left"/>
        <w:textAlignment w:val="auto"/>
        <w:rPr>
          <w:sz w:val="28"/>
        </w:rPr>
      </w:pPr>
      <w:r>
        <w:rPr>
          <w:sz w:val="28"/>
        </w:rPr>
        <w:t>委托人：</w:t>
      </w:r>
      <w:r>
        <w:rPr>
          <w:rFonts w:hint="eastAsia" w:ascii="Times New Roman" w:hAnsi="Times New Roman" w:eastAsia="宋体" w:cs="Times New Roman"/>
          <w:sz w:val="24"/>
          <w:lang w:eastAsia="zh-CN"/>
        </w:rPr>
        <w:t>傅增友</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3920" w:firstLineChars="1400"/>
        <w:jc w:val="left"/>
        <w:textAlignment w:val="auto"/>
        <w:rPr>
          <w:rFonts w:hint="eastAsia"/>
          <w:sz w:val="28"/>
        </w:rPr>
      </w:pPr>
      <w:r>
        <w:rPr>
          <w:sz w:val="28"/>
        </w:rPr>
        <w:t>联系电话：</w:t>
      </w:r>
      <w:r>
        <w:rPr>
          <w:rFonts w:hint="eastAsia"/>
          <w:sz w:val="28"/>
        </w:rPr>
        <w:t>13707068545</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3892" w:firstLineChars="1400"/>
        <w:jc w:val="left"/>
        <w:textAlignment w:val="auto"/>
        <w:rPr>
          <w:rFonts w:hint="eastAsia"/>
          <w:spacing w:val="-3"/>
          <w:sz w:val="28"/>
        </w:rPr>
      </w:pPr>
      <w:r>
        <w:rPr>
          <w:spacing w:val="-1"/>
          <w:sz w:val="28"/>
        </w:rPr>
        <w:t>项</w:t>
      </w:r>
      <w:r>
        <w:rPr>
          <w:spacing w:val="-3"/>
          <w:sz w:val="28"/>
        </w:rPr>
        <w:t>目</w:t>
      </w:r>
      <w:r>
        <w:rPr>
          <w:spacing w:val="-1"/>
          <w:sz w:val="28"/>
        </w:rPr>
        <w:t>地</w:t>
      </w:r>
      <w:r>
        <w:rPr>
          <w:sz w:val="28"/>
        </w:rPr>
        <w:t>址</w:t>
      </w:r>
      <w:r>
        <w:rPr>
          <w:spacing w:val="-3"/>
          <w:sz w:val="28"/>
        </w:rPr>
        <w:t>：</w:t>
      </w:r>
      <w:r>
        <w:rPr>
          <w:rFonts w:hint="eastAsia"/>
          <w:spacing w:val="-3"/>
          <w:sz w:val="28"/>
        </w:rPr>
        <w:t>吉安市青原区东固畲族乡敖上村</w:t>
      </w:r>
    </w:p>
    <w:p>
      <w:pPr>
        <w:keepNext w:val="0"/>
        <w:keepLines w:val="0"/>
        <w:pageBreakBefore w:val="0"/>
        <w:widowControl w:val="0"/>
        <w:tabs>
          <w:tab w:val="left" w:pos="4748"/>
        </w:tabs>
        <w:kinsoku/>
        <w:wordWrap/>
        <w:overflowPunct/>
        <w:topLinePunct w:val="0"/>
        <w:autoSpaceDE w:val="0"/>
        <w:autoSpaceDN w:val="0"/>
        <w:bidi w:val="0"/>
        <w:adjustRightInd/>
        <w:snapToGrid/>
        <w:spacing w:before="0" w:line="360" w:lineRule="auto"/>
        <w:ind w:left="0" w:right="0" w:firstLine="4200" w:firstLineChars="1500"/>
        <w:jc w:val="left"/>
        <w:textAlignment w:val="auto"/>
        <w:rPr>
          <w:sz w:val="28"/>
        </w:rPr>
      </w:pPr>
      <w:r>
        <w:rPr>
          <w:sz w:val="28"/>
        </w:rPr>
        <w:t>时间：</w:t>
      </w:r>
      <w:r>
        <w:rPr>
          <w:rFonts w:ascii="Times New Roman" w:eastAsia="Times New Roman"/>
          <w:sz w:val="28"/>
        </w:rPr>
        <w:t>2020</w:t>
      </w:r>
      <w:r>
        <w:rPr>
          <w:rFonts w:ascii="Times New Roman" w:eastAsia="Times New Roman"/>
          <w:spacing w:val="-14"/>
          <w:sz w:val="28"/>
        </w:rPr>
        <w:t xml:space="preserve"> </w:t>
      </w:r>
      <w:r>
        <w:rPr>
          <w:sz w:val="28"/>
        </w:rPr>
        <w:t>年</w:t>
      </w:r>
      <w:r>
        <w:rPr>
          <w:spacing w:val="-71"/>
          <w:sz w:val="28"/>
        </w:rPr>
        <w:t xml:space="preserve"> </w:t>
      </w:r>
      <w:r>
        <w:rPr>
          <w:rFonts w:ascii="Times New Roman" w:eastAsia="Times New Roman"/>
          <w:sz w:val="28"/>
        </w:rPr>
        <w:t>0</w:t>
      </w:r>
      <w:r>
        <w:rPr>
          <w:rFonts w:hint="eastAsia" w:ascii="Times New Roman"/>
          <w:sz w:val="28"/>
          <w:lang w:val="en-US" w:eastAsia="zh-CN"/>
        </w:rPr>
        <w:t>8</w:t>
      </w:r>
      <w:r>
        <w:rPr>
          <w:sz w:val="28"/>
        </w:rPr>
        <w:t>月</w:t>
      </w:r>
      <w:r>
        <w:rPr>
          <w:rFonts w:hint="eastAsia"/>
          <w:spacing w:val="-71"/>
          <w:sz w:val="28"/>
          <w:lang w:val="en-US" w:eastAsia="zh-CN"/>
        </w:rPr>
        <w:t>20</w:t>
      </w:r>
      <w:r>
        <w:rPr>
          <w:sz w:val="28"/>
        </w:rPr>
        <w:t>日</w:t>
      </w:r>
    </w:p>
    <w:p>
      <w:pPr>
        <w:spacing w:after="0" w:line="364" w:lineRule="auto"/>
        <w:jc w:val="left"/>
        <w:rPr>
          <w:sz w:val="28"/>
        </w:rPr>
        <w:sectPr>
          <w:footerReference r:id="rId11" w:type="default"/>
          <w:pgSz w:w="11910" w:h="16840"/>
          <w:pgMar w:top="840" w:right="500" w:bottom="980" w:left="500" w:header="0" w:footer="783" w:gutter="0"/>
          <w:pgBorders>
            <w:top w:val="none" w:sz="0" w:space="0"/>
            <w:left w:val="none" w:sz="0" w:space="0"/>
            <w:bottom w:val="none" w:sz="0" w:space="0"/>
            <w:right w:val="none" w:sz="0" w:space="0"/>
          </w:pgBorders>
          <w:pgNumType w:fmt="decimal" w:start="38"/>
        </w:sectPr>
      </w:pPr>
    </w:p>
    <w:p>
      <w:pPr>
        <w:spacing w:before="54"/>
        <w:ind w:left="220" w:right="0" w:firstLine="0"/>
        <w:jc w:val="left"/>
        <w:rPr>
          <w:b/>
          <w:sz w:val="24"/>
        </w:rPr>
      </w:pPr>
      <w:bookmarkStart w:id="16" w:name="附件二：环境影响报告表批复"/>
      <w:bookmarkEnd w:id="16"/>
      <w:r>
        <w:rPr>
          <w:b/>
          <w:sz w:val="24"/>
        </w:rPr>
        <w:t>附件二：环境影响报告表批复</w:t>
      </w:r>
    </w:p>
    <w:p>
      <w:pPr>
        <w:pStyle w:val="2"/>
        <w:rPr>
          <w:rFonts w:hint="eastAsia" w:eastAsia="宋体"/>
          <w:b/>
          <w:sz w:val="20"/>
          <w:lang w:eastAsia="zh-CN"/>
        </w:rPr>
      </w:pPr>
      <w:r>
        <w:rPr>
          <w:rFonts w:hint="eastAsia" w:eastAsia="宋体"/>
          <w:b/>
          <w:sz w:val="20"/>
          <w:lang w:eastAsia="zh-CN"/>
        </w:rPr>
        <w:drawing>
          <wp:inline distT="0" distB="0" distL="114300" distR="114300">
            <wp:extent cx="6623685" cy="9110980"/>
            <wp:effectExtent l="0" t="0" r="5715" b="13970"/>
            <wp:docPr id="12" name="图片 12" descr="敖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敖上1"/>
                    <pic:cNvPicPr>
                      <a:picLocks noChangeAspect="1"/>
                    </pic:cNvPicPr>
                  </pic:nvPicPr>
                  <pic:blipFill>
                    <a:blip r:embed="rId30"/>
                    <a:stretch>
                      <a:fillRect/>
                    </a:stretch>
                  </pic:blipFill>
                  <pic:spPr>
                    <a:xfrm>
                      <a:off x="0" y="0"/>
                      <a:ext cx="6623685" cy="9110980"/>
                    </a:xfrm>
                    <a:prstGeom prst="rect">
                      <a:avLst/>
                    </a:prstGeom>
                  </pic:spPr>
                </pic:pic>
              </a:graphicData>
            </a:graphic>
          </wp:inline>
        </w:drawing>
      </w:r>
    </w:p>
    <w:p>
      <w:pPr>
        <w:spacing w:after="0"/>
        <w:rPr>
          <w:rFonts w:hint="eastAsia" w:eastAsia="宋体"/>
          <w:sz w:val="14"/>
          <w:lang w:eastAsia="zh-CN"/>
        </w:rPr>
        <w:sectPr>
          <w:pgSz w:w="11910" w:h="16840"/>
          <w:pgMar w:top="840" w:right="500" w:bottom="980" w:left="500" w:header="0" w:footer="783" w:gutter="0"/>
          <w:pgBorders>
            <w:top w:val="none" w:sz="0" w:space="0"/>
            <w:left w:val="none" w:sz="0" w:space="0"/>
            <w:bottom w:val="none" w:sz="0" w:space="0"/>
            <w:right w:val="none" w:sz="0" w:space="0"/>
          </w:pgBorders>
          <w:pgNumType w:fmt="decimal"/>
        </w:sectPr>
      </w:pPr>
    </w:p>
    <w:p>
      <w:pPr>
        <w:spacing w:after="0"/>
        <w:rPr>
          <w:rFonts w:hint="eastAsia" w:ascii="Times New Roman" w:eastAsia="宋体"/>
          <w:sz w:val="20"/>
          <w:lang w:eastAsia="zh-CN"/>
        </w:rPr>
        <w:sectPr>
          <w:footerReference r:id="rId12" w:type="default"/>
          <w:pgSz w:w="11910" w:h="16840"/>
          <w:pgMar w:top="1600" w:right="500" w:bottom="900" w:left="500" w:header="0" w:footer="703" w:gutter="0"/>
          <w:pgBorders>
            <w:top w:val="none" w:sz="0" w:space="0"/>
            <w:left w:val="none" w:sz="0" w:space="0"/>
            <w:bottom w:val="none" w:sz="0" w:space="0"/>
            <w:right w:val="none" w:sz="0" w:space="0"/>
          </w:pgBorders>
          <w:pgNumType w:fmt="decimal" w:start="40"/>
        </w:sectPr>
      </w:pPr>
      <w:r>
        <w:rPr>
          <w:rFonts w:hint="eastAsia" w:ascii="Times New Roman" w:eastAsia="宋体"/>
          <w:sz w:val="20"/>
          <w:lang w:eastAsia="zh-CN"/>
        </w:rPr>
        <w:drawing>
          <wp:inline distT="0" distB="0" distL="114300" distR="114300">
            <wp:extent cx="6623685" cy="9110980"/>
            <wp:effectExtent l="0" t="0" r="5715" b="13970"/>
            <wp:docPr id="13" name="图片 13" descr="敖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敖上2"/>
                    <pic:cNvPicPr>
                      <a:picLocks noChangeAspect="1"/>
                    </pic:cNvPicPr>
                  </pic:nvPicPr>
                  <pic:blipFill>
                    <a:blip r:embed="rId31"/>
                    <a:stretch>
                      <a:fillRect/>
                    </a:stretch>
                  </pic:blipFill>
                  <pic:spPr>
                    <a:xfrm>
                      <a:off x="0" y="0"/>
                      <a:ext cx="6623685" cy="9110980"/>
                    </a:xfrm>
                    <a:prstGeom prst="rect">
                      <a:avLst/>
                    </a:prstGeom>
                  </pic:spPr>
                </pic:pic>
              </a:graphicData>
            </a:graphic>
          </wp:inline>
        </w:drawing>
      </w:r>
    </w:p>
    <w:p>
      <w:pPr>
        <w:spacing w:after="0"/>
        <w:rPr>
          <w:rFonts w:hint="eastAsia" w:ascii="Times New Roman" w:eastAsia="宋体"/>
          <w:sz w:val="20"/>
          <w:lang w:eastAsia="zh-CN"/>
        </w:rPr>
        <w:sectPr>
          <w:pgSz w:w="11910" w:h="16840"/>
          <w:pgMar w:top="1600" w:right="500" w:bottom="900" w:left="500" w:header="0" w:footer="703" w:gutter="0"/>
          <w:pgBorders>
            <w:top w:val="none" w:sz="0" w:space="0"/>
            <w:left w:val="none" w:sz="0" w:space="0"/>
            <w:bottom w:val="none" w:sz="0" w:space="0"/>
            <w:right w:val="none" w:sz="0" w:space="0"/>
          </w:pgBorders>
          <w:pgNumType w:fmt="decimal"/>
        </w:sectPr>
      </w:pPr>
      <w:r>
        <w:rPr>
          <w:rFonts w:hint="eastAsia" w:ascii="Times New Roman" w:eastAsia="宋体"/>
          <w:sz w:val="20"/>
          <w:lang w:eastAsia="zh-CN"/>
        </w:rPr>
        <w:drawing>
          <wp:inline distT="0" distB="0" distL="114300" distR="114300">
            <wp:extent cx="6623685" cy="9110345"/>
            <wp:effectExtent l="0" t="0" r="5715" b="14605"/>
            <wp:docPr id="14" name="图片 14" descr="敖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敖上3"/>
                    <pic:cNvPicPr>
                      <a:picLocks noChangeAspect="1"/>
                    </pic:cNvPicPr>
                  </pic:nvPicPr>
                  <pic:blipFill>
                    <a:blip r:embed="rId32"/>
                    <a:stretch>
                      <a:fillRect/>
                    </a:stretch>
                  </pic:blipFill>
                  <pic:spPr>
                    <a:xfrm>
                      <a:off x="0" y="0"/>
                      <a:ext cx="6623685" cy="9110345"/>
                    </a:xfrm>
                    <a:prstGeom prst="rect">
                      <a:avLst/>
                    </a:prstGeom>
                  </pic:spPr>
                </pic:pic>
              </a:graphicData>
            </a:graphic>
          </wp:inline>
        </w:drawing>
      </w:r>
    </w:p>
    <w:p>
      <w:pPr>
        <w:spacing w:before="54"/>
        <w:ind w:left="220" w:right="0" w:firstLine="0"/>
        <w:jc w:val="left"/>
        <w:rPr>
          <w:b/>
          <w:sz w:val="24"/>
        </w:rPr>
      </w:pPr>
      <w:bookmarkStart w:id="17" w:name="附件三：生产负荷证明"/>
      <w:bookmarkEnd w:id="17"/>
      <w:r>
        <w:rPr>
          <w:b/>
          <w:sz w:val="24"/>
        </w:rPr>
        <w:t>附件三：生产负荷证明</w:t>
      </w:r>
    </w:p>
    <w:p>
      <w:pPr>
        <w:pStyle w:val="2"/>
        <w:spacing w:before="4"/>
        <w:rPr>
          <w:b/>
          <w:sz w:val="18"/>
        </w:rPr>
      </w:pPr>
    </w:p>
    <w:p>
      <w:pPr>
        <w:spacing w:before="54"/>
        <w:ind w:left="604" w:right="604" w:firstLine="0"/>
        <w:jc w:val="center"/>
        <w:rPr>
          <w:b/>
          <w:sz w:val="32"/>
        </w:rPr>
      </w:pPr>
      <w:r>
        <w:rPr>
          <w:b/>
          <w:sz w:val="32"/>
        </w:rPr>
        <w:t>验收监测期间生产工况说明</w:t>
      </w:r>
    </w:p>
    <w:p>
      <w:pPr>
        <w:pStyle w:val="2"/>
        <w:rPr>
          <w:b/>
          <w:sz w:val="32"/>
        </w:rPr>
      </w:pPr>
    </w:p>
    <w:p>
      <w:pPr>
        <w:pStyle w:val="2"/>
        <w:rPr>
          <w:b/>
          <w:sz w:val="32"/>
        </w:rPr>
      </w:pPr>
    </w:p>
    <w:p>
      <w:pPr>
        <w:pStyle w:val="2"/>
        <w:spacing w:before="10"/>
        <w:rPr>
          <w:b/>
          <w:sz w:val="29"/>
        </w:rPr>
      </w:pPr>
    </w:p>
    <w:p>
      <w:pPr>
        <w:spacing w:before="1"/>
        <w:ind w:left="1025" w:right="604" w:firstLine="0"/>
        <w:jc w:val="center"/>
        <w:rPr>
          <w:sz w:val="28"/>
        </w:rPr>
      </w:pPr>
      <w:r>
        <w:rPr>
          <w:sz w:val="28"/>
        </w:rPr>
        <w:t>江西</w:t>
      </w:r>
      <w:r>
        <w:rPr>
          <w:rFonts w:hint="eastAsia"/>
          <w:sz w:val="28"/>
          <w:lang w:eastAsia="zh-CN"/>
        </w:rPr>
        <w:t>中明环境检测</w:t>
      </w:r>
      <w:r>
        <w:rPr>
          <w:sz w:val="28"/>
        </w:rPr>
        <w:t>有限公司对我公司本项目进行竣工环境保护验收监测期间</w:t>
      </w:r>
    </w:p>
    <w:p>
      <w:pPr>
        <w:pStyle w:val="2"/>
        <w:spacing w:before="9"/>
        <w:rPr>
          <w:sz w:val="28"/>
        </w:rPr>
      </w:pPr>
    </w:p>
    <w:p>
      <w:pPr>
        <w:spacing w:before="0" w:line="484" w:lineRule="auto"/>
        <w:ind w:left="220" w:right="204" w:firstLine="0"/>
        <w:jc w:val="left"/>
        <w:rPr>
          <w:sz w:val="28"/>
        </w:rPr>
      </w:pPr>
      <w:r>
        <w:rPr>
          <w:sz w:val="28"/>
        </w:rPr>
        <w:t>（</w:t>
      </w:r>
      <w:r>
        <w:rPr>
          <w:rFonts w:ascii="Calibri" w:eastAsia="Calibri"/>
          <w:sz w:val="28"/>
        </w:rPr>
        <w:t xml:space="preserve">2020 </w:t>
      </w:r>
      <w:r>
        <w:rPr>
          <w:spacing w:val="-33"/>
          <w:sz w:val="28"/>
        </w:rPr>
        <w:t>年</w:t>
      </w:r>
      <w:r>
        <w:rPr>
          <w:rFonts w:hint="eastAsia"/>
          <w:spacing w:val="-33"/>
          <w:sz w:val="28"/>
          <w:lang w:val="en-US" w:eastAsia="zh-CN"/>
        </w:rPr>
        <w:t>8</w:t>
      </w:r>
      <w:r>
        <w:rPr>
          <w:spacing w:val="-33"/>
          <w:sz w:val="28"/>
        </w:rPr>
        <w:t xml:space="preserve">月 </w:t>
      </w:r>
      <w:r>
        <w:rPr>
          <w:rFonts w:hint="eastAsia" w:ascii="Calibri"/>
          <w:sz w:val="28"/>
          <w:lang w:val="en-US" w:eastAsia="zh-CN"/>
        </w:rPr>
        <w:t>26</w:t>
      </w:r>
      <w:r>
        <w:rPr>
          <w:sz w:val="28"/>
        </w:rPr>
        <w:t>日</w:t>
      </w:r>
      <w:r>
        <w:rPr>
          <w:rFonts w:ascii="Calibri" w:eastAsia="Calibri"/>
          <w:sz w:val="28"/>
        </w:rPr>
        <w:t xml:space="preserve">~2020 </w:t>
      </w:r>
      <w:r>
        <w:rPr>
          <w:spacing w:val="-32"/>
          <w:sz w:val="28"/>
        </w:rPr>
        <w:t>年</w:t>
      </w:r>
      <w:r>
        <w:rPr>
          <w:rFonts w:hint="eastAsia"/>
          <w:spacing w:val="-32"/>
          <w:sz w:val="28"/>
          <w:lang w:val="en-US" w:eastAsia="zh-CN"/>
        </w:rPr>
        <w:t>8</w:t>
      </w:r>
      <w:r>
        <w:rPr>
          <w:spacing w:val="-33"/>
          <w:sz w:val="28"/>
        </w:rPr>
        <w:t>月</w:t>
      </w:r>
      <w:r>
        <w:rPr>
          <w:rFonts w:hint="eastAsia"/>
          <w:spacing w:val="-33"/>
          <w:sz w:val="28"/>
          <w:lang w:val="en-US" w:eastAsia="zh-CN"/>
        </w:rPr>
        <w:t>27</w:t>
      </w:r>
      <w:r>
        <w:rPr>
          <w:sz w:val="28"/>
        </w:rPr>
        <w:t>日）验收监测期间，生产正常，具体生产负荷见</w:t>
      </w:r>
      <w:r>
        <w:rPr>
          <w:spacing w:val="-2"/>
          <w:sz w:val="28"/>
        </w:rPr>
        <w:t>下表：</w:t>
      </w:r>
    </w:p>
    <w:p>
      <w:pPr>
        <w:pStyle w:val="2"/>
        <w:rPr>
          <w:sz w:val="28"/>
        </w:rPr>
      </w:pPr>
    </w:p>
    <w:p>
      <w:pPr>
        <w:pStyle w:val="2"/>
        <w:spacing w:before="8"/>
        <w:rPr>
          <w:sz w:val="25"/>
        </w:rPr>
      </w:pPr>
    </w:p>
    <w:p>
      <w:pPr>
        <w:spacing w:before="0"/>
        <w:ind w:left="1022" w:right="604" w:firstLine="0"/>
        <w:jc w:val="center"/>
        <w:rPr>
          <w:b/>
          <w:sz w:val="28"/>
        </w:rPr>
      </w:pPr>
      <w:r>
        <w:rPr>
          <w:b/>
          <w:sz w:val="28"/>
        </w:rPr>
        <w:t>生产负荷表</w:t>
      </w:r>
    </w:p>
    <w:p>
      <w:pPr>
        <w:pStyle w:val="2"/>
        <w:spacing w:before="4" w:after="1"/>
        <w:rPr>
          <w:b/>
          <w:sz w:val="28"/>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6"/>
        <w:gridCol w:w="2376"/>
        <w:gridCol w:w="2376"/>
        <w:gridCol w:w="2376"/>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2056" w:type="dxa"/>
          </w:tcPr>
          <w:p>
            <w:pPr>
              <w:pStyle w:val="17"/>
              <w:spacing w:before="6"/>
              <w:rPr>
                <w:b/>
                <w:sz w:val="28"/>
              </w:rPr>
            </w:pPr>
          </w:p>
          <w:p>
            <w:pPr>
              <w:pStyle w:val="17"/>
              <w:ind w:left="365" w:right="355"/>
              <w:jc w:val="center"/>
              <w:rPr>
                <w:sz w:val="28"/>
              </w:rPr>
            </w:pPr>
            <w:r>
              <w:rPr>
                <w:sz w:val="28"/>
              </w:rPr>
              <w:t>监测日期</w:t>
            </w:r>
          </w:p>
        </w:tc>
        <w:tc>
          <w:tcPr>
            <w:tcW w:w="2376" w:type="dxa"/>
          </w:tcPr>
          <w:p>
            <w:pPr>
              <w:pStyle w:val="17"/>
              <w:spacing w:before="6"/>
              <w:rPr>
                <w:b/>
                <w:sz w:val="28"/>
              </w:rPr>
            </w:pPr>
          </w:p>
          <w:p>
            <w:pPr>
              <w:pStyle w:val="17"/>
              <w:ind w:left="607" w:right="599"/>
              <w:jc w:val="center"/>
              <w:rPr>
                <w:sz w:val="28"/>
              </w:rPr>
            </w:pPr>
            <w:r>
              <w:rPr>
                <w:sz w:val="28"/>
              </w:rPr>
              <w:t>物料名称</w:t>
            </w:r>
          </w:p>
        </w:tc>
        <w:tc>
          <w:tcPr>
            <w:tcW w:w="2376" w:type="dxa"/>
          </w:tcPr>
          <w:p>
            <w:pPr>
              <w:pStyle w:val="17"/>
              <w:spacing w:before="2"/>
              <w:ind w:left="626"/>
              <w:rPr>
                <w:sz w:val="28"/>
              </w:rPr>
            </w:pPr>
            <w:r>
              <w:rPr>
                <w:sz w:val="28"/>
              </w:rPr>
              <w:t>设计产能</w:t>
            </w:r>
          </w:p>
          <w:p>
            <w:pPr>
              <w:pStyle w:val="17"/>
              <w:spacing w:before="10"/>
              <w:rPr>
                <w:b/>
                <w:sz w:val="28"/>
              </w:rPr>
            </w:pPr>
          </w:p>
          <w:p>
            <w:pPr>
              <w:pStyle w:val="17"/>
              <w:ind w:left="530"/>
              <w:rPr>
                <w:sz w:val="28"/>
              </w:rPr>
            </w:pPr>
            <w:r>
              <w:rPr>
                <w:sz w:val="28"/>
              </w:rPr>
              <w:t>（</w:t>
            </w:r>
            <w:r>
              <w:rPr>
                <w:rFonts w:ascii="Calibri" w:hAnsi="Calibri" w:eastAsia="Calibri"/>
                <w:sz w:val="28"/>
              </w:rPr>
              <w:t>kw</w:t>
            </w:r>
            <w:r>
              <w:rPr>
                <w:sz w:val="28"/>
              </w:rPr>
              <w:t>·</w:t>
            </w:r>
            <w:r>
              <w:rPr>
                <w:rFonts w:ascii="Calibri" w:hAnsi="Calibri" w:eastAsia="Calibri"/>
                <w:sz w:val="28"/>
              </w:rPr>
              <w:t>h</w:t>
            </w:r>
            <w:r>
              <w:rPr>
                <w:sz w:val="28"/>
              </w:rPr>
              <w:t>）</w:t>
            </w:r>
          </w:p>
        </w:tc>
        <w:tc>
          <w:tcPr>
            <w:tcW w:w="2376" w:type="dxa"/>
          </w:tcPr>
          <w:p>
            <w:pPr>
              <w:pStyle w:val="17"/>
              <w:spacing w:before="2"/>
              <w:ind w:left="626"/>
              <w:rPr>
                <w:sz w:val="28"/>
              </w:rPr>
            </w:pPr>
            <w:r>
              <w:rPr>
                <w:sz w:val="28"/>
              </w:rPr>
              <w:t>实际产量</w:t>
            </w:r>
          </w:p>
          <w:p>
            <w:pPr>
              <w:pStyle w:val="17"/>
              <w:spacing w:before="10"/>
              <w:rPr>
                <w:b/>
                <w:sz w:val="28"/>
              </w:rPr>
            </w:pPr>
          </w:p>
          <w:p>
            <w:pPr>
              <w:pStyle w:val="17"/>
              <w:ind w:left="530"/>
              <w:rPr>
                <w:sz w:val="28"/>
              </w:rPr>
            </w:pPr>
            <w:r>
              <w:rPr>
                <w:sz w:val="28"/>
              </w:rPr>
              <w:t>（</w:t>
            </w:r>
            <w:r>
              <w:rPr>
                <w:rFonts w:ascii="Calibri" w:hAnsi="Calibri" w:eastAsia="Calibri"/>
                <w:sz w:val="28"/>
              </w:rPr>
              <w:t>kw</w:t>
            </w:r>
            <w:r>
              <w:rPr>
                <w:sz w:val="28"/>
              </w:rPr>
              <w:t>·</w:t>
            </w:r>
            <w:r>
              <w:rPr>
                <w:rFonts w:ascii="Calibri" w:hAnsi="Calibri" w:eastAsia="Calibri"/>
                <w:sz w:val="28"/>
              </w:rPr>
              <w:t>h</w:t>
            </w:r>
            <w:r>
              <w:rPr>
                <w:sz w:val="28"/>
              </w:rPr>
              <w:t>）</w:t>
            </w:r>
          </w:p>
        </w:tc>
        <w:tc>
          <w:tcPr>
            <w:tcW w:w="1498" w:type="dxa"/>
          </w:tcPr>
          <w:p>
            <w:pPr>
              <w:pStyle w:val="17"/>
              <w:spacing w:before="2"/>
              <w:ind w:left="168" w:right="160"/>
              <w:jc w:val="center"/>
              <w:rPr>
                <w:sz w:val="28"/>
              </w:rPr>
            </w:pPr>
            <w:r>
              <w:rPr>
                <w:sz w:val="28"/>
              </w:rPr>
              <w:t>生产负荷</w:t>
            </w:r>
          </w:p>
          <w:p>
            <w:pPr>
              <w:pStyle w:val="17"/>
              <w:spacing w:before="10"/>
              <w:rPr>
                <w:b/>
                <w:sz w:val="28"/>
              </w:rPr>
            </w:pPr>
          </w:p>
          <w:p>
            <w:pPr>
              <w:pStyle w:val="17"/>
              <w:ind w:left="168" w:right="160"/>
              <w:jc w:val="center"/>
              <w:rPr>
                <w:sz w:val="28"/>
              </w:rPr>
            </w:pPr>
            <w:r>
              <w:rPr>
                <w:sz w:val="28"/>
              </w:rPr>
              <w:t>（</w:t>
            </w:r>
            <w:r>
              <w:rPr>
                <w:rFonts w:ascii="Calibri" w:eastAsia="Calibri"/>
                <w:sz w:val="28"/>
              </w:rPr>
              <w:t>%</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056" w:type="dxa"/>
          </w:tcPr>
          <w:p>
            <w:pPr>
              <w:pStyle w:val="17"/>
              <w:spacing w:before="21"/>
              <w:ind w:left="373" w:right="355"/>
              <w:jc w:val="center"/>
              <w:rPr>
                <w:rFonts w:hint="default" w:ascii="Calibri" w:eastAsia="宋体"/>
                <w:sz w:val="28"/>
                <w:lang w:val="en-US" w:eastAsia="zh-CN"/>
              </w:rPr>
            </w:pPr>
            <w:r>
              <w:rPr>
                <w:rFonts w:ascii="Calibri"/>
                <w:sz w:val="28"/>
              </w:rPr>
              <w:t>2020.0</w:t>
            </w:r>
            <w:r>
              <w:rPr>
                <w:rFonts w:hint="eastAsia" w:ascii="Calibri"/>
                <w:sz w:val="28"/>
                <w:lang w:val="en-US" w:eastAsia="zh-CN"/>
              </w:rPr>
              <w:t>8</w:t>
            </w:r>
            <w:r>
              <w:rPr>
                <w:rFonts w:ascii="Calibri"/>
                <w:sz w:val="28"/>
              </w:rPr>
              <w:t>.</w:t>
            </w:r>
            <w:r>
              <w:rPr>
                <w:rFonts w:hint="eastAsia" w:ascii="Calibri"/>
                <w:sz w:val="28"/>
                <w:lang w:val="en-US" w:eastAsia="zh-CN"/>
              </w:rPr>
              <w:t>26</w:t>
            </w:r>
          </w:p>
        </w:tc>
        <w:tc>
          <w:tcPr>
            <w:tcW w:w="2376" w:type="dxa"/>
          </w:tcPr>
          <w:p>
            <w:pPr>
              <w:pStyle w:val="17"/>
              <w:spacing w:before="1"/>
              <w:ind w:left="8"/>
              <w:jc w:val="center"/>
              <w:rPr>
                <w:sz w:val="28"/>
              </w:rPr>
            </w:pPr>
            <w:r>
              <w:rPr>
                <w:w w:val="100"/>
                <w:sz w:val="28"/>
              </w:rPr>
              <w:t>电</w:t>
            </w:r>
          </w:p>
        </w:tc>
        <w:tc>
          <w:tcPr>
            <w:tcW w:w="2376" w:type="dxa"/>
          </w:tcPr>
          <w:p>
            <w:pPr>
              <w:pStyle w:val="17"/>
              <w:spacing w:before="21"/>
              <w:ind w:left="607" w:right="591"/>
              <w:jc w:val="center"/>
              <w:rPr>
                <w:rFonts w:hint="default" w:ascii="Calibri" w:eastAsia="宋体"/>
                <w:sz w:val="28"/>
                <w:lang w:val="en-US" w:eastAsia="zh-CN"/>
              </w:rPr>
            </w:pPr>
            <w:r>
              <w:rPr>
                <w:rFonts w:hint="eastAsia" w:ascii="Calibri"/>
                <w:sz w:val="28"/>
                <w:lang w:val="en-US" w:eastAsia="zh-CN"/>
              </w:rPr>
              <w:t>0.37</w:t>
            </w:r>
          </w:p>
        </w:tc>
        <w:tc>
          <w:tcPr>
            <w:tcW w:w="2376" w:type="dxa"/>
          </w:tcPr>
          <w:p>
            <w:pPr>
              <w:pStyle w:val="17"/>
              <w:spacing w:before="21"/>
              <w:ind w:left="607" w:right="591"/>
              <w:jc w:val="center"/>
              <w:rPr>
                <w:rFonts w:hint="default" w:ascii="Calibri" w:eastAsia="宋体"/>
                <w:sz w:val="28"/>
                <w:lang w:val="en-US" w:eastAsia="zh-CN"/>
              </w:rPr>
            </w:pPr>
            <w:r>
              <w:rPr>
                <w:rFonts w:hint="eastAsia" w:ascii="Calibri"/>
                <w:sz w:val="28"/>
                <w:lang w:val="en-US" w:eastAsia="zh-CN"/>
              </w:rPr>
              <w:t>0.32</w:t>
            </w:r>
          </w:p>
        </w:tc>
        <w:tc>
          <w:tcPr>
            <w:tcW w:w="1498" w:type="dxa"/>
          </w:tcPr>
          <w:p>
            <w:pPr>
              <w:pStyle w:val="17"/>
              <w:spacing w:before="21"/>
              <w:ind w:right="486"/>
              <w:jc w:val="right"/>
              <w:rPr>
                <w:rFonts w:hint="default" w:ascii="Calibri" w:eastAsia="宋体"/>
                <w:sz w:val="28"/>
                <w:lang w:val="en-US" w:eastAsia="zh-CN"/>
              </w:rPr>
            </w:pPr>
            <w:r>
              <w:rPr>
                <w:rFonts w:hint="eastAsia" w:ascii="Calibri"/>
                <w:sz w:val="28"/>
                <w:lang w:val="en-US" w:eastAsia="zh-CN"/>
              </w:rPr>
              <w:t>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056" w:type="dxa"/>
          </w:tcPr>
          <w:p>
            <w:pPr>
              <w:pStyle w:val="17"/>
              <w:spacing w:before="22"/>
              <w:ind w:left="373" w:right="355"/>
              <w:jc w:val="center"/>
              <w:rPr>
                <w:rFonts w:hint="default" w:ascii="Calibri" w:eastAsia="宋体"/>
                <w:sz w:val="28"/>
                <w:lang w:val="en-US" w:eastAsia="zh-CN"/>
              </w:rPr>
            </w:pPr>
            <w:r>
              <w:rPr>
                <w:rFonts w:ascii="Calibri"/>
                <w:sz w:val="28"/>
              </w:rPr>
              <w:t>2020.0</w:t>
            </w:r>
            <w:r>
              <w:rPr>
                <w:rFonts w:hint="eastAsia" w:ascii="Calibri"/>
                <w:sz w:val="28"/>
                <w:lang w:val="en-US" w:eastAsia="zh-CN"/>
              </w:rPr>
              <w:t>8</w:t>
            </w:r>
            <w:r>
              <w:rPr>
                <w:rFonts w:ascii="Calibri"/>
                <w:sz w:val="28"/>
              </w:rPr>
              <w:t>.</w:t>
            </w:r>
            <w:r>
              <w:rPr>
                <w:rFonts w:hint="eastAsia" w:ascii="Calibri"/>
                <w:sz w:val="28"/>
                <w:lang w:val="en-US" w:eastAsia="zh-CN"/>
              </w:rPr>
              <w:t>27</w:t>
            </w:r>
          </w:p>
        </w:tc>
        <w:tc>
          <w:tcPr>
            <w:tcW w:w="2376" w:type="dxa"/>
          </w:tcPr>
          <w:p>
            <w:pPr>
              <w:pStyle w:val="17"/>
              <w:spacing w:before="4"/>
              <w:ind w:left="8"/>
              <w:jc w:val="center"/>
              <w:rPr>
                <w:sz w:val="28"/>
              </w:rPr>
            </w:pPr>
            <w:r>
              <w:rPr>
                <w:w w:val="100"/>
                <w:sz w:val="28"/>
              </w:rPr>
              <w:t>电</w:t>
            </w:r>
          </w:p>
        </w:tc>
        <w:tc>
          <w:tcPr>
            <w:tcW w:w="2376" w:type="dxa"/>
          </w:tcPr>
          <w:p>
            <w:pPr>
              <w:pStyle w:val="17"/>
              <w:spacing w:before="22"/>
              <w:ind w:left="607" w:right="591"/>
              <w:jc w:val="center"/>
              <w:rPr>
                <w:rFonts w:hint="default" w:ascii="Calibri" w:eastAsia="宋体"/>
                <w:sz w:val="28"/>
                <w:lang w:val="en-US" w:eastAsia="zh-CN"/>
              </w:rPr>
            </w:pPr>
            <w:r>
              <w:rPr>
                <w:rFonts w:hint="eastAsia" w:ascii="Calibri"/>
                <w:sz w:val="28"/>
                <w:lang w:val="en-US" w:eastAsia="zh-CN"/>
              </w:rPr>
              <w:t>0.37</w:t>
            </w:r>
          </w:p>
        </w:tc>
        <w:tc>
          <w:tcPr>
            <w:tcW w:w="2376" w:type="dxa"/>
          </w:tcPr>
          <w:p>
            <w:pPr>
              <w:pStyle w:val="17"/>
              <w:spacing w:before="22"/>
              <w:ind w:left="607" w:right="591"/>
              <w:jc w:val="center"/>
              <w:rPr>
                <w:rFonts w:hint="default" w:ascii="Calibri" w:eastAsia="宋体"/>
                <w:sz w:val="28"/>
                <w:lang w:val="en-US" w:eastAsia="zh-CN"/>
              </w:rPr>
            </w:pPr>
            <w:r>
              <w:rPr>
                <w:rFonts w:hint="eastAsia" w:ascii="Calibri"/>
                <w:sz w:val="28"/>
                <w:lang w:val="en-US" w:eastAsia="zh-CN"/>
              </w:rPr>
              <w:t>0.32</w:t>
            </w:r>
          </w:p>
        </w:tc>
        <w:tc>
          <w:tcPr>
            <w:tcW w:w="1498" w:type="dxa"/>
          </w:tcPr>
          <w:p>
            <w:pPr>
              <w:pStyle w:val="17"/>
              <w:spacing w:before="22"/>
              <w:ind w:right="486"/>
              <w:jc w:val="right"/>
              <w:rPr>
                <w:rFonts w:hint="default" w:ascii="Calibri" w:eastAsia="宋体"/>
                <w:sz w:val="28"/>
                <w:lang w:val="en-US" w:eastAsia="zh-CN"/>
              </w:rPr>
            </w:pPr>
            <w:r>
              <w:rPr>
                <w:rFonts w:hint="eastAsia" w:ascii="Calibri"/>
                <w:sz w:val="28"/>
                <w:lang w:val="en-US" w:eastAsia="zh-CN"/>
              </w:rPr>
              <w:t>86.4</w:t>
            </w:r>
          </w:p>
        </w:tc>
      </w:tr>
    </w:tbl>
    <w:p>
      <w:pPr>
        <w:pStyle w:val="2"/>
        <w:rPr>
          <w:b/>
          <w:sz w:val="20"/>
        </w:rPr>
      </w:pPr>
    </w:p>
    <w:p>
      <w:pPr>
        <w:pStyle w:val="2"/>
        <w:spacing w:before="10"/>
        <w:rPr>
          <w:b/>
          <w:sz w:val="28"/>
        </w:rPr>
      </w:pPr>
    </w:p>
    <w:p>
      <w:pPr>
        <w:spacing w:before="61"/>
        <w:ind w:left="640" w:right="0" w:firstLine="0"/>
        <w:jc w:val="left"/>
        <w:rPr>
          <w:sz w:val="28"/>
        </w:rPr>
      </w:pPr>
      <w:r>
        <w:rPr>
          <w:sz w:val="28"/>
        </w:rPr>
        <w:t>特此证明！</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7"/>
        </w:rPr>
      </w:pPr>
    </w:p>
    <w:p>
      <w:pPr>
        <w:spacing w:before="62"/>
        <w:ind w:left="5648" w:right="0" w:firstLine="0"/>
        <w:jc w:val="left"/>
        <w:rPr>
          <w:sz w:val="28"/>
        </w:rPr>
      </w:pPr>
      <w:r>
        <w:rPr>
          <w:sz w:val="28"/>
        </w:rPr>
        <w:t>单位：</w:t>
      </w:r>
      <w:r>
        <w:rPr>
          <w:rFonts w:hint="eastAsia"/>
          <w:sz w:val="28"/>
        </w:rPr>
        <w:t>青原区东固敖上水电站</w:t>
      </w:r>
      <w:r>
        <w:rPr>
          <w:sz w:val="28"/>
        </w:rPr>
        <w:t>（盖章）</w:t>
      </w:r>
    </w:p>
    <w:p>
      <w:pPr>
        <w:pStyle w:val="2"/>
        <w:spacing w:before="7"/>
        <w:rPr>
          <w:sz w:val="28"/>
        </w:rPr>
      </w:pPr>
    </w:p>
    <w:p>
      <w:pPr>
        <w:spacing w:before="0"/>
        <w:ind w:left="6940" w:right="0" w:firstLine="0"/>
        <w:jc w:val="left"/>
        <w:rPr>
          <w:sz w:val="28"/>
        </w:rPr>
      </w:pPr>
      <w:r>
        <w:rPr>
          <w:rFonts w:ascii="Calibri" w:eastAsia="Calibri"/>
          <w:sz w:val="28"/>
        </w:rPr>
        <w:t xml:space="preserve">2020 </w:t>
      </w:r>
      <w:r>
        <w:rPr>
          <w:sz w:val="28"/>
        </w:rPr>
        <w:t>年</w:t>
      </w:r>
      <w:r>
        <w:rPr>
          <w:rFonts w:hint="eastAsia"/>
          <w:sz w:val="28"/>
          <w:lang w:val="en-US" w:eastAsia="zh-CN"/>
        </w:rPr>
        <w:t>8</w:t>
      </w:r>
      <w:r>
        <w:rPr>
          <w:spacing w:val="-57"/>
          <w:sz w:val="28"/>
        </w:rPr>
        <w:t xml:space="preserve">月 </w:t>
      </w:r>
      <w:r>
        <w:rPr>
          <w:rFonts w:hint="eastAsia" w:ascii="Calibri"/>
          <w:sz w:val="28"/>
          <w:lang w:val="en-US" w:eastAsia="zh-CN"/>
        </w:rPr>
        <w:t>30</w:t>
      </w:r>
      <w:r>
        <w:rPr>
          <w:sz w:val="28"/>
        </w:rPr>
        <w:t>日</w:t>
      </w:r>
    </w:p>
    <w:p>
      <w:pPr>
        <w:spacing w:after="0"/>
        <w:jc w:val="left"/>
        <w:rPr>
          <w:sz w:val="28"/>
        </w:rPr>
        <w:sectPr>
          <w:pgSz w:w="11910" w:h="16840"/>
          <w:pgMar w:top="840" w:right="500" w:bottom="900" w:left="500" w:header="0" w:footer="703" w:gutter="0"/>
          <w:pgBorders>
            <w:top w:val="none" w:sz="0" w:space="0"/>
            <w:left w:val="none" w:sz="0" w:space="0"/>
            <w:bottom w:val="none" w:sz="0" w:space="0"/>
            <w:right w:val="none" w:sz="0" w:space="0"/>
          </w:pgBorders>
          <w:pgNumType w:fmt="decimal"/>
        </w:sectPr>
      </w:pPr>
    </w:p>
    <w:p>
      <w:pPr>
        <w:pStyle w:val="6"/>
        <w:spacing w:before="54" w:after="3"/>
        <w:ind w:left="220"/>
      </w:pPr>
      <w:bookmarkStart w:id="18" w:name="附件四：环境保护管理制度"/>
      <w:bookmarkEnd w:id="18"/>
      <w:bookmarkStart w:id="19" w:name="附件五：营业执照"/>
      <w:bookmarkEnd w:id="19"/>
      <w:r>
        <w:t>附件</w:t>
      </w:r>
      <w:r>
        <w:rPr>
          <w:rFonts w:hint="eastAsia"/>
          <w:lang w:eastAsia="zh-CN"/>
        </w:rPr>
        <w:t>四</w:t>
      </w:r>
      <w:r>
        <w:t>：营业执照</w:t>
      </w:r>
    </w:p>
    <w:p>
      <w:pPr>
        <w:pStyle w:val="2"/>
        <w:ind w:left="220"/>
        <w:rPr>
          <w:sz w:val="20"/>
        </w:rPr>
      </w:pPr>
      <w:r>
        <w:drawing>
          <wp:inline distT="0" distB="0" distL="114300" distR="114300">
            <wp:extent cx="5600700" cy="818197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600700" cy="8181975"/>
                    </a:xfrm>
                    <a:prstGeom prst="rect">
                      <a:avLst/>
                    </a:prstGeom>
                    <a:noFill/>
                    <a:ln>
                      <a:noFill/>
                    </a:ln>
                  </pic:spPr>
                </pic:pic>
              </a:graphicData>
            </a:graphic>
          </wp:inline>
        </w:drawing>
      </w:r>
    </w:p>
    <w:p>
      <w:pPr>
        <w:spacing w:after="0"/>
        <w:rPr>
          <w:sz w:val="20"/>
        </w:rPr>
        <w:sectPr>
          <w:pgSz w:w="11910" w:h="16840"/>
          <w:pgMar w:top="840" w:right="500" w:bottom="980" w:left="500" w:header="0" w:footer="703" w:gutter="0"/>
          <w:pgBorders>
            <w:top w:val="none" w:sz="0" w:space="0"/>
            <w:left w:val="none" w:sz="0" w:space="0"/>
            <w:bottom w:val="none" w:sz="0" w:space="0"/>
            <w:right w:val="none" w:sz="0" w:space="0"/>
          </w:pgBorders>
          <w:pgNumType w:fmt="decimal"/>
        </w:sectPr>
      </w:pPr>
    </w:p>
    <w:p>
      <w:pPr>
        <w:spacing w:before="50"/>
        <w:ind w:left="100" w:right="0" w:firstLine="0"/>
        <w:jc w:val="left"/>
        <w:rPr>
          <w:b/>
          <w:sz w:val="24"/>
        </w:rPr>
      </w:pPr>
      <w:bookmarkStart w:id="20" w:name="附件六：验收会现场专家意见"/>
      <w:bookmarkEnd w:id="20"/>
      <w:r>
        <w:rPr>
          <w:b/>
          <w:sz w:val="24"/>
        </w:rPr>
        <w:t>附件六：验收会现场专家意见</w:t>
      </w:r>
    </w:p>
    <w:p>
      <w:pPr>
        <w:pStyle w:val="2"/>
        <w:rPr>
          <w:rFonts w:hint="eastAsia" w:eastAsia="宋体"/>
          <w:lang w:eastAsia="zh-CN"/>
        </w:rPr>
      </w:pPr>
      <w:r>
        <w:rPr>
          <w:rFonts w:hint="eastAsia" w:eastAsia="宋体"/>
          <w:lang w:eastAsia="zh-CN"/>
        </w:rPr>
        <w:drawing>
          <wp:inline distT="0" distB="0" distL="114300" distR="114300">
            <wp:extent cx="6685280" cy="9021445"/>
            <wp:effectExtent l="0" t="0" r="1270" b="8255"/>
            <wp:docPr id="34" name="图片 34"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an_0001"/>
                    <pic:cNvPicPr>
                      <a:picLocks noChangeAspect="1"/>
                    </pic:cNvPicPr>
                  </pic:nvPicPr>
                  <pic:blipFill>
                    <a:blip r:embed="rId34"/>
                    <a:stretch>
                      <a:fillRect/>
                    </a:stretch>
                  </pic:blipFill>
                  <pic:spPr>
                    <a:xfrm>
                      <a:off x="0" y="0"/>
                      <a:ext cx="6685280" cy="9021445"/>
                    </a:xfrm>
                    <a:prstGeom prst="rect">
                      <a:avLst/>
                    </a:prstGeom>
                  </pic:spPr>
                </pic:pic>
              </a:graphicData>
            </a:graphic>
          </wp:inline>
        </w:drawing>
      </w:r>
      <w:r>
        <w:rPr>
          <w:rFonts w:hint="eastAsia" w:eastAsia="宋体"/>
          <w:lang w:eastAsia="zh-CN"/>
        </w:rPr>
        <w:drawing>
          <wp:inline distT="0" distB="0" distL="114300" distR="114300">
            <wp:extent cx="6685280" cy="9449435"/>
            <wp:effectExtent l="0" t="0" r="1270" b="18415"/>
            <wp:docPr id="33" name="图片 33" descr="Scan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an_0002"/>
                    <pic:cNvPicPr>
                      <a:picLocks noChangeAspect="1"/>
                    </pic:cNvPicPr>
                  </pic:nvPicPr>
                  <pic:blipFill>
                    <a:blip r:embed="rId35"/>
                    <a:stretch>
                      <a:fillRect/>
                    </a:stretch>
                  </pic:blipFill>
                  <pic:spPr>
                    <a:xfrm>
                      <a:off x="0" y="0"/>
                      <a:ext cx="6685280" cy="9449435"/>
                    </a:xfrm>
                    <a:prstGeom prst="rect">
                      <a:avLst/>
                    </a:prstGeom>
                  </pic:spPr>
                </pic:pic>
              </a:graphicData>
            </a:graphic>
          </wp:inline>
        </w:drawing>
      </w:r>
      <w:r>
        <w:rPr>
          <w:rFonts w:hint="eastAsia" w:eastAsia="宋体"/>
          <w:lang w:eastAsia="zh-CN"/>
        </w:rPr>
        <w:drawing>
          <wp:inline distT="0" distB="0" distL="114300" distR="114300">
            <wp:extent cx="6685280" cy="9449435"/>
            <wp:effectExtent l="0" t="0" r="1270" b="18415"/>
            <wp:docPr id="32" name="图片 32" descr="Scan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an_0003"/>
                    <pic:cNvPicPr>
                      <a:picLocks noChangeAspect="1"/>
                    </pic:cNvPicPr>
                  </pic:nvPicPr>
                  <pic:blipFill>
                    <a:blip r:embed="rId36"/>
                    <a:stretch>
                      <a:fillRect/>
                    </a:stretch>
                  </pic:blipFill>
                  <pic:spPr>
                    <a:xfrm>
                      <a:off x="0" y="0"/>
                      <a:ext cx="6685280" cy="9449435"/>
                    </a:xfrm>
                    <a:prstGeom prst="rect">
                      <a:avLst/>
                    </a:prstGeom>
                  </pic:spPr>
                </pic:pic>
              </a:graphicData>
            </a:graphic>
          </wp:inline>
        </w:drawing>
      </w:r>
      <w:r>
        <w:rPr>
          <w:rFonts w:hint="eastAsia" w:eastAsia="宋体"/>
          <w:lang w:eastAsia="zh-CN"/>
        </w:rPr>
        <w:drawing>
          <wp:inline distT="0" distB="0" distL="114300" distR="114300">
            <wp:extent cx="6685280" cy="9449435"/>
            <wp:effectExtent l="0" t="0" r="1270" b="18415"/>
            <wp:docPr id="31" name="图片 31" descr="Scan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an_0004"/>
                    <pic:cNvPicPr>
                      <a:picLocks noChangeAspect="1"/>
                    </pic:cNvPicPr>
                  </pic:nvPicPr>
                  <pic:blipFill>
                    <a:blip r:embed="rId37"/>
                    <a:stretch>
                      <a:fillRect/>
                    </a:stretch>
                  </pic:blipFill>
                  <pic:spPr>
                    <a:xfrm>
                      <a:off x="0" y="0"/>
                      <a:ext cx="6685280" cy="9449435"/>
                    </a:xfrm>
                    <a:prstGeom prst="rect">
                      <a:avLst/>
                    </a:prstGeom>
                  </pic:spPr>
                </pic:pic>
              </a:graphicData>
            </a:graphic>
          </wp:inline>
        </w:drawing>
      </w:r>
    </w:p>
    <w:p>
      <w:pPr>
        <w:rPr>
          <w:sz w:val="20"/>
        </w:rPr>
      </w:pPr>
      <w:r>
        <w:rPr>
          <w:sz w:val="20"/>
        </w:rPr>
        <w:drawing>
          <wp:inline distT="0" distB="0" distL="114300" distR="114300">
            <wp:extent cx="6731000" cy="9257030"/>
            <wp:effectExtent l="0" t="0" r="12700" b="1270"/>
            <wp:docPr id="20" name="图片 20" descr="敖上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敖上签到表"/>
                    <pic:cNvPicPr>
                      <a:picLocks noChangeAspect="1"/>
                    </pic:cNvPicPr>
                  </pic:nvPicPr>
                  <pic:blipFill>
                    <a:blip r:embed="rId38"/>
                    <a:stretch>
                      <a:fillRect/>
                    </a:stretch>
                  </pic:blipFill>
                  <pic:spPr>
                    <a:xfrm>
                      <a:off x="0" y="0"/>
                      <a:ext cx="6731000" cy="9257030"/>
                    </a:xfrm>
                    <a:prstGeom prst="rect">
                      <a:avLst/>
                    </a:prstGeom>
                  </pic:spPr>
                </pic:pic>
              </a:graphicData>
            </a:graphic>
          </wp:inline>
        </w:drawing>
      </w:r>
      <w:r>
        <w:rPr>
          <w:sz w:val="20"/>
        </w:rPr>
        <w:br w:type="page"/>
      </w:r>
    </w:p>
    <w:p>
      <w:pPr>
        <w:spacing w:before="50"/>
        <w:ind w:left="100" w:right="0" w:firstLine="0"/>
        <w:jc w:val="left"/>
        <w:rPr>
          <w:rFonts w:hint="eastAsia" w:eastAsia="宋体"/>
          <w:b/>
          <w:sz w:val="24"/>
          <w:lang w:eastAsia="zh-CN"/>
        </w:rPr>
      </w:pPr>
      <w:bookmarkStart w:id="21" w:name="附件七：验收监测报告"/>
      <w:bookmarkEnd w:id="21"/>
      <w:r>
        <w:rPr>
          <w:b/>
          <w:sz w:val="24"/>
        </w:rPr>
        <w:t>附件七：</w:t>
      </w:r>
      <w:r>
        <w:rPr>
          <w:rFonts w:hint="eastAsia"/>
          <w:b/>
          <w:sz w:val="24"/>
          <w:lang w:eastAsia="zh-CN"/>
        </w:rPr>
        <w:t>危废处理协议</w:t>
      </w:r>
    </w:p>
    <w:p>
      <w:pPr>
        <w:rPr>
          <w:rFonts w:hint="eastAsia" w:eastAsia="宋体"/>
          <w:b/>
          <w:sz w:val="24"/>
          <w:lang w:eastAsia="zh-CN"/>
        </w:rPr>
      </w:pPr>
      <w:r>
        <w:rPr>
          <w:rFonts w:hint="eastAsia" w:eastAsia="宋体"/>
          <w:b/>
          <w:sz w:val="24"/>
          <w:lang w:eastAsia="zh-CN"/>
        </w:rPr>
        <w:drawing>
          <wp:inline distT="0" distB="0" distL="114300" distR="114300">
            <wp:extent cx="6685280" cy="9192260"/>
            <wp:effectExtent l="0" t="0" r="1270" b="8890"/>
            <wp:docPr id="21" name="图片 21"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an_0001"/>
                    <pic:cNvPicPr>
                      <a:picLocks noChangeAspect="1"/>
                    </pic:cNvPicPr>
                  </pic:nvPicPr>
                  <pic:blipFill>
                    <a:blip r:embed="rId39"/>
                    <a:stretch>
                      <a:fillRect/>
                    </a:stretch>
                  </pic:blipFill>
                  <pic:spPr>
                    <a:xfrm>
                      <a:off x="0" y="0"/>
                      <a:ext cx="6685280" cy="9192260"/>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6685280" cy="9449435"/>
            <wp:effectExtent l="0" t="0" r="1270" b="18415"/>
            <wp:docPr id="22" name="图片 22" descr="Scan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an_0003"/>
                    <pic:cNvPicPr>
                      <a:picLocks noChangeAspect="1"/>
                    </pic:cNvPicPr>
                  </pic:nvPicPr>
                  <pic:blipFill>
                    <a:blip r:embed="rId40"/>
                    <a:stretch>
                      <a:fillRect/>
                    </a:stretch>
                  </pic:blipFill>
                  <pic:spPr>
                    <a:xfrm>
                      <a:off x="0" y="0"/>
                      <a:ext cx="6685280" cy="9449435"/>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6685280" cy="9449435"/>
            <wp:effectExtent l="0" t="0" r="1270" b="18415"/>
            <wp:docPr id="23" name="图片 23" descr="Scan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an_0002"/>
                    <pic:cNvPicPr>
                      <a:picLocks noChangeAspect="1"/>
                    </pic:cNvPicPr>
                  </pic:nvPicPr>
                  <pic:blipFill>
                    <a:blip r:embed="rId41"/>
                    <a:stretch>
                      <a:fillRect/>
                    </a:stretch>
                  </pic:blipFill>
                  <pic:spPr>
                    <a:xfrm>
                      <a:off x="0" y="0"/>
                      <a:ext cx="6685280" cy="9449435"/>
                    </a:xfrm>
                    <a:prstGeom prst="rect">
                      <a:avLst/>
                    </a:prstGeom>
                  </pic:spPr>
                </pic:pic>
              </a:graphicData>
            </a:graphic>
          </wp:inline>
        </w:drawing>
      </w:r>
    </w:p>
    <w:p>
      <w:pPr>
        <w:spacing w:before="50"/>
        <w:ind w:left="100" w:right="0" w:firstLine="0"/>
        <w:jc w:val="left"/>
        <w:rPr>
          <w:b/>
          <w:sz w:val="24"/>
        </w:rPr>
      </w:pPr>
      <w:r>
        <w:rPr>
          <w:b/>
          <w:sz w:val="24"/>
        </w:rPr>
        <w:t>附件</w:t>
      </w:r>
      <w:r>
        <w:rPr>
          <w:rFonts w:hint="eastAsia"/>
          <w:b/>
          <w:sz w:val="24"/>
          <w:lang w:eastAsia="zh-CN"/>
        </w:rPr>
        <w:t>八</w:t>
      </w:r>
      <w:r>
        <w:rPr>
          <w:b/>
          <w:sz w:val="24"/>
        </w:rPr>
        <w:t>：验收监测报告</w:t>
      </w:r>
    </w:p>
    <w:p>
      <w:pPr>
        <w:pStyle w:val="2"/>
        <w:jc w:val="center"/>
      </w:pPr>
      <w:r>
        <w:drawing>
          <wp:inline distT="0" distB="0" distL="114300" distR="114300">
            <wp:extent cx="6335395" cy="8963025"/>
            <wp:effectExtent l="0" t="0" r="8255"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2"/>
                    <a:stretch>
                      <a:fillRect/>
                    </a:stretch>
                  </pic:blipFill>
                  <pic:spPr>
                    <a:xfrm>
                      <a:off x="0" y="0"/>
                      <a:ext cx="6335395" cy="8963025"/>
                    </a:xfrm>
                    <a:prstGeom prst="rect">
                      <a:avLst/>
                    </a:prstGeom>
                    <a:noFill/>
                    <a:ln>
                      <a:noFill/>
                    </a:ln>
                  </pic:spPr>
                </pic:pic>
              </a:graphicData>
            </a:graphic>
          </wp:inline>
        </w:drawing>
      </w:r>
    </w:p>
    <w:p>
      <w:r>
        <w:br w:type="page"/>
      </w:r>
    </w:p>
    <w:p>
      <w:pPr>
        <w:pStyle w:val="2"/>
        <w:rPr>
          <w:rFonts w:hint="eastAsia"/>
          <w:lang w:eastAsia="zh-CN"/>
        </w:rPr>
      </w:pPr>
      <w:r>
        <w:drawing>
          <wp:inline distT="0" distB="0" distL="114300" distR="114300">
            <wp:extent cx="6678930" cy="9429115"/>
            <wp:effectExtent l="0" t="0" r="7620" b="63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3"/>
                    <a:stretch>
                      <a:fillRect/>
                    </a:stretch>
                  </pic:blipFill>
                  <pic:spPr>
                    <a:xfrm>
                      <a:off x="0" y="0"/>
                      <a:ext cx="6678930" cy="9429115"/>
                    </a:xfrm>
                    <a:prstGeom prst="rect">
                      <a:avLst/>
                    </a:prstGeom>
                    <a:noFill/>
                    <a:ln>
                      <a:noFill/>
                    </a:ln>
                  </pic:spPr>
                </pic:pic>
              </a:graphicData>
            </a:graphic>
          </wp:inline>
        </w:drawing>
      </w:r>
    </w:p>
    <w:p>
      <w:pPr>
        <w:pStyle w:val="2"/>
      </w:pPr>
      <w:r>
        <w:drawing>
          <wp:inline distT="0" distB="0" distL="114300" distR="114300">
            <wp:extent cx="6647815" cy="9382760"/>
            <wp:effectExtent l="0" t="0" r="635" b="889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4"/>
                    <a:stretch>
                      <a:fillRect/>
                    </a:stretch>
                  </pic:blipFill>
                  <pic:spPr>
                    <a:xfrm>
                      <a:off x="0" y="0"/>
                      <a:ext cx="6647815" cy="9382760"/>
                    </a:xfrm>
                    <a:prstGeom prst="rect">
                      <a:avLst/>
                    </a:prstGeom>
                    <a:noFill/>
                    <a:ln>
                      <a:noFill/>
                    </a:ln>
                  </pic:spPr>
                </pic:pic>
              </a:graphicData>
            </a:graphic>
          </wp:inline>
        </w:drawing>
      </w:r>
    </w:p>
    <w:p>
      <w:pPr>
        <w:pStyle w:val="2"/>
      </w:pPr>
      <w:r>
        <w:drawing>
          <wp:inline distT="0" distB="0" distL="114300" distR="114300">
            <wp:extent cx="6653530" cy="9391015"/>
            <wp:effectExtent l="0" t="0" r="13970"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5"/>
                    <a:stretch>
                      <a:fillRect/>
                    </a:stretch>
                  </pic:blipFill>
                  <pic:spPr>
                    <a:xfrm>
                      <a:off x="0" y="0"/>
                      <a:ext cx="6653530" cy="9391015"/>
                    </a:xfrm>
                    <a:prstGeom prst="rect">
                      <a:avLst/>
                    </a:prstGeom>
                    <a:noFill/>
                    <a:ln>
                      <a:noFill/>
                    </a:ln>
                  </pic:spPr>
                </pic:pic>
              </a:graphicData>
            </a:graphic>
          </wp:inline>
        </w:drawing>
      </w:r>
    </w:p>
    <w:p>
      <w:pPr>
        <w:pStyle w:val="2"/>
      </w:pPr>
      <w:r>
        <w:drawing>
          <wp:inline distT="0" distB="0" distL="114300" distR="114300">
            <wp:extent cx="6659245" cy="9419590"/>
            <wp:effectExtent l="0" t="0" r="8255" b="1016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6"/>
                    <a:stretch>
                      <a:fillRect/>
                    </a:stretch>
                  </pic:blipFill>
                  <pic:spPr>
                    <a:xfrm>
                      <a:off x="0" y="0"/>
                      <a:ext cx="6659245" cy="9419590"/>
                    </a:xfrm>
                    <a:prstGeom prst="rect">
                      <a:avLst/>
                    </a:prstGeom>
                    <a:noFill/>
                    <a:ln>
                      <a:noFill/>
                    </a:ln>
                  </pic:spPr>
                </pic:pic>
              </a:graphicData>
            </a:graphic>
          </wp:inline>
        </w:drawing>
      </w:r>
    </w:p>
    <w:p>
      <w:pPr>
        <w:pStyle w:val="2"/>
      </w:pPr>
      <w:r>
        <w:drawing>
          <wp:inline distT="0" distB="0" distL="114300" distR="114300">
            <wp:extent cx="6647815" cy="9371330"/>
            <wp:effectExtent l="0" t="0" r="635" b="12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7"/>
                    <a:stretch>
                      <a:fillRect/>
                    </a:stretch>
                  </pic:blipFill>
                  <pic:spPr>
                    <a:xfrm>
                      <a:off x="0" y="0"/>
                      <a:ext cx="6647815" cy="9371330"/>
                    </a:xfrm>
                    <a:prstGeom prst="rect">
                      <a:avLst/>
                    </a:prstGeom>
                    <a:noFill/>
                    <a:ln>
                      <a:noFill/>
                    </a:ln>
                  </pic:spPr>
                </pic:pic>
              </a:graphicData>
            </a:graphic>
          </wp:inline>
        </w:drawing>
      </w:r>
    </w:p>
    <w:p>
      <w:pPr>
        <w:pStyle w:val="2"/>
      </w:pPr>
      <w:r>
        <w:drawing>
          <wp:inline distT="0" distB="0" distL="114300" distR="114300">
            <wp:extent cx="6609715" cy="9333865"/>
            <wp:effectExtent l="0" t="0" r="635"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8"/>
                    <a:stretch>
                      <a:fillRect/>
                    </a:stretch>
                  </pic:blipFill>
                  <pic:spPr>
                    <a:xfrm>
                      <a:off x="0" y="0"/>
                      <a:ext cx="6609715" cy="9333865"/>
                    </a:xfrm>
                    <a:prstGeom prst="rect">
                      <a:avLst/>
                    </a:prstGeom>
                    <a:noFill/>
                    <a:ln>
                      <a:noFill/>
                    </a:ln>
                  </pic:spPr>
                </pic:pic>
              </a:graphicData>
            </a:graphic>
          </wp:inline>
        </w:drawing>
      </w:r>
    </w:p>
    <w:sectPr>
      <w:footerReference r:id="rId13" w:type="default"/>
      <w:pgSz w:w="11850" w:h="16790"/>
      <w:pgMar w:top="1000" w:right="620" w:bottom="900" w:left="620" w:header="0" w:footer="702"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2000" behindDoc="0" locked="0" layoutInCell="1" allowOverlap="1">
              <wp:simplePos x="0" y="0"/>
              <wp:positionH relativeFrom="margin">
                <wp:align>center</wp:align>
              </wp:positionH>
              <wp:positionV relativeFrom="page">
                <wp:posOffset>10057765</wp:posOffset>
              </wp:positionV>
              <wp:extent cx="311150" cy="1397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31115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wps:txbx>
                    <wps:bodyPr lIns="0" tIns="0" rIns="0" bIns="0" upright="1"/>
                  </wps:wsp>
                </a:graphicData>
              </a:graphic>
            </wp:anchor>
          </w:drawing>
        </mc:Choice>
        <mc:Fallback>
          <w:pict>
            <v:shape id="文本框 1" o:spid="_x0000_s1026" o:spt="202" type="#_x0000_t202" style="position:absolute;left:0pt;margin-top:791.95pt;height:11pt;width:24.5pt;mso-position-horizontal:center;mso-position-horizontal-relative:margin;mso-position-vertical-relative:page;z-index:245632000;mso-width-relative:page;mso-height-relative:page;" filled="f" stroked="f" coordsize="21600,21600" o:gfxdata="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1g6ANoAAAANAQAADwAAAAAA&#10;AAABACAAAAAiAAAAZHJzL2Rvd25yZXYueG1sUEsBAhQAFAAAAAgAh07iQFbNLAufAQAAJAMAAA4A&#10;AAAAAAAAAQAgAAAAKQ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7120" behindDoc="0" locked="0" layoutInCell="1" allowOverlap="1">
              <wp:simplePos x="0" y="0"/>
              <wp:positionH relativeFrom="margin">
                <wp:align>center</wp:align>
              </wp:positionH>
              <wp:positionV relativeFrom="page">
                <wp:posOffset>10055860</wp:posOffset>
              </wp:positionV>
              <wp:extent cx="367665" cy="139700"/>
              <wp:effectExtent l="0" t="0" r="0" b="0"/>
              <wp:wrapNone/>
              <wp:docPr id="73" name="文本框 6"/>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top:791.8pt;height:11pt;width:28.95pt;mso-position-horizontal:center;mso-position-horizontal-relative:margin;mso-position-vertical-relative:page;z-index:245637120;mso-width-relative:page;mso-height-relative:page;" filled="f" stroked="f" coordsize="21600,21600" o:gfxdata="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SzGR1wAAAAkBAAAPAAAAAAAA&#10;AAEAIAAAACIAAABkcnMvZG93bnJldi54bWxQSwECFAAUAAAACACHTuJA+iNA9KEBAAAkAwAADgAA&#10;AAAAAAABACAAAAAmAQAAZHJzL2Uyb0RvYy54bWxQSwUGAAAAAAYABgBZAQAAOQ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9168" behindDoc="0" locked="0" layoutInCell="1" allowOverlap="1">
              <wp:simplePos x="0" y="0"/>
              <wp:positionH relativeFrom="margin">
                <wp:align>center</wp:align>
              </wp:positionH>
              <wp:positionV relativeFrom="page">
                <wp:posOffset>10020935</wp:posOffset>
              </wp:positionV>
              <wp:extent cx="369570" cy="139700"/>
              <wp:effectExtent l="0" t="0" r="0" b="0"/>
              <wp:wrapNone/>
              <wp:docPr id="75"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top:789.05pt;height:11pt;width:29.1pt;mso-position-horizontal:center;mso-position-horizontal-relative:margin;mso-position-vertical-relative:page;z-index:245639168;mso-width-relative:page;mso-height-relative:page;" filled="f" stroked="f" coordsize="21600,21600" o:gfxdata="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X5q5PXAAAACQEAAA8AAAAAAAAA&#10;AQAgAAAAIgAAAGRycy9kb3ducmV2LnhtbFBLAQIUABQAAAAIAIdO4kBfwPQVoAEAACQDAAAOAAAA&#10;AAAAAAEAIAAAACYBAABkcnMvZTJvRG9jLnhtbFBLBQYAAAAABgAGAFkBAAA4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3024" behindDoc="0" locked="0" layoutInCell="1" allowOverlap="1">
              <wp:simplePos x="0" y="0"/>
              <wp:positionH relativeFrom="margin">
                <wp:align>center</wp:align>
              </wp:positionH>
              <wp:positionV relativeFrom="page">
                <wp:posOffset>10057765</wp:posOffset>
              </wp:positionV>
              <wp:extent cx="367665" cy="13970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top:791.95pt;height:11pt;width:28.95pt;mso-position-horizontal:center;mso-position-horizontal-relative:margin;mso-position-vertical-relative:page;z-index:245633024;mso-width-relative:page;mso-height-relative:page;" filled="f" stroked="f" coordsize="21600,21600" o:gfxdata="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iGTo62AAAAAkBAAAPAAAAAAAA&#10;AAEAIAAAACIAAABkcnMvZG93bnJldi54bWxQSwECFAAUAAAACACHTuJAgx2hNqABAAAkAwAADgAA&#10;AAAAAAABACAAAAAnAQAAZHJzL2Uyb0RvYy54bWxQSwUGAAAAAAYABgBZAQAAOQ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4048" behindDoc="0" locked="0" layoutInCell="1" allowOverlap="1">
              <wp:simplePos x="0" y="0"/>
              <wp:positionH relativeFrom="margin">
                <wp:align>center</wp:align>
              </wp:positionH>
              <wp:positionV relativeFrom="page">
                <wp:posOffset>10057765</wp:posOffset>
              </wp:positionV>
              <wp:extent cx="367665" cy="13970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top:791.95pt;height:11pt;width:28.95pt;mso-position-horizontal:center;mso-position-horizontal-relative:margin;mso-position-vertical-relative:page;z-index:245634048;mso-width-relative:page;mso-height-relative:page;" filled="f" stroked="f" coordsize="21600,21600" o:gfxdata="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iGTo62AAAAAkBAAAPAAAAAAAA&#10;AAEAIAAAACIAAABkcnMvZG93bnJldi54bWxQSwECFAAUAAAACACHTuJAgYfG/qABAAAkAwAADgAA&#10;AAAAAAABACAAAAAnAQAAZHJzL2Uyb0RvYy54bWxQSwUGAAAAAAYABgBZAQAAOQ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5072" behindDoc="0" locked="0" layoutInCell="1" allowOverlap="1">
              <wp:simplePos x="0" y="0"/>
              <wp:positionH relativeFrom="margin">
                <wp:align>center</wp:align>
              </wp:positionH>
              <wp:positionV relativeFrom="page">
                <wp:posOffset>10057765</wp:posOffset>
              </wp:positionV>
              <wp:extent cx="367665" cy="139700"/>
              <wp:effectExtent l="0" t="0" r="0" b="0"/>
              <wp:wrapNone/>
              <wp:docPr id="71" name="文本框 4"/>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top:791.95pt;height:11pt;width:28.95pt;mso-position-horizontal:center;mso-position-horizontal-relative:margin;mso-position-vertical-relative:page;z-index:245635072;mso-width-relative:page;mso-height-relative:page;" filled="f" stroked="f" coordsize="21600,21600" o:gfxdata="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hk6OtgAAAAJAQAADwAAAAAA&#10;AAABACAAAAAiAAAAZHJzL2Rvd25yZXYueG1sUEsBAhQAFAAAAAgAh07iQFHGYmmhAQAAJAMAAA4A&#10;AAAAAAAAAQAgAAAAJw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6096" behindDoc="0" locked="0" layoutInCell="1" allowOverlap="1">
              <wp:simplePos x="0" y="0"/>
              <wp:positionH relativeFrom="margin">
                <wp:align>center</wp:align>
              </wp:positionH>
              <wp:positionV relativeFrom="page">
                <wp:posOffset>10055860</wp:posOffset>
              </wp:positionV>
              <wp:extent cx="367665" cy="139700"/>
              <wp:effectExtent l="0" t="0" r="0" b="0"/>
              <wp:wrapNone/>
              <wp:docPr id="72"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top:791.8pt;height:11pt;width:28.95pt;mso-position-horizontal:center;mso-position-horizontal-relative:margin;mso-position-vertical-relative:page;z-index:245636096;mso-width-relative:page;mso-height-relative:page;" filled="f" stroked="f" coordsize="21600,21600" o:gfxdata="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SzGR1wAAAAkBAAAPAAAAAAAA&#10;AAEAIAAAACIAAABkcnMvZG93bnJldi54bWxQSwECFAAUAAAACACHTuJA07898qEBAAAkAwAADgAA&#10;AAAAAAABACAAAAAmAQAAZHJzL2Uyb0RvYy54bWxQSwUGAAAAAAYABgBZAQAAOQ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710D30"/>
    <w:multiLevelType w:val="singleLevel"/>
    <w:tmpl w:val="B4710D30"/>
    <w:lvl w:ilvl="0" w:tentative="0">
      <w:start w:val="1"/>
      <w:numFmt w:val="decimal"/>
      <w:suff w:val="nothing"/>
      <w:lvlText w:val="%1、"/>
      <w:lvlJc w:val="left"/>
    </w:lvl>
  </w:abstractNum>
  <w:abstractNum w:abstractNumId="1">
    <w:nsid w:val="B58A304F"/>
    <w:multiLevelType w:val="singleLevel"/>
    <w:tmpl w:val="B58A304F"/>
    <w:lvl w:ilvl="0" w:tentative="0">
      <w:start w:val="1"/>
      <w:numFmt w:val="decimal"/>
      <w:suff w:val="nothing"/>
      <w:lvlText w:val="%1）"/>
      <w:lvlJc w:val="left"/>
    </w:lvl>
  </w:abstractNum>
  <w:abstractNum w:abstractNumId="2">
    <w:nsid w:val="B7004A97"/>
    <w:multiLevelType w:val="singleLevel"/>
    <w:tmpl w:val="B7004A97"/>
    <w:lvl w:ilvl="0" w:tentative="0">
      <w:start w:val="1"/>
      <w:numFmt w:val="decimal"/>
      <w:suff w:val="nothing"/>
      <w:lvlText w:val="%1）"/>
      <w:lvlJc w:val="left"/>
    </w:lvl>
  </w:abstractNum>
  <w:abstractNum w:abstractNumId="3">
    <w:nsid w:val="CF092B84"/>
    <w:multiLevelType w:val="multilevel"/>
    <w:tmpl w:val="CF092B84"/>
    <w:lvl w:ilvl="0" w:tentative="0">
      <w:start w:val="1"/>
      <w:numFmt w:val="decimal"/>
      <w:lvlText w:val="（%1）"/>
      <w:lvlJc w:val="left"/>
      <w:pPr>
        <w:ind w:left="118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4">
    <w:nsid w:val="F98FDE2D"/>
    <w:multiLevelType w:val="singleLevel"/>
    <w:tmpl w:val="F98FDE2D"/>
    <w:lvl w:ilvl="0" w:tentative="0">
      <w:start w:val="1"/>
      <w:numFmt w:val="decimal"/>
      <w:suff w:val="nothing"/>
      <w:lvlText w:val="%1、"/>
      <w:lvlJc w:val="left"/>
    </w:lvl>
  </w:abstractNum>
  <w:abstractNum w:abstractNumId="5">
    <w:nsid w:val="0248C179"/>
    <w:multiLevelType w:val="multilevel"/>
    <w:tmpl w:val="0248C179"/>
    <w:lvl w:ilvl="0" w:tentative="0">
      <w:start w:val="1"/>
      <w:numFmt w:val="decimal"/>
      <w:lvlText w:val="（%1）"/>
      <w:lvlJc w:val="left"/>
      <w:pPr>
        <w:ind w:left="1084"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1" w:hanging="601"/>
      </w:pPr>
      <w:rPr>
        <w:rFonts w:hint="default"/>
        <w:lang w:val="zh-CN" w:eastAsia="zh-CN" w:bidi="zh-CN"/>
      </w:rPr>
    </w:lvl>
    <w:lvl w:ilvl="2" w:tentative="0">
      <w:start w:val="0"/>
      <w:numFmt w:val="bullet"/>
      <w:lvlText w:val="•"/>
      <w:lvlJc w:val="left"/>
      <w:pPr>
        <w:ind w:left="2882"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84" w:hanging="601"/>
      </w:pPr>
      <w:rPr>
        <w:rFonts w:hint="default"/>
        <w:lang w:val="zh-CN" w:eastAsia="zh-CN" w:bidi="zh-CN"/>
      </w:rPr>
    </w:lvl>
    <w:lvl w:ilvl="5" w:tentative="0">
      <w:start w:val="0"/>
      <w:numFmt w:val="bullet"/>
      <w:lvlText w:val="•"/>
      <w:lvlJc w:val="left"/>
      <w:pPr>
        <w:ind w:left="5585" w:hanging="601"/>
      </w:pPr>
      <w:rPr>
        <w:rFonts w:hint="default"/>
        <w:lang w:val="zh-CN" w:eastAsia="zh-CN" w:bidi="zh-CN"/>
      </w:rPr>
    </w:lvl>
    <w:lvl w:ilvl="6" w:tentative="0">
      <w:start w:val="0"/>
      <w:numFmt w:val="bullet"/>
      <w:lvlText w:val="•"/>
      <w:lvlJc w:val="left"/>
      <w:pPr>
        <w:ind w:left="6486" w:hanging="601"/>
      </w:pPr>
      <w:rPr>
        <w:rFonts w:hint="default"/>
        <w:lang w:val="zh-CN" w:eastAsia="zh-CN" w:bidi="zh-CN"/>
      </w:rPr>
    </w:lvl>
    <w:lvl w:ilvl="7" w:tentative="0">
      <w:start w:val="0"/>
      <w:numFmt w:val="bullet"/>
      <w:lvlText w:val="•"/>
      <w:lvlJc w:val="left"/>
      <w:pPr>
        <w:ind w:left="7387" w:hanging="601"/>
      </w:pPr>
      <w:rPr>
        <w:rFonts w:hint="default"/>
        <w:lang w:val="zh-CN" w:eastAsia="zh-CN" w:bidi="zh-CN"/>
      </w:rPr>
    </w:lvl>
    <w:lvl w:ilvl="8" w:tentative="0">
      <w:start w:val="0"/>
      <w:numFmt w:val="bullet"/>
      <w:lvlText w:val="•"/>
      <w:lvlJc w:val="left"/>
      <w:pPr>
        <w:ind w:left="8288" w:hanging="601"/>
      </w:pPr>
      <w:rPr>
        <w:rFonts w:hint="default"/>
        <w:lang w:val="zh-CN" w:eastAsia="zh-CN" w:bidi="zh-CN"/>
      </w:rPr>
    </w:lvl>
  </w:abstractNum>
  <w:abstractNum w:abstractNumId="6">
    <w:nsid w:val="03D62ECE"/>
    <w:multiLevelType w:val="multilevel"/>
    <w:tmpl w:val="03D62ECE"/>
    <w:lvl w:ilvl="0" w:tentative="0">
      <w:start w:val="1"/>
      <w:numFmt w:val="decimal"/>
      <w:lvlText w:val="（%1）"/>
      <w:lvlJc w:val="left"/>
      <w:pPr>
        <w:ind w:left="1320" w:hanging="60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245" w:hanging="601"/>
      </w:pPr>
      <w:rPr>
        <w:rFonts w:hint="default"/>
        <w:lang w:val="zh-CN" w:eastAsia="zh-CN" w:bidi="zh-CN"/>
      </w:rPr>
    </w:lvl>
    <w:lvl w:ilvl="2" w:tentative="0">
      <w:start w:val="0"/>
      <w:numFmt w:val="bullet"/>
      <w:lvlText w:val="•"/>
      <w:lvlJc w:val="left"/>
      <w:pPr>
        <w:ind w:left="3170" w:hanging="601"/>
      </w:pPr>
      <w:rPr>
        <w:rFonts w:hint="default"/>
        <w:lang w:val="zh-CN" w:eastAsia="zh-CN" w:bidi="zh-CN"/>
      </w:rPr>
    </w:lvl>
    <w:lvl w:ilvl="3" w:tentative="0">
      <w:start w:val="0"/>
      <w:numFmt w:val="bullet"/>
      <w:lvlText w:val="•"/>
      <w:lvlJc w:val="left"/>
      <w:pPr>
        <w:ind w:left="4095" w:hanging="601"/>
      </w:pPr>
      <w:rPr>
        <w:rFonts w:hint="default"/>
        <w:lang w:val="zh-CN" w:eastAsia="zh-CN" w:bidi="zh-CN"/>
      </w:rPr>
    </w:lvl>
    <w:lvl w:ilvl="4" w:tentative="0">
      <w:start w:val="0"/>
      <w:numFmt w:val="bullet"/>
      <w:lvlText w:val="•"/>
      <w:lvlJc w:val="left"/>
      <w:pPr>
        <w:ind w:left="5020" w:hanging="601"/>
      </w:pPr>
      <w:rPr>
        <w:rFonts w:hint="default"/>
        <w:lang w:val="zh-CN" w:eastAsia="zh-CN" w:bidi="zh-CN"/>
      </w:rPr>
    </w:lvl>
    <w:lvl w:ilvl="5" w:tentative="0">
      <w:start w:val="0"/>
      <w:numFmt w:val="bullet"/>
      <w:lvlText w:val="•"/>
      <w:lvlJc w:val="left"/>
      <w:pPr>
        <w:ind w:left="5945" w:hanging="601"/>
      </w:pPr>
      <w:rPr>
        <w:rFonts w:hint="default"/>
        <w:lang w:val="zh-CN" w:eastAsia="zh-CN" w:bidi="zh-CN"/>
      </w:rPr>
    </w:lvl>
    <w:lvl w:ilvl="6" w:tentative="0">
      <w:start w:val="0"/>
      <w:numFmt w:val="bullet"/>
      <w:lvlText w:val="•"/>
      <w:lvlJc w:val="left"/>
      <w:pPr>
        <w:ind w:left="6870" w:hanging="601"/>
      </w:pPr>
      <w:rPr>
        <w:rFonts w:hint="default"/>
        <w:lang w:val="zh-CN" w:eastAsia="zh-CN" w:bidi="zh-CN"/>
      </w:rPr>
    </w:lvl>
    <w:lvl w:ilvl="7" w:tentative="0">
      <w:start w:val="0"/>
      <w:numFmt w:val="bullet"/>
      <w:lvlText w:val="•"/>
      <w:lvlJc w:val="left"/>
      <w:pPr>
        <w:ind w:left="7795" w:hanging="601"/>
      </w:pPr>
      <w:rPr>
        <w:rFonts w:hint="default"/>
        <w:lang w:val="zh-CN" w:eastAsia="zh-CN" w:bidi="zh-CN"/>
      </w:rPr>
    </w:lvl>
    <w:lvl w:ilvl="8" w:tentative="0">
      <w:start w:val="0"/>
      <w:numFmt w:val="bullet"/>
      <w:lvlText w:val="•"/>
      <w:lvlJc w:val="left"/>
      <w:pPr>
        <w:ind w:left="8720" w:hanging="601"/>
      </w:pPr>
      <w:rPr>
        <w:rFonts w:hint="default"/>
        <w:lang w:val="zh-CN" w:eastAsia="zh-CN" w:bidi="zh-CN"/>
      </w:rPr>
    </w:lvl>
  </w:abstractNum>
  <w:abstractNum w:abstractNumId="7">
    <w:nsid w:val="22D60E59"/>
    <w:multiLevelType w:val="singleLevel"/>
    <w:tmpl w:val="22D60E59"/>
    <w:lvl w:ilvl="0" w:tentative="0">
      <w:start w:val="5"/>
      <w:numFmt w:val="chineseCounting"/>
      <w:suff w:val="nothing"/>
      <w:lvlText w:val="%1、"/>
      <w:lvlJc w:val="left"/>
      <w:rPr>
        <w:rFonts w:hint="eastAsia"/>
      </w:rPr>
    </w:lvl>
  </w:abstractNum>
  <w:abstractNum w:abstractNumId="8">
    <w:nsid w:val="25B654F3"/>
    <w:multiLevelType w:val="multilevel"/>
    <w:tmpl w:val="25B654F3"/>
    <w:lvl w:ilvl="0" w:tentative="0">
      <w:start w:val="4"/>
      <w:numFmt w:val="decimal"/>
      <w:lvlText w:val="（%1）"/>
      <w:lvlJc w:val="left"/>
      <w:pPr>
        <w:ind w:left="1320" w:hanging="60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245" w:hanging="601"/>
      </w:pPr>
      <w:rPr>
        <w:rFonts w:hint="default"/>
        <w:lang w:val="zh-CN" w:eastAsia="zh-CN" w:bidi="zh-CN"/>
      </w:rPr>
    </w:lvl>
    <w:lvl w:ilvl="2" w:tentative="0">
      <w:start w:val="0"/>
      <w:numFmt w:val="bullet"/>
      <w:lvlText w:val="•"/>
      <w:lvlJc w:val="left"/>
      <w:pPr>
        <w:ind w:left="3170" w:hanging="601"/>
      </w:pPr>
      <w:rPr>
        <w:rFonts w:hint="default"/>
        <w:lang w:val="zh-CN" w:eastAsia="zh-CN" w:bidi="zh-CN"/>
      </w:rPr>
    </w:lvl>
    <w:lvl w:ilvl="3" w:tentative="0">
      <w:start w:val="0"/>
      <w:numFmt w:val="bullet"/>
      <w:lvlText w:val="•"/>
      <w:lvlJc w:val="left"/>
      <w:pPr>
        <w:ind w:left="4095" w:hanging="601"/>
      </w:pPr>
      <w:rPr>
        <w:rFonts w:hint="default"/>
        <w:lang w:val="zh-CN" w:eastAsia="zh-CN" w:bidi="zh-CN"/>
      </w:rPr>
    </w:lvl>
    <w:lvl w:ilvl="4" w:tentative="0">
      <w:start w:val="0"/>
      <w:numFmt w:val="bullet"/>
      <w:lvlText w:val="•"/>
      <w:lvlJc w:val="left"/>
      <w:pPr>
        <w:ind w:left="5020" w:hanging="601"/>
      </w:pPr>
      <w:rPr>
        <w:rFonts w:hint="default"/>
        <w:lang w:val="zh-CN" w:eastAsia="zh-CN" w:bidi="zh-CN"/>
      </w:rPr>
    </w:lvl>
    <w:lvl w:ilvl="5" w:tentative="0">
      <w:start w:val="0"/>
      <w:numFmt w:val="bullet"/>
      <w:lvlText w:val="•"/>
      <w:lvlJc w:val="left"/>
      <w:pPr>
        <w:ind w:left="5945" w:hanging="601"/>
      </w:pPr>
      <w:rPr>
        <w:rFonts w:hint="default"/>
        <w:lang w:val="zh-CN" w:eastAsia="zh-CN" w:bidi="zh-CN"/>
      </w:rPr>
    </w:lvl>
    <w:lvl w:ilvl="6" w:tentative="0">
      <w:start w:val="0"/>
      <w:numFmt w:val="bullet"/>
      <w:lvlText w:val="•"/>
      <w:lvlJc w:val="left"/>
      <w:pPr>
        <w:ind w:left="6870" w:hanging="601"/>
      </w:pPr>
      <w:rPr>
        <w:rFonts w:hint="default"/>
        <w:lang w:val="zh-CN" w:eastAsia="zh-CN" w:bidi="zh-CN"/>
      </w:rPr>
    </w:lvl>
    <w:lvl w:ilvl="7" w:tentative="0">
      <w:start w:val="0"/>
      <w:numFmt w:val="bullet"/>
      <w:lvlText w:val="•"/>
      <w:lvlJc w:val="left"/>
      <w:pPr>
        <w:ind w:left="7795" w:hanging="601"/>
      </w:pPr>
      <w:rPr>
        <w:rFonts w:hint="default"/>
        <w:lang w:val="zh-CN" w:eastAsia="zh-CN" w:bidi="zh-CN"/>
      </w:rPr>
    </w:lvl>
    <w:lvl w:ilvl="8" w:tentative="0">
      <w:start w:val="0"/>
      <w:numFmt w:val="bullet"/>
      <w:lvlText w:val="•"/>
      <w:lvlJc w:val="left"/>
      <w:pPr>
        <w:ind w:left="8720" w:hanging="601"/>
      </w:pPr>
      <w:rPr>
        <w:rFonts w:hint="default"/>
        <w:lang w:val="zh-CN" w:eastAsia="zh-CN" w:bidi="zh-CN"/>
      </w:rPr>
    </w:lvl>
  </w:abstractNum>
  <w:abstractNum w:abstractNumId="9">
    <w:nsid w:val="2B609B57"/>
    <w:multiLevelType w:val="singleLevel"/>
    <w:tmpl w:val="2B609B57"/>
    <w:lvl w:ilvl="0" w:tentative="0">
      <w:start w:val="1"/>
      <w:numFmt w:val="decimal"/>
      <w:suff w:val="nothing"/>
      <w:lvlText w:val="%1）"/>
      <w:lvlJc w:val="left"/>
    </w:lvl>
  </w:abstractNum>
  <w:abstractNum w:abstractNumId="10">
    <w:nsid w:val="3FD4ED3D"/>
    <w:multiLevelType w:val="singleLevel"/>
    <w:tmpl w:val="3FD4ED3D"/>
    <w:lvl w:ilvl="0" w:tentative="0">
      <w:start w:val="10"/>
      <w:numFmt w:val="chineseCounting"/>
      <w:suff w:val="nothing"/>
      <w:lvlText w:val="%1、"/>
      <w:lvlJc w:val="left"/>
      <w:rPr>
        <w:rFonts w:hint="eastAsia"/>
      </w:rPr>
    </w:lvl>
  </w:abstractNum>
  <w:abstractNum w:abstractNumId="11">
    <w:nsid w:val="59ADCABA"/>
    <w:multiLevelType w:val="multilevel"/>
    <w:tmpl w:val="59ADCABA"/>
    <w:lvl w:ilvl="0" w:tentative="0">
      <w:start w:val="4"/>
      <w:numFmt w:val="decimal"/>
      <w:lvlText w:val="（%1）"/>
      <w:lvlJc w:val="left"/>
      <w:pPr>
        <w:ind w:left="118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12">
    <w:nsid w:val="72183CF9"/>
    <w:multiLevelType w:val="multilevel"/>
    <w:tmpl w:val="72183CF9"/>
    <w:lvl w:ilvl="0" w:tentative="0">
      <w:start w:val="8"/>
      <w:numFmt w:val="decimal"/>
      <w:lvlText w:val="%1"/>
      <w:lvlJc w:val="left"/>
      <w:pPr>
        <w:ind w:left="946" w:hanging="360"/>
        <w:jc w:val="left"/>
      </w:pPr>
      <w:rPr>
        <w:rFonts w:hint="default"/>
        <w:lang w:val="zh-CN" w:eastAsia="zh-CN" w:bidi="zh-CN"/>
      </w:rPr>
    </w:lvl>
    <w:lvl w:ilvl="1" w:tentative="0">
      <w:start w:val="1"/>
      <w:numFmt w:val="decimal"/>
      <w:lvlText w:val="%1.%2"/>
      <w:lvlJc w:val="left"/>
      <w:pPr>
        <w:ind w:left="94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67"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3112" w:hanging="481"/>
      </w:pPr>
      <w:rPr>
        <w:rFonts w:hint="default"/>
        <w:lang w:val="zh-CN" w:eastAsia="zh-CN" w:bidi="zh-CN"/>
      </w:rPr>
    </w:lvl>
    <w:lvl w:ilvl="4" w:tentative="0">
      <w:start w:val="0"/>
      <w:numFmt w:val="bullet"/>
      <w:lvlText w:val="•"/>
      <w:lvlJc w:val="left"/>
      <w:pPr>
        <w:ind w:left="4138" w:hanging="481"/>
      </w:pPr>
      <w:rPr>
        <w:rFonts w:hint="default"/>
        <w:lang w:val="zh-CN" w:eastAsia="zh-CN" w:bidi="zh-CN"/>
      </w:rPr>
    </w:lvl>
    <w:lvl w:ilvl="5" w:tentative="0">
      <w:start w:val="0"/>
      <w:numFmt w:val="bullet"/>
      <w:lvlText w:val="•"/>
      <w:lvlJc w:val="left"/>
      <w:pPr>
        <w:ind w:left="5164" w:hanging="481"/>
      </w:pPr>
      <w:rPr>
        <w:rFonts w:hint="default"/>
        <w:lang w:val="zh-CN" w:eastAsia="zh-CN" w:bidi="zh-CN"/>
      </w:rPr>
    </w:lvl>
    <w:lvl w:ilvl="6" w:tentative="0">
      <w:start w:val="0"/>
      <w:numFmt w:val="bullet"/>
      <w:lvlText w:val="•"/>
      <w:lvlJc w:val="left"/>
      <w:pPr>
        <w:ind w:left="6191" w:hanging="481"/>
      </w:pPr>
      <w:rPr>
        <w:rFonts w:hint="default"/>
        <w:lang w:val="zh-CN" w:eastAsia="zh-CN" w:bidi="zh-CN"/>
      </w:rPr>
    </w:lvl>
    <w:lvl w:ilvl="7" w:tentative="0">
      <w:start w:val="0"/>
      <w:numFmt w:val="bullet"/>
      <w:lvlText w:val="•"/>
      <w:lvlJc w:val="left"/>
      <w:pPr>
        <w:ind w:left="7217" w:hanging="481"/>
      </w:pPr>
      <w:rPr>
        <w:rFonts w:hint="default"/>
        <w:lang w:val="zh-CN" w:eastAsia="zh-CN" w:bidi="zh-CN"/>
      </w:rPr>
    </w:lvl>
    <w:lvl w:ilvl="8" w:tentative="0">
      <w:start w:val="0"/>
      <w:numFmt w:val="bullet"/>
      <w:lvlText w:val="•"/>
      <w:lvlJc w:val="left"/>
      <w:pPr>
        <w:ind w:left="8243" w:hanging="481"/>
      </w:pPr>
      <w:rPr>
        <w:rFonts w:hint="default"/>
        <w:lang w:val="zh-CN" w:eastAsia="zh-CN" w:bidi="zh-CN"/>
      </w:rPr>
    </w:lvl>
  </w:abstractNum>
  <w:num w:numId="1">
    <w:abstractNumId w:val="1"/>
  </w:num>
  <w:num w:numId="2">
    <w:abstractNumId w:val="9"/>
  </w:num>
  <w:num w:numId="3">
    <w:abstractNumId w:val="2"/>
  </w:num>
  <w:num w:numId="4">
    <w:abstractNumId w:val="3"/>
  </w:num>
  <w:num w:numId="5">
    <w:abstractNumId w:val="11"/>
  </w:num>
  <w:num w:numId="6">
    <w:abstractNumId w:val="0"/>
  </w:num>
  <w:num w:numId="7">
    <w:abstractNumId w:val="4"/>
  </w:num>
  <w:num w:numId="8">
    <w:abstractNumId w:val="7"/>
  </w:num>
  <w:num w:numId="9">
    <w:abstractNumId w:val="6"/>
  </w:num>
  <w:num w:numId="10">
    <w:abstractNumId w:val="8"/>
  </w:num>
  <w:num w:numId="11">
    <w:abstractNumId w:val="1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4482F"/>
    <w:rsid w:val="084D682A"/>
    <w:rsid w:val="1A5A27F1"/>
    <w:rsid w:val="1B663EF7"/>
    <w:rsid w:val="1CC41FA0"/>
    <w:rsid w:val="1DB32312"/>
    <w:rsid w:val="1FEC2FE4"/>
    <w:rsid w:val="21404989"/>
    <w:rsid w:val="214751DA"/>
    <w:rsid w:val="253A70B0"/>
    <w:rsid w:val="2D556D08"/>
    <w:rsid w:val="2EE23715"/>
    <w:rsid w:val="336C3CCE"/>
    <w:rsid w:val="46201D0C"/>
    <w:rsid w:val="473D0162"/>
    <w:rsid w:val="4F72333B"/>
    <w:rsid w:val="5C29375E"/>
    <w:rsid w:val="63082A5E"/>
    <w:rsid w:val="65B2495F"/>
    <w:rsid w:val="68371C35"/>
    <w:rsid w:val="71BA14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3"/>
      <w:ind w:left="239"/>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4120"/>
      <w:outlineLvl w:val="2"/>
    </w:pPr>
    <w:rPr>
      <w:rFonts w:ascii="宋体" w:hAnsi="宋体" w:eastAsia="宋体" w:cs="宋体"/>
      <w:b/>
      <w:bCs/>
      <w:sz w:val="28"/>
      <w:szCs w:val="28"/>
      <w:lang w:val="zh-CN" w:eastAsia="zh-CN" w:bidi="zh-CN"/>
    </w:rPr>
  </w:style>
  <w:style w:type="paragraph" w:styleId="5">
    <w:name w:val="heading 3"/>
    <w:basedOn w:val="1"/>
    <w:next w:val="1"/>
    <w:qFormat/>
    <w:uiPriority w:val="1"/>
    <w:pPr>
      <w:ind w:left="800"/>
      <w:outlineLvl w:val="3"/>
    </w:pPr>
    <w:rPr>
      <w:rFonts w:ascii="宋体" w:hAnsi="宋体" w:eastAsia="宋体" w:cs="宋体"/>
      <w:sz w:val="28"/>
      <w:szCs w:val="28"/>
      <w:lang w:val="zh-CN" w:eastAsia="zh-CN" w:bidi="zh-CN"/>
    </w:rPr>
  </w:style>
  <w:style w:type="paragraph" w:styleId="6">
    <w:name w:val="heading 4"/>
    <w:basedOn w:val="1"/>
    <w:next w:val="1"/>
    <w:qFormat/>
    <w:uiPriority w:val="1"/>
    <w:pPr>
      <w:ind w:left="719"/>
      <w:outlineLvl w:val="4"/>
    </w:pPr>
    <w:rPr>
      <w:rFonts w:ascii="宋体" w:hAnsi="宋体" w:eastAsia="宋体" w:cs="宋体"/>
      <w:b/>
      <w:bCs/>
      <w:sz w:val="24"/>
      <w:szCs w:val="24"/>
      <w:lang w:val="zh-CN" w:eastAsia="zh-CN" w:bidi="zh-CN"/>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eastAsia="zh-CN" w:bidi="zh-CN"/>
    </w:rPr>
  </w:style>
  <w:style w:type="paragraph" w:styleId="7">
    <w:name w:val="Body Text Indent"/>
    <w:basedOn w:val="1"/>
    <w:next w:val="8"/>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8">
    <w:name w:val="样式 标题 1一级标题 + 段前: 0.5 行 段后: 0.5 行"/>
    <w:basedOn w:val="3"/>
    <w:qFormat/>
    <w:uiPriority w:val="99"/>
    <w:pPr>
      <w:spacing w:line="320" w:lineRule="exact"/>
      <w:outlineLvl w:val="9"/>
    </w:pPr>
    <w:rPr>
      <w:spacing w:val="-6"/>
      <w:sz w:val="21"/>
      <w:szCs w:val="21"/>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First Indent 2"/>
    <w:basedOn w:val="7"/>
    <w:qFormat/>
    <w:uiPriority w:val="0"/>
    <w:pPr>
      <w:widowControl w:val="0"/>
      <w:spacing w:after="120"/>
      <w:ind w:left="420" w:leftChars="200" w:firstLine="420" w:firstLineChars="200"/>
    </w:pPr>
    <w:rPr>
      <w:kern w:val="2"/>
      <w:sz w:val="21"/>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1320" w:hanging="602"/>
    </w:pPr>
    <w:rPr>
      <w:rFonts w:ascii="宋体" w:hAnsi="宋体" w:eastAsia="宋体" w:cs="宋体"/>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 w:type="paragraph" w:customStyle="1" w:styleId="1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二室表文"/>
    <w:basedOn w:val="1"/>
    <w:qFormat/>
    <w:uiPriority w:val="0"/>
    <w:pPr>
      <w:adjustRightInd w:val="0"/>
      <w:snapToGrid w:val="0"/>
      <w:spacing w:line="400" w:lineRule="exact"/>
      <w:jc w:val="center"/>
    </w:pPr>
    <w:rPr>
      <w:rFonts w:ascii="仿宋_GB2312" w:eastAsia="仿宋_GB2312"/>
      <w:snapToGrid w:val="0"/>
      <w:kern w:val="0"/>
      <w:sz w:val="28"/>
      <w:szCs w:val="24"/>
    </w:rPr>
  </w:style>
  <w:style w:type="paragraph" w:customStyle="1" w:styleId="20">
    <w:name w:val="表格"/>
    <w:next w:val="1"/>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liu jin guo</dc:creator>
  <cp:lastModifiedBy>太多</cp:lastModifiedBy>
  <dcterms:modified xsi:type="dcterms:W3CDTF">2020-09-29T11:07:46Z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