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outlineLvl w:val="0"/>
        <w:rPr>
          <w:rFonts w:ascii="Times New Roman" w:hAnsi="Times New Roman" w:eastAsia="黑体" w:cs="黑体"/>
          <w:sz w:val="28"/>
          <w:szCs w:val="28"/>
        </w:rPr>
      </w:pPr>
      <w:bookmarkStart w:id="0" w:name="_GoBack"/>
      <w:r>
        <w:rPr>
          <w:rFonts w:hint="eastAsia" w:ascii="宋体" w:hAnsi="宋体" w:eastAsia="宋体" w:cs="宋体"/>
          <w:b/>
          <w:bCs w:val="0"/>
          <w:kern w:val="0"/>
          <w:sz w:val="28"/>
          <w:szCs w:val="28"/>
          <w:lang w:eastAsia="zh-CN"/>
        </w:rPr>
        <w:t>青原区东固东井冈水电站</w:t>
      </w:r>
      <w:r>
        <w:rPr>
          <w:rFonts w:hint="eastAsia" w:ascii="宋体" w:hAnsi="宋体" w:eastAsia="宋体" w:cs="宋体"/>
          <w:b/>
          <w:bCs w:val="0"/>
          <w:sz w:val="28"/>
          <w:szCs w:val="28"/>
        </w:rPr>
        <w:t>项目竣工环境保护验收意见</w:t>
      </w:r>
      <w:bookmarkEnd w:id="0"/>
    </w:p>
    <w:p>
      <w:pPr>
        <w:pStyle w:val="5"/>
        <w:spacing w:before="0" w:beforeAutospacing="0" w:after="0" w:afterAutospacing="0" w:line="360" w:lineRule="exact"/>
        <w:ind w:firstLine="420" w:firstLineChars="200"/>
        <w:jc w:val="both"/>
        <w:outlineLvl w:val="0"/>
        <w:rPr>
          <w:rFonts w:ascii="Times New Roman" w:hAnsi="Times New Roman" w:cs="Times New Roman"/>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项目项目竣工环境保护验收调查报告表》，并对照《建设项目竣工环境保护验收技术规范－生态环境影响类》(HJ/T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建设单位）、江西中明环境检测有限公司（报告编制单位）等单位代表及专家共计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一、工程建设基本情况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（一）建设地点、规模、主要建设内容</w:t>
      </w:r>
    </w:p>
    <w:p>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吉安市</w:t>
      </w:r>
      <w:r>
        <w:rPr>
          <w:rFonts w:hint="eastAsia" w:ascii="宋体" w:hAnsi="宋体" w:eastAsia="宋体" w:cs="宋体"/>
          <w:b w:val="0"/>
          <w:bCs w:val="0"/>
          <w:color w:val="000000" w:themeColor="text1"/>
          <w:spacing w:val="0"/>
          <w:w w:val="100"/>
          <w:kern w:val="0"/>
          <w:position w:val="0"/>
          <w:sz w:val="24"/>
          <w:lang w:eastAsia="zh-CN"/>
          <w14:textFill>
            <w14:solidFill>
              <w14:schemeClr w14:val="tx1"/>
            </w14:solidFill>
          </w14:textFill>
        </w:rPr>
        <w:t>青原区东井冈</w:t>
      </w:r>
      <w:r>
        <w:rPr>
          <w:rFonts w:hint="eastAsia" w:ascii="宋体" w:hAnsi="宋体" w:eastAsia="宋体" w:cs="宋体"/>
          <w:b w:val="0"/>
          <w:bCs w:val="0"/>
          <w:color w:val="000000" w:themeColor="text1"/>
          <w:spacing w:val="0"/>
          <w:w w:val="100"/>
          <w:kern w:val="0"/>
          <w:position w:val="0"/>
          <w:sz w:val="24"/>
          <w14:textFill>
            <w14:solidFill>
              <w14:schemeClr w14:val="tx1"/>
            </w14:solidFill>
          </w14:textFill>
        </w:rPr>
        <w:t>水电站增效扩容改造</w:t>
      </w:r>
      <w:r>
        <w:rPr>
          <w:rFonts w:hint="eastAsia" w:ascii="宋体" w:hAnsi="宋体" w:eastAsia="宋体" w:cs="宋体"/>
          <w:b w:val="0"/>
          <w:bCs w:val="0"/>
          <w:color w:val="000000" w:themeColor="text1"/>
          <w:spacing w:val="0"/>
          <w:w w:val="100"/>
          <w:kern w:val="0"/>
          <w:position w:val="0"/>
          <w:sz w:val="24"/>
          <w:lang w:eastAsia="zh-CN"/>
          <w14:textFill>
            <w14:solidFill>
              <w14:schemeClr w14:val="tx1"/>
            </w14:solidFill>
          </w14:textFill>
        </w:rPr>
        <w:t>工程项目</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位于</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青原区东固乡</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，设一座大坝、一处厂房和一座办公楼，坝址坐落在</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青原区东固乡六渡村</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，位于</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富田水流域东固水主流</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上，坝址中心地理位置为</w:t>
      </w:r>
      <w:r>
        <w:rPr>
          <w:rFonts w:hint="eastAsia" w:ascii="宋体" w:hAnsi="宋体" w:eastAsia="宋体" w:cs="宋体"/>
          <w:color w:val="000000" w:themeColor="text1"/>
          <w:spacing w:val="0"/>
          <w:w w:val="100"/>
          <w:kern w:val="0"/>
          <w:position w:val="0"/>
          <w:sz w:val="24"/>
          <w:szCs w:val="24"/>
          <w:lang w:bidi="ar"/>
          <w14:textFill>
            <w14:solidFill>
              <w14:schemeClr w14:val="tx1"/>
            </w14:solidFill>
          </w14:textFill>
        </w:rPr>
        <w:t>东经115°22′49″，北纬26°39′1″，电站位于坝址下游约</w:t>
      </w:r>
      <w:r>
        <w:rPr>
          <w:rFonts w:hint="eastAsia" w:ascii="宋体" w:hAnsi="宋体" w:eastAsia="宋体" w:cs="宋体"/>
          <w:color w:val="000000" w:themeColor="text1"/>
          <w:spacing w:val="0"/>
          <w:w w:val="100"/>
          <w:kern w:val="0"/>
          <w:position w:val="0"/>
          <w:sz w:val="24"/>
          <w:szCs w:val="24"/>
          <w:lang w:val="en-US" w:eastAsia="zh-CN" w:bidi="ar"/>
          <w14:textFill>
            <w14:solidFill>
              <w14:schemeClr w14:val="tx1"/>
            </w14:solidFill>
          </w14:textFill>
        </w:rPr>
        <w:t>2.6</w:t>
      </w:r>
      <w:r>
        <w:rPr>
          <w:rFonts w:hint="eastAsia" w:ascii="宋体" w:hAnsi="宋体" w:eastAsia="宋体" w:cs="宋体"/>
          <w:color w:val="000000" w:themeColor="text1"/>
          <w:spacing w:val="0"/>
          <w:w w:val="100"/>
          <w:kern w:val="0"/>
          <w:position w:val="0"/>
          <w:sz w:val="24"/>
          <w:szCs w:val="24"/>
          <w:lang w:bidi="ar"/>
          <w14:textFill>
            <w14:solidFill>
              <w14:schemeClr w14:val="tx1"/>
            </w14:solidFill>
          </w14:textFill>
        </w:rPr>
        <w:t>km处的</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东固乡六渡村桐梓坑</w:t>
      </w:r>
      <w:r>
        <w:rPr>
          <w:rFonts w:hint="eastAsia" w:ascii="宋体" w:hAnsi="宋体" w:eastAsia="宋体" w:cs="宋体"/>
          <w:color w:val="000000" w:themeColor="text1"/>
          <w:spacing w:val="0"/>
          <w:w w:val="100"/>
          <w:kern w:val="0"/>
          <w:position w:val="0"/>
          <w:sz w:val="24"/>
          <w:szCs w:val="24"/>
          <w:lang w:bidi="ar"/>
          <w14:textFill>
            <w14:solidFill>
              <w14:schemeClr w14:val="tx1"/>
            </w14:solidFill>
          </w14:textFill>
        </w:rPr>
        <w:t>，</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地理位置为东经115°22′34″，北纬26°40′7″，</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青原区东井冈水电站</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的枢纽工程属Ⅴ等工程，电站装机容量</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1</w:t>
      </w:r>
      <w:r>
        <w:rPr>
          <w:rFonts w:hint="eastAsia" w:ascii="宋体" w:hAnsi="宋体" w:eastAsia="宋体" w:cs="宋体"/>
          <w:color w:val="000000" w:themeColor="text1"/>
          <w:spacing w:val="0"/>
          <w:w w:val="100"/>
          <w:kern w:val="0"/>
          <w:position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00kW</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w:t>
      </w:r>
      <w:r>
        <w:rPr>
          <w:rFonts w:hint="eastAsia" w:ascii="宋体" w:hAnsi="宋体" w:eastAsia="宋体" w:cs="宋体"/>
          <w:color w:val="000000" w:themeColor="text1"/>
          <w:spacing w:val="0"/>
          <w:w w:val="100"/>
          <w:kern w:val="0"/>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w:t>
      </w:r>
      <w:r>
        <w:rPr>
          <w:rFonts w:hint="eastAsia" w:ascii="宋体" w:hAnsi="宋体" w:eastAsia="宋体" w:cs="宋体"/>
          <w:color w:val="000000" w:themeColor="text1"/>
          <w:spacing w:val="0"/>
          <w:w w:val="100"/>
          <w:kern w:val="0"/>
          <w:position w:val="0"/>
          <w:sz w:val="24"/>
          <w:szCs w:val="24"/>
          <w:lang w:val="en-US" w:eastAsia="zh-CN"/>
          <w14:textFill>
            <w14:solidFill>
              <w14:schemeClr w14:val="tx1"/>
            </w14:solidFill>
          </w14:textFill>
        </w:rPr>
        <w:t>80</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0)，多年平均发电量</w:t>
      </w:r>
      <w:r>
        <w:rPr>
          <w:rFonts w:hint="eastAsia" w:ascii="宋体" w:hAnsi="宋体" w:eastAsia="宋体" w:cs="宋体"/>
          <w:color w:val="000000" w:themeColor="text1"/>
          <w:spacing w:val="0"/>
          <w:w w:val="100"/>
          <w:kern w:val="0"/>
          <w:position w:val="0"/>
          <w:sz w:val="24"/>
          <w:szCs w:val="24"/>
          <w:lang w:val="en-US" w:eastAsia="zh-CN"/>
          <w14:textFill>
            <w14:solidFill>
              <w14:schemeClr w14:val="tx1"/>
            </w14:solidFill>
          </w14:textFill>
        </w:rPr>
        <w:t>515</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万</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kW</w:t>
      </w:r>
      <w:r>
        <w:rPr>
          <w:rFonts w:hint="eastAsia" w:ascii="宋体" w:hAnsi="宋体" w:eastAsia="宋体" w:cs="宋体"/>
          <w:color w:val="000000" w:themeColor="text1"/>
          <w:spacing w:val="0"/>
          <w:w w:val="100"/>
          <w:kern w:val="0"/>
          <w:position w:val="0"/>
          <w:sz w:val="24"/>
          <w:szCs w:val="24"/>
          <w14:textFill>
            <w14:solidFill>
              <w14:schemeClr w14:val="tx1"/>
            </w14:solidFill>
          </w14:textFill>
        </w:rPr>
        <w:t>·h，是一座引水式无调节性能以发电为主的小(2)型水电站</w:t>
      </w:r>
      <w:r>
        <w:rPr>
          <w:rFonts w:hint="eastAsia" w:ascii="宋体" w:hAnsi="宋体" w:eastAsia="宋体" w:cs="宋体"/>
          <w:color w:val="000000" w:themeColor="text1"/>
          <w:spacing w:val="-15"/>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项目为补办环评。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pacing w:val="-15"/>
          <w:sz w:val="24"/>
          <w:szCs w:val="24"/>
          <w14:textFill>
            <w14:solidFill>
              <w14:schemeClr w14:val="tx1"/>
            </w14:solidFill>
          </w14:textFill>
        </w:rPr>
        <w:t>于20</w:t>
      </w:r>
      <w:r>
        <w:rPr>
          <w:rFonts w:hint="eastAsia" w:ascii="宋体" w:hAnsi="宋体" w:eastAsia="宋体" w:cs="宋体"/>
          <w:color w:val="000000" w:themeColor="text1"/>
          <w:spacing w:val="-15"/>
          <w:sz w:val="24"/>
          <w:szCs w:val="24"/>
          <w:lang w:val="en-US" w:eastAsia="zh-CN"/>
          <w14:textFill>
            <w14:solidFill>
              <w14:schemeClr w14:val="tx1"/>
            </w14:solidFill>
          </w14:textFill>
        </w:rPr>
        <w:t>20</w:t>
      </w:r>
      <w:r>
        <w:rPr>
          <w:rFonts w:hint="eastAsia" w:ascii="宋体" w:hAnsi="宋体" w:eastAsia="宋体" w:cs="宋体"/>
          <w:color w:val="000000" w:themeColor="text1"/>
          <w:spacing w:val="-15"/>
          <w:sz w:val="24"/>
          <w:szCs w:val="24"/>
          <w14:textFill>
            <w14:solidFill>
              <w14:schemeClr w14:val="tx1"/>
            </w14:solidFill>
          </w14:textFill>
        </w:rPr>
        <w:t>年</w:t>
      </w:r>
      <w:r>
        <w:rPr>
          <w:rFonts w:hint="eastAsia" w:ascii="宋体" w:hAnsi="宋体" w:eastAsia="宋体" w:cs="宋体"/>
          <w:color w:val="000000" w:themeColor="text1"/>
          <w:spacing w:val="-15"/>
          <w:sz w:val="24"/>
          <w:szCs w:val="24"/>
          <w:lang w:val="en-US" w:eastAsia="zh-CN"/>
          <w14:textFill>
            <w14:solidFill>
              <w14:schemeClr w14:val="tx1"/>
            </w14:solidFill>
          </w14:textFill>
        </w:rPr>
        <w:t>4</w:t>
      </w:r>
      <w:r>
        <w:rPr>
          <w:rFonts w:hint="eastAsia" w:ascii="宋体" w:hAnsi="宋体" w:eastAsia="宋体" w:cs="宋体"/>
          <w:color w:val="000000" w:themeColor="text1"/>
          <w:spacing w:val="-15"/>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委托</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江西晨晓环保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有限公司</w:t>
      </w:r>
      <w:r>
        <w:rPr>
          <w:rFonts w:hint="eastAsia" w:ascii="宋体" w:hAnsi="宋体" w:eastAsia="宋体" w:cs="宋体"/>
          <w:color w:val="000000" w:themeColor="text1"/>
          <w:sz w:val="24"/>
          <w:szCs w:val="24"/>
          <w14:textFill>
            <w14:solidFill>
              <w14:schemeClr w14:val="tx1"/>
            </w14:solidFill>
          </w14:textFill>
        </w:rPr>
        <w:t>编制完成《</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工程项目环境影响报告</w:t>
      </w:r>
      <w:r>
        <w:rPr>
          <w:rFonts w:hint="eastAsia" w:ascii="宋体" w:hAnsi="宋体" w:eastAsia="宋体" w:cs="宋体"/>
          <w:color w:val="000000" w:themeColor="text1"/>
          <w:sz w:val="24"/>
          <w:szCs w:val="24"/>
          <w:lang w:eastAsia="zh-CN"/>
          <w14:textFill>
            <w14:solidFill>
              <w14:schemeClr w14:val="tx1"/>
            </w14:solidFill>
          </w14:textFill>
        </w:rPr>
        <w:t>书</w:t>
      </w:r>
      <w:r>
        <w:rPr>
          <w:rFonts w:hint="eastAsia" w:ascii="宋体" w:hAnsi="宋体" w:eastAsia="宋体" w:cs="宋体"/>
          <w:color w:val="000000" w:themeColor="text1"/>
          <w:sz w:val="24"/>
          <w:szCs w:val="24"/>
          <w14:textFill>
            <w14:solidFill>
              <w14:schemeClr w14:val="tx1"/>
            </w14:solidFill>
          </w14:textFill>
        </w:rPr>
        <w:t>》，并于20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日取得</w:t>
      </w:r>
      <w:r>
        <w:rPr>
          <w:rFonts w:hint="eastAsia" w:ascii="宋体" w:hAnsi="宋体" w:eastAsia="宋体" w:cs="宋体"/>
          <w:color w:val="000000" w:themeColor="text1"/>
          <w:sz w:val="24"/>
          <w:szCs w:val="24"/>
          <w:lang w:eastAsia="zh-CN"/>
          <w14:textFill>
            <w14:solidFill>
              <w14:schemeClr w14:val="tx1"/>
            </w14:solidFill>
          </w14:textFill>
        </w:rPr>
        <w:t>吉安市青原区环境保护</w:t>
      </w:r>
      <w:r>
        <w:rPr>
          <w:rFonts w:hint="eastAsia" w:ascii="宋体" w:hAnsi="宋体" w:eastAsia="宋体" w:cs="宋体"/>
          <w:color w:val="000000" w:themeColor="text1"/>
          <w:sz w:val="24"/>
          <w:szCs w:val="24"/>
          <w14:textFill>
            <w14:solidFill>
              <w14:schemeClr w14:val="tx1"/>
            </w14:solidFill>
          </w14:textFill>
        </w:rPr>
        <w:t>局《关于</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项目环境影响报告</w:t>
      </w:r>
      <w:r>
        <w:rPr>
          <w:rFonts w:hint="eastAsia" w:ascii="宋体" w:hAnsi="宋体" w:eastAsia="宋体" w:cs="宋体"/>
          <w:color w:val="000000" w:themeColor="text1"/>
          <w:sz w:val="24"/>
          <w:szCs w:val="24"/>
          <w:lang w:eastAsia="zh-CN"/>
          <w14:textFill>
            <w14:solidFill>
              <w14:schemeClr w14:val="tx1"/>
            </w14:solidFill>
          </w14:textFill>
        </w:rPr>
        <w:t>书</w:t>
      </w:r>
      <w:r>
        <w:rPr>
          <w:rFonts w:hint="eastAsia" w:ascii="宋体" w:hAnsi="宋体" w:eastAsia="宋体" w:cs="宋体"/>
          <w:color w:val="000000" w:themeColor="text1"/>
          <w:sz w:val="24"/>
          <w:szCs w:val="24"/>
          <w14:textFill>
            <w14:solidFill>
              <w14:schemeClr w14:val="tx1"/>
            </w14:solidFill>
          </w14:textFill>
        </w:rPr>
        <w:t>的批复》（</w:t>
      </w:r>
      <w:r>
        <w:rPr>
          <w:rFonts w:hint="eastAsia" w:ascii="宋体" w:hAnsi="宋体" w:eastAsia="宋体" w:cs="宋体"/>
          <w:color w:val="000000" w:themeColor="text1"/>
          <w:sz w:val="24"/>
          <w:szCs w:val="24"/>
          <w:lang w:eastAsia="zh-CN"/>
          <w14:textFill>
            <w14:solidFill>
              <w14:schemeClr w14:val="tx1"/>
            </w14:solidFill>
          </w14:textFill>
        </w:rPr>
        <w:t>吉市</w:t>
      </w:r>
      <w:r>
        <w:rPr>
          <w:rFonts w:hint="eastAsia" w:ascii="宋体" w:hAnsi="宋体" w:eastAsia="宋体" w:cs="宋体"/>
          <w:color w:val="000000" w:themeColor="text1"/>
          <w:sz w:val="24"/>
          <w:szCs w:val="24"/>
          <w14:textFill>
            <w14:solidFill>
              <w14:schemeClr w14:val="tx1"/>
            </w14:solidFill>
          </w14:textFill>
        </w:rPr>
        <w:t>环评字[20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76</w:t>
      </w:r>
      <w:r>
        <w:rPr>
          <w:rFonts w:hint="eastAsia" w:ascii="宋体" w:hAnsi="宋体" w:eastAsia="宋体" w:cs="宋体"/>
          <w:color w:val="000000" w:themeColor="text1"/>
          <w:sz w:val="24"/>
          <w:szCs w:val="24"/>
          <w14:textFill>
            <w14:solidFill>
              <w14:schemeClr w14:val="tx1"/>
            </w14:solidFill>
          </w14:textFill>
        </w:rPr>
        <w:t>号）。目前该项目所涉及的各项环保设施运行正常，</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申请该项目的竣工保护验收。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（三）投资情况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本项目总投资</w:t>
      </w:r>
      <w:r>
        <w:rPr>
          <w:rFonts w:hint="eastAsia" w:ascii="宋体" w:hAnsi="宋体" w:eastAsia="宋体" w:cs="宋体"/>
          <w:color w:val="000000" w:themeColor="text1"/>
          <w:sz w:val="24"/>
          <w:szCs w:val="24"/>
          <w:lang w:val="en-US" w:eastAsia="zh-CN"/>
          <w14:textFill>
            <w14:solidFill>
              <w14:schemeClr w14:val="tx1"/>
            </w14:solidFill>
          </w14:textFill>
        </w:rPr>
        <w:t>328.6</w:t>
      </w:r>
      <w:r>
        <w:rPr>
          <w:rFonts w:hint="eastAsia" w:ascii="宋体" w:hAnsi="宋体" w:eastAsia="宋体" w:cs="宋体"/>
          <w:color w:val="000000" w:themeColor="text1"/>
          <w:sz w:val="24"/>
          <w:szCs w:val="24"/>
          <w14:textFill>
            <w14:solidFill>
              <w14:schemeClr w14:val="tx1"/>
            </w14:solidFill>
          </w14:textFill>
        </w:rPr>
        <w:t>万元，环保投资为</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万元，所占比例为</w:t>
      </w:r>
      <w:r>
        <w:rPr>
          <w:rFonts w:hint="eastAsia" w:ascii="宋体" w:hAnsi="宋体" w:eastAsia="宋体" w:cs="宋体"/>
          <w:color w:val="000000" w:themeColor="text1"/>
          <w:sz w:val="24"/>
          <w:szCs w:val="24"/>
          <w:lang w:val="en-US" w:eastAsia="zh-CN"/>
          <w14:textFill>
            <w14:solidFill>
              <w14:schemeClr w14:val="tx1"/>
            </w14:solidFill>
          </w14:textFill>
        </w:rPr>
        <w:t>15.2</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（四）验收范围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本次验收的范围为</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项目及其配套建设的环保设施。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（五）验收时间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根据项目环保管理相关规定，建设单位于2020年8月委托江西中明环境检测技术有限公司承担了该项目竣工环保验收工作。江西中明环境检测技术有限公司于2020年9月</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日对该项目防治生态影响和环境污染措施、防范环境风险措施以及环境管理情况进行了全面检查和现场监测，在此基础上编制完成了本项目竣工环境保护验收</w:t>
      </w:r>
      <w:r>
        <w:rPr>
          <w:rFonts w:hint="eastAsia" w:ascii="宋体" w:hAnsi="宋体" w:eastAsia="宋体" w:cs="宋体"/>
          <w:color w:val="000000" w:themeColor="text1"/>
          <w:sz w:val="24"/>
          <w:szCs w:val="24"/>
          <w:lang w:eastAsia="zh-CN"/>
          <w14:textFill>
            <w14:solidFill>
              <w14:schemeClr w14:val="tx1"/>
            </w14:solidFill>
          </w14:textFill>
        </w:rPr>
        <w:t>调查</w:t>
      </w:r>
      <w:r>
        <w:rPr>
          <w:rFonts w:hint="eastAsia" w:ascii="宋体" w:hAnsi="宋体" w:eastAsia="宋体" w:cs="宋体"/>
          <w:color w:val="000000" w:themeColor="text1"/>
          <w:sz w:val="24"/>
          <w:szCs w:val="24"/>
          <w14:textFill>
            <w14:solidFill>
              <w14:schemeClr w14:val="tx1"/>
            </w14:solidFill>
          </w14:textFill>
        </w:rPr>
        <w:t>报告表。验收调查期间生产和环保设施运行正常，生产负荷符合验收监测要求。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二、工程变动情况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本项目的建设性质、规模、地点、生产工艺和环境保护措施五个因素与环评阶段对比均未发生重大变动。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三、环境保护设施建设情况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（一）废水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本项目生活污水经化粪池预处理后用于周边林地灌溉，不外排。</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（二）废气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电站内未设置员工食堂，无废气产生。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类标准。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（四）固体废物</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本项目固体废弃物主要是</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机组维修废机油、含油废抹布及其包装物和员工生活垃圾等。机组维修废机油在设备修理后由修理人员即时带走处理；</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 xml:space="preserve">含油废抹布及员工生活垃圾统一收集后与附近居民生活垃圾一起处理。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四、防治生态影响和环境污染措施、防范环境风险措施的落实情况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目竣工环境保护验收调查报告</w:t>
      </w:r>
      <w:r>
        <w:rPr>
          <w:rFonts w:hint="eastAsia" w:ascii="宋体" w:hAnsi="宋体" w:eastAsia="宋体" w:cs="宋体"/>
          <w:color w:val="000000" w:themeColor="text1"/>
          <w:sz w:val="24"/>
          <w:szCs w:val="24"/>
          <w:lang w:eastAsia="zh-CN"/>
          <w14:textFill>
            <w14:solidFill>
              <w14:schemeClr w14:val="tx1"/>
            </w14:solidFill>
          </w14:textFill>
        </w:rPr>
        <w:t>书</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1、废水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本项目无生活污水和生产废水排放。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2、废气</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本项目无废气排放。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3、厂界噪声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验收监测期间，项目厂界噪声监测点位昼间噪声均能够满足《工业企业厂界环境噪声排放标准》（GB 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类标准要求。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4、污染物排放总量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本项目生活污水不外排，经过化粪池处理后回灌于周围农田，不进行废水污染物排放总量分析。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5、生态流量下泄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项目企业内部已设置明确的生态环境管理机制和制度；本次在大坝处设置生态流量下泄口，</w:t>
      </w:r>
      <w:r>
        <w:rPr>
          <w:rFonts w:hint="eastAsia" w:ascii="宋体" w:hAnsi="宋体" w:eastAsia="宋体" w:cs="宋体"/>
          <w:color w:val="000000" w:themeColor="text1"/>
          <w:spacing w:val="7"/>
          <w:sz w:val="24"/>
          <w:szCs w:val="24"/>
          <w14:textFill>
            <w14:solidFill>
              <w14:schemeClr w14:val="tx1"/>
            </w14:solidFill>
          </w14:textFill>
        </w:rPr>
        <w:t>最枯水期优先保障减水河段的生态用水需求，</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保障生态基流的调度措施，保证电站上游来水水量小于生态基流时，来水全部下泄，不再蓄水发电，在下泄生态流量口安装电磁流量计和摄像采集前端。</w:t>
      </w:r>
      <w:r>
        <w:rPr>
          <w:rFonts w:hint="eastAsia" w:ascii="宋体" w:hAnsi="宋体" w:eastAsia="宋体" w:cs="宋体"/>
          <w:color w:val="000000" w:themeColor="text1"/>
          <w:spacing w:val="0"/>
          <w:w w:val="100"/>
          <w:kern w:val="0"/>
          <w:position w:val="0"/>
          <w:sz w:val="24"/>
          <w:szCs w:val="24"/>
          <w:lang w:val="en-US" w:eastAsia="en-US"/>
          <w14:textFill>
            <w14:solidFill>
              <w14:schemeClr w14:val="tx1"/>
            </w14:solidFill>
          </w14:textFill>
        </w:rPr>
        <w:t>实现联网在线监测</w:t>
      </w:r>
      <w:r>
        <w:rPr>
          <w:rFonts w:hint="eastAsia" w:ascii="宋体" w:hAnsi="宋体" w:eastAsia="宋体" w:cs="宋体"/>
          <w:color w:val="000000" w:themeColor="text1"/>
          <w:sz w:val="24"/>
          <w:szCs w:val="24"/>
          <w14:textFill>
            <w14:solidFill>
              <w14:schemeClr w14:val="tx1"/>
            </w14:solidFill>
          </w14:textFill>
        </w:rPr>
        <w:t>。下泄流量过程满足生态环境要求并纳入水库调度和发电调度运行方案，确保下游生态环境用水，未造成河段脱水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0"/>
          <w:w w:val="100"/>
          <w:kern w:val="0"/>
          <w:position w:val="0"/>
          <w:sz w:val="24"/>
          <w:szCs w:val="20"/>
          <w:lang w:val="en-US" w:bidi="ar-SA"/>
          <w14:textFill>
            <w14:solidFill>
              <w14:schemeClr w14:val="tx1"/>
            </w14:solidFill>
          </w14:textFill>
        </w:rPr>
        <w:t>运营期应加强梯级电站联合生态调度工作，有规律的、周期性的制造人工洪峰，以尽可能地增加河流中鱼类的繁殖成功率。为鱼类产卵繁殖创造有利条件，下泄 0.0</w:t>
      </w:r>
      <w:r>
        <w:rPr>
          <w:rFonts w:hint="eastAsia" w:ascii="宋体" w:hAnsi="宋体" w:eastAsia="宋体" w:cs="宋体"/>
          <w:color w:val="000000" w:themeColor="text1"/>
          <w:spacing w:val="0"/>
          <w:w w:val="100"/>
          <w:kern w:val="0"/>
          <w:position w:val="0"/>
          <w:sz w:val="24"/>
          <w:szCs w:val="20"/>
          <w:lang w:val="en-US" w:eastAsia="zh-CN" w:bidi="ar-SA"/>
          <w14:textFill>
            <w14:solidFill>
              <w14:schemeClr w14:val="tx1"/>
            </w14:solidFill>
          </w14:textFill>
        </w:rPr>
        <w:t>54</w:t>
      </w:r>
      <w:r>
        <w:rPr>
          <w:rFonts w:hint="eastAsia" w:ascii="宋体" w:hAnsi="宋体" w:eastAsia="宋体" w:cs="宋体"/>
          <w:color w:val="000000" w:themeColor="text1"/>
          <w:spacing w:val="0"/>
          <w:w w:val="100"/>
          <w:kern w:val="0"/>
          <w:position w:val="0"/>
          <w:sz w:val="24"/>
          <w:szCs w:val="20"/>
          <w:lang w:val="en-US" w:bidi="ar-SA"/>
          <w14:textFill>
            <w14:solidFill>
              <w14:schemeClr w14:val="tx1"/>
            </w14:solidFill>
          </w14:textFill>
        </w:rPr>
        <w:t>m</w:t>
      </w:r>
      <w:r>
        <w:rPr>
          <w:rFonts w:hint="eastAsia" w:ascii="宋体" w:hAnsi="宋体" w:eastAsia="宋体" w:cs="宋体"/>
          <w:color w:val="000000" w:themeColor="text1"/>
          <w:spacing w:val="0"/>
          <w:w w:val="100"/>
          <w:kern w:val="0"/>
          <w:position w:val="0"/>
          <w:sz w:val="24"/>
          <w:szCs w:val="20"/>
          <w:vertAlign w:val="superscript"/>
          <w:lang w:val="en-US" w:bidi="ar-SA"/>
          <w14:textFill>
            <w14:solidFill>
              <w14:schemeClr w14:val="tx1"/>
            </w14:solidFill>
          </w14:textFill>
        </w:rPr>
        <w:t>3</w:t>
      </w:r>
      <w:r>
        <w:rPr>
          <w:rFonts w:hint="eastAsia" w:ascii="宋体" w:hAnsi="宋体" w:eastAsia="宋体" w:cs="宋体"/>
          <w:color w:val="000000" w:themeColor="text1"/>
          <w:spacing w:val="0"/>
          <w:w w:val="100"/>
          <w:kern w:val="0"/>
          <w:position w:val="0"/>
          <w:sz w:val="24"/>
          <w:szCs w:val="20"/>
          <w:lang w:val="en-US" w:bidi="ar-SA"/>
          <w14:textFill>
            <w14:solidFill>
              <w14:schemeClr w14:val="tx1"/>
            </w14:solidFill>
          </w14:textFill>
        </w:rPr>
        <w:t>/s(闸址处多年平均流量的10%)</w:t>
      </w:r>
      <w:r>
        <w:rPr>
          <w:rFonts w:hint="eastAsia" w:ascii="宋体" w:hAnsi="宋体" w:eastAsia="宋体" w:cs="宋体"/>
          <w:color w:val="000000" w:themeColor="text1"/>
          <w:spacing w:val="0"/>
          <w:w w:val="100"/>
          <w:kern w:val="0"/>
          <w:position w:val="0"/>
          <w:sz w:val="24"/>
          <w:szCs w:val="20"/>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6、水生生态保护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项目水电站的建设时间已比较久远，建设时未考虑过鱼设施，现水电站已运营多年，不适合施工建设过鱼设施，因此未设置洄游通道，且周边环境均已恢复，无需修复。</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7、水环境保护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8、地下水保护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项目周边植被葱郁，且无可能发生坍塌、滑坡的岸坡，项目定期开展周边地下水监测。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9、环境保护管理制度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项目水电站重视环境保护工作，电站制定了完整的安全环保管理制度，电站厂长作为环保工作的第一责任人，负责日常的环保管理工作。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10、环境风险和应急措施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本项目按照环评报告表及环评审批意见要求落实了各项环境风险防范指施，制定了切实可行的环境风险应急预案，完善并严格落实相关风险防范措施，其环境风险可控。</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五、工程建设对环境的影响</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根据验收调查结果，项目噪声达到验收执行标准，固体废物得到妥善处置，对周围生态环境影响较小。</w:t>
      </w:r>
      <w:r>
        <w:rPr>
          <w:rFonts w:hint="eastAsia" w:ascii="宋体" w:hAnsi="宋体" w:eastAsia="宋体" w:cs="宋体"/>
          <w:color w:val="000000" w:themeColor="text1"/>
          <w:spacing w:val="7"/>
          <w:sz w:val="24"/>
          <w:szCs w:val="24"/>
          <w14:textFill>
            <w14:solidFill>
              <w14:schemeClr w14:val="tx1"/>
            </w14:solidFill>
          </w14:textFill>
        </w:rPr>
        <w:t>最枯水期优先保障减水河段的生态用水需求，</w:t>
      </w:r>
      <w:r>
        <w:rPr>
          <w:rFonts w:hint="eastAsia" w:ascii="宋体" w:hAnsi="宋体" w:eastAsia="宋体" w:cs="宋体"/>
          <w:color w:val="000000" w:themeColor="text1"/>
          <w:spacing w:val="0"/>
          <w:w w:val="100"/>
          <w:kern w:val="0"/>
          <w:position w:val="0"/>
          <w:sz w:val="24"/>
          <w:szCs w:val="24"/>
          <w:lang w:eastAsia="zh-CN"/>
          <w14:textFill>
            <w14:solidFill>
              <w14:schemeClr w14:val="tx1"/>
            </w14:solidFill>
          </w14:textFill>
        </w:rPr>
        <w:t>保障生态基流的调度措施，保证电站上游来水水量小于生态基流时，来水全部下泄，不再蓄水发电，在下泄生态流量口安装电磁流量计和摄像采集前端。</w:t>
      </w:r>
      <w:r>
        <w:rPr>
          <w:rFonts w:hint="eastAsia" w:ascii="宋体" w:hAnsi="宋体" w:eastAsia="宋体" w:cs="宋体"/>
          <w:color w:val="000000" w:themeColor="text1"/>
          <w:spacing w:val="0"/>
          <w:w w:val="100"/>
          <w:kern w:val="0"/>
          <w:position w:val="0"/>
          <w:sz w:val="24"/>
          <w:szCs w:val="24"/>
          <w:lang w:val="en-US" w:eastAsia="en-US"/>
          <w14:textFill>
            <w14:solidFill>
              <w14:schemeClr w14:val="tx1"/>
            </w14:solidFill>
          </w14:textFill>
        </w:rPr>
        <w:t>实现联网在线监测</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0"/>
          <w:w w:val="100"/>
          <w:kern w:val="0"/>
          <w:position w:val="0"/>
          <w:sz w:val="24"/>
          <w:szCs w:val="20"/>
          <w:lang w:val="en-US" w:bidi="ar-SA"/>
          <w14:textFill>
            <w14:solidFill>
              <w14:schemeClr w14:val="tx1"/>
            </w14:solidFill>
          </w14:textFill>
        </w:rPr>
        <w:t>运营期应加强梯级电站联合生态调度工作，有规律的、周期性的制造人工洪峰，以尽可能地增加河流中鱼类的繁殖成功率。为鱼类产卵繁殖创造有利条件，下泄0.0</w:t>
      </w:r>
      <w:r>
        <w:rPr>
          <w:rFonts w:hint="eastAsia" w:ascii="宋体" w:hAnsi="宋体" w:eastAsia="宋体" w:cs="宋体"/>
          <w:color w:val="000000" w:themeColor="text1"/>
          <w:spacing w:val="0"/>
          <w:w w:val="100"/>
          <w:kern w:val="0"/>
          <w:position w:val="0"/>
          <w:sz w:val="24"/>
          <w:szCs w:val="20"/>
          <w:lang w:val="en-US" w:eastAsia="zh-CN" w:bidi="ar-SA"/>
          <w14:textFill>
            <w14:solidFill>
              <w14:schemeClr w14:val="tx1"/>
            </w14:solidFill>
          </w14:textFill>
        </w:rPr>
        <w:t>54</w:t>
      </w:r>
      <w:r>
        <w:rPr>
          <w:rFonts w:hint="eastAsia" w:ascii="宋体" w:hAnsi="宋体" w:eastAsia="宋体" w:cs="宋体"/>
          <w:color w:val="000000" w:themeColor="text1"/>
          <w:spacing w:val="0"/>
          <w:w w:val="100"/>
          <w:kern w:val="0"/>
          <w:position w:val="0"/>
          <w:sz w:val="24"/>
          <w:szCs w:val="20"/>
          <w:lang w:val="en-US" w:bidi="ar-SA"/>
          <w14:textFill>
            <w14:solidFill>
              <w14:schemeClr w14:val="tx1"/>
            </w14:solidFill>
          </w14:textFill>
        </w:rPr>
        <w:t>m</w:t>
      </w:r>
      <w:r>
        <w:rPr>
          <w:rFonts w:hint="eastAsia" w:ascii="宋体" w:hAnsi="宋体" w:eastAsia="宋体" w:cs="宋体"/>
          <w:color w:val="000000" w:themeColor="text1"/>
          <w:spacing w:val="0"/>
          <w:w w:val="100"/>
          <w:kern w:val="0"/>
          <w:position w:val="0"/>
          <w:sz w:val="24"/>
          <w:szCs w:val="20"/>
          <w:vertAlign w:val="superscript"/>
          <w:lang w:val="en-US" w:bidi="ar-SA"/>
          <w14:textFill>
            <w14:solidFill>
              <w14:schemeClr w14:val="tx1"/>
            </w14:solidFill>
          </w14:textFill>
        </w:rPr>
        <w:t>3</w:t>
      </w:r>
      <w:r>
        <w:rPr>
          <w:rFonts w:hint="eastAsia" w:ascii="宋体" w:hAnsi="宋体" w:eastAsia="宋体" w:cs="宋体"/>
          <w:color w:val="000000" w:themeColor="text1"/>
          <w:spacing w:val="0"/>
          <w:w w:val="100"/>
          <w:kern w:val="0"/>
          <w:position w:val="0"/>
          <w:sz w:val="24"/>
          <w:szCs w:val="20"/>
          <w:lang w:val="en-US" w:bidi="ar-SA"/>
          <w14:textFill>
            <w14:solidFill>
              <w14:schemeClr w14:val="tx1"/>
            </w14:solidFill>
          </w14:textFill>
        </w:rPr>
        <w:t>/s(闸址处多年平均流量的10%)</w:t>
      </w:r>
      <w:r>
        <w:rPr>
          <w:rFonts w:hint="eastAsia" w:ascii="宋体" w:hAnsi="宋体" w:eastAsia="宋体" w:cs="宋体"/>
          <w:color w:val="000000" w:themeColor="text1"/>
          <w:spacing w:val="0"/>
          <w:w w:val="100"/>
          <w:kern w:val="0"/>
          <w:position w:val="0"/>
          <w:sz w:val="24"/>
          <w:szCs w:val="20"/>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六、验收结论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七、整改意见及后续要求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2、编制单位按照《建设项目竣工环境保护验收技术规范 生态影响类》（HJ/T394-2007）、《建设项目竣工环境保护验收技术规范 水利水电》（HJ 464-2009）等技术规范修改和完善《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r>
        <w:rPr>
          <w:rFonts w:hint="eastAsia" w:ascii="宋体" w:hAnsi="宋体" w:eastAsia="宋体" w:cs="宋体"/>
          <w:color w:val="000000" w:themeColor="text1"/>
          <w:sz w:val="24"/>
          <w:szCs w:val="24"/>
          <w14:textFill>
            <w14:solidFill>
              <w14:schemeClr w14:val="tx1"/>
            </w14:solidFill>
          </w14:textFill>
        </w:rPr>
        <w:t>项目竣工环境保护验收调查报告</w:t>
      </w:r>
      <w:r>
        <w:rPr>
          <w:rFonts w:hint="eastAsia" w:ascii="宋体" w:hAnsi="宋体" w:eastAsia="宋体" w:cs="宋体"/>
          <w:color w:val="000000" w:themeColor="text1"/>
          <w:sz w:val="24"/>
          <w:szCs w:val="24"/>
          <w:lang w:eastAsia="zh-CN"/>
          <w14:textFill>
            <w14:solidFill>
              <w14:schemeClr w14:val="tx1"/>
            </w14:solidFill>
          </w14:textFill>
        </w:rPr>
        <w:t>书</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3、建设单位完善环境风险应急预案；定期开展突发环境事件应急演练，一旦发生突发环境事件，立即启动应急预案，防止造成环境污染和生态破坏，确保区域生态环境安全和饮用水供水安全；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4、建设单位根据环评批复要求，项目运营中严格落实水库生态流量下泄措施、水生生态保护措施、水环境保护措施、地下水保护措施；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5、按照国家技术规范要求，开展自行监测和信息公开，及时解决公众提出的环境问题，定期发布环境信息，主动接受社会监督；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6、补充和规范环保设施等标示牌设置；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7、建设单位必须根据国家法律法规和管理制度的相关要求，完善流域规划、水资源论证、水土保持、用地及林地、安全、防洪等方面的行政许可手续，接受相关管理部门的监督管理。</w:t>
      </w: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八、验收人员信息</w:t>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参加验收的单位及人员名单</w:t>
      </w:r>
      <w:r>
        <w:rPr>
          <w:rFonts w:hint="eastAsia" w:ascii="宋体" w:hAnsi="宋体" w:eastAsia="宋体" w:cs="宋体"/>
          <w:color w:val="000000" w:themeColor="text1"/>
          <w:sz w:val="24"/>
          <w:szCs w:val="24"/>
          <w:lang w:eastAsia="zh-CN"/>
          <w14:textFill>
            <w14:solidFill>
              <w14:schemeClr w14:val="tx1"/>
            </w14:solidFill>
          </w14:textFill>
        </w:rPr>
        <w:t>详见附表</w:t>
      </w:r>
      <w:r>
        <w:rPr>
          <w:rFonts w:hint="eastAsia" w:ascii="宋体" w:hAnsi="宋体" w:eastAsia="宋体" w:cs="宋体"/>
          <w:color w:val="000000" w:themeColor="text1"/>
          <w:sz w:val="24"/>
          <w:szCs w:val="24"/>
          <w14:textFill>
            <w14:solidFill>
              <w14:schemeClr w14:val="tx1"/>
            </w14:solidFill>
          </w14:textFill>
        </w:rPr>
        <w:t>：</w:t>
      </w: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青原区东固东井冈水电站</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6687"/>
    <w:rsid w:val="4B43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4"/>
      <w:szCs w:val="24"/>
      <w:lang w:val="zh-CN" w:eastAsia="zh-CN" w:bidi="zh-CN"/>
    </w:rPr>
  </w:style>
  <w:style w:type="paragraph" w:customStyle="1" w:styleId="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2020-10-10T14:13:00Z</dcterms:created>
  <dc:creator>太多</dc:creator>
  <cp:lastModifiedBy>太多</cp:lastModifiedBy>
  <dcterms:modified xsi:type="dcterms:W3CDTF">2020-10-10T14:15:03Z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