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jc w:val="center"/>
        <w:outlineLvl w:val="0"/>
        <w:rPr>
          <w:rFonts w:ascii="Times New Roman" w:hAnsi="Times New Roman" w:eastAsia="黑体" w:cs="黑体"/>
          <w:sz w:val="28"/>
          <w:szCs w:val="28"/>
        </w:rPr>
      </w:pPr>
      <w:r>
        <w:rPr>
          <w:rFonts w:hint="eastAsia" w:ascii="宋体" w:hAnsi="宋体" w:eastAsia="宋体" w:cs="宋体"/>
          <w:b/>
          <w:bCs w:val="0"/>
          <w:kern w:val="0"/>
          <w:sz w:val="28"/>
          <w:szCs w:val="28"/>
          <w:lang w:eastAsia="zh-CN"/>
        </w:rPr>
        <w:t>青原区东固峰岭水电站</w:t>
      </w:r>
      <w:r>
        <w:rPr>
          <w:rFonts w:hint="eastAsia" w:ascii="宋体" w:hAnsi="宋体" w:eastAsia="宋体" w:cs="宋体"/>
          <w:b/>
          <w:bCs w:val="0"/>
          <w:sz w:val="28"/>
          <w:szCs w:val="28"/>
        </w:rPr>
        <w:t>项目竣工环境保护验收意见</w:t>
      </w:r>
    </w:p>
    <w:p>
      <w:pPr>
        <w:pStyle w:val="7"/>
        <w:spacing w:before="0" w:beforeAutospacing="0" w:after="0" w:afterAutospacing="0" w:line="360" w:lineRule="exact"/>
        <w:ind w:firstLine="420" w:firstLineChars="200"/>
        <w:jc w:val="both"/>
        <w:outlineLvl w:val="0"/>
        <w:rPr>
          <w:rFonts w:ascii="Times New Roman" w:hAnsi="Times New Roman" w:cs="Times New Roman"/>
          <w:sz w:val="21"/>
          <w:szCs w:val="21"/>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项目项目竣工环境保护验收调查报告表》，并对照《建设项目竣工环境保护验收技术规范－生态环境影响类》(HJ/T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建设单位）、江西中明环境检测有限公司（报告编制单位）等单位代表及专家共计</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一、工程建设基本情况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（一）建设地点、规模、主要建设内容</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pacing w:val="-15"/>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本项目</w:t>
      </w:r>
      <w:r>
        <w:rPr>
          <w:rFonts w:hint="eastAsia" w:ascii="宋体" w:hAnsi="宋体" w:eastAsia="宋体" w:cs="宋体"/>
          <w:b w:val="0"/>
          <w:bCs w:val="0"/>
          <w:color w:val="000000" w:themeColor="text1"/>
          <w:sz w:val="24"/>
          <w:szCs w:val="24"/>
          <w14:textFill>
            <w14:solidFill>
              <w14:schemeClr w14:val="tx1"/>
            </w14:solidFill>
          </w14:textFill>
        </w:rPr>
        <w:t>位于</w:t>
      </w:r>
      <w:r>
        <w:rPr>
          <w:rFonts w:hint="eastAsia" w:ascii="宋体" w:hAnsi="宋体" w:eastAsia="宋体" w:cs="宋体"/>
          <w:b w:val="0"/>
          <w:bCs w:val="0"/>
          <w:color w:val="000000" w:themeColor="text1"/>
          <w:sz w:val="24"/>
          <w:szCs w:val="24"/>
          <w:lang w:eastAsia="zh-CN"/>
          <w14:textFill>
            <w14:solidFill>
              <w14:schemeClr w14:val="tx1"/>
            </w14:solidFill>
          </w14:textFill>
        </w:rPr>
        <w:t>吉安市青原区东固畲族乡峰岭村。站</w:t>
      </w:r>
      <w:r>
        <w:rPr>
          <w:rFonts w:hint="eastAsia" w:ascii="宋体" w:hAnsi="宋体" w:eastAsia="宋体" w:cs="宋体"/>
          <w:b w:val="0"/>
          <w:bCs w:val="0"/>
          <w:color w:val="000000" w:themeColor="text1"/>
          <w:sz w:val="24"/>
          <w:szCs w:val="24"/>
          <w14:textFill>
            <w14:solidFill>
              <w14:schemeClr w14:val="tx1"/>
            </w14:solidFill>
          </w14:textFill>
        </w:rPr>
        <w:t>房地理坐标为</w:t>
      </w:r>
      <w:r>
        <w:rPr>
          <w:rFonts w:hint="eastAsia" w:ascii="宋体" w:hAnsi="宋体" w:eastAsia="宋体" w:cs="宋体"/>
          <w:b w:val="0"/>
          <w:bCs w:val="0"/>
          <w:color w:val="000000" w:themeColor="text1"/>
          <w:sz w:val="24"/>
          <w:szCs w:val="24"/>
          <w:lang w:val="en-US" w:eastAsia="zh-CN"/>
          <w14:textFill>
            <w14:solidFill>
              <w14:schemeClr w14:val="tx1"/>
            </w14:solidFill>
          </w14:textFill>
        </w:rPr>
        <w:t>E:</w:t>
      </w:r>
      <w:r>
        <w:rPr>
          <w:rFonts w:hint="eastAsia" w:ascii="宋体" w:hAnsi="宋体" w:eastAsia="宋体" w:cs="宋体"/>
          <w:b w:val="0"/>
          <w:bCs w:val="0"/>
          <w:color w:val="000000" w:themeColor="text1"/>
          <w:sz w:val="24"/>
          <w:szCs w:val="24"/>
          <w14:textFill>
            <w14:solidFill>
              <w14:schemeClr w14:val="tx1"/>
            </w14:solidFill>
          </w14:textFill>
        </w:rPr>
        <w:t>11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3.23</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N:</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42.68</w:t>
      </w:r>
      <w:r>
        <w:rPr>
          <w:rFonts w:hint="eastAsia" w:ascii="宋体" w:hAnsi="宋体" w:eastAsia="宋体" w:cs="宋体"/>
          <w:b w:val="0"/>
          <w:bCs w:val="0"/>
          <w:color w:val="000000" w:themeColor="text1"/>
          <w:sz w:val="24"/>
          <w:szCs w:val="24"/>
          <w14:textFill>
            <w14:solidFill>
              <w14:schemeClr w14:val="tx1"/>
            </w14:solidFill>
          </w14:textFill>
        </w:rPr>
        <w:t>"，大坝地理位置坐标为N</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41</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38.42</w:t>
      </w:r>
      <w:r>
        <w:rPr>
          <w:rFonts w:hint="eastAsia" w:ascii="宋体" w:hAnsi="宋体" w:eastAsia="宋体" w:cs="宋体"/>
          <w:b w:val="0"/>
          <w:bCs w:val="0"/>
          <w:color w:val="000000" w:themeColor="text1"/>
          <w:sz w:val="24"/>
          <w:szCs w:val="24"/>
          <w14:textFill>
            <w14:solidFill>
              <w14:schemeClr w14:val="tx1"/>
            </w14:solidFill>
          </w14:textFill>
        </w:rPr>
        <w:t>"，E</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11</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5.48</w:t>
      </w:r>
      <w:r>
        <w:rPr>
          <w:rFonts w:hint="eastAsia" w:ascii="宋体" w:hAnsi="宋体" w:eastAsia="宋体" w:cs="宋体"/>
          <w:b w:val="0"/>
          <w:bCs w:val="0"/>
          <w:color w:val="000000" w:themeColor="text1"/>
          <w:sz w:val="24"/>
          <w:szCs w:val="24"/>
          <w14:textFill>
            <w14:solidFill>
              <w14:schemeClr w14:val="tx1"/>
            </w14:solidFill>
          </w14:textFill>
        </w:rPr>
        <w:t>"。本项目坝址及电站厂房周边皆为山林和灌丛。</w:t>
      </w:r>
      <w:r>
        <w:rPr>
          <w:rFonts w:hint="eastAsia" w:ascii="宋体" w:hAnsi="宋体" w:eastAsia="宋体" w:cs="宋体"/>
          <w:b w:val="0"/>
          <w:bCs w:val="0"/>
          <w:color w:val="000000" w:themeColor="text1"/>
          <w:sz w:val="24"/>
          <w:szCs w:val="24"/>
          <w:lang w:eastAsia="zh-CN"/>
          <w14:textFill>
            <w14:solidFill>
              <w14:schemeClr w14:val="tx1"/>
            </w14:solidFill>
          </w14:textFill>
        </w:rPr>
        <w:t>离本项目最近的敏感点为站房西南面约</w:t>
      </w:r>
      <w:r>
        <w:rPr>
          <w:rFonts w:hint="eastAsia" w:ascii="宋体" w:hAnsi="宋体" w:eastAsia="宋体" w:cs="宋体"/>
          <w:b w:val="0"/>
          <w:bCs w:val="0"/>
          <w:color w:val="000000" w:themeColor="text1"/>
          <w:sz w:val="24"/>
          <w:szCs w:val="24"/>
          <w:lang w:val="en-US" w:eastAsia="zh-CN"/>
          <w14:textFill>
            <w14:solidFill>
              <w14:schemeClr w14:val="tx1"/>
            </w14:solidFill>
          </w14:textFill>
        </w:rPr>
        <w:t>130m处的几户王竹岭村居民</w:t>
      </w:r>
      <w:r>
        <w:rPr>
          <w:rFonts w:hint="eastAsia" w:ascii="宋体" w:hAnsi="宋体" w:eastAsia="宋体" w:cs="宋体"/>
          <w:color w:val="000000" w:themeColor="text1"/>
          <w:sz w:val="24"/>
          <w14:textFill>
            <w14:solidFill>
              <w14:schemeClr w14:val="tx1"/>
            </w14:solidFill>
          </w14:textFill>
        </w:rPr>
        <w:t>。本项目为</w:t>
      </w:r>
      <w:r>
        <w:rPr>
          <w:rFonts w:hint="eastAsia" w:ascii="宋体" w:hAnsi="宋体" w:eastAsia="宋体" w:cs="宋体"/>
          <w:color w:val="000000" w:themeColor="text1"/>
          <w:sz w:val="24"/>
          <w:lang w:eastAsia="zh-CN"/>
          <w14:textFill>
            <w14:solidFill>
              <w14:schemeClr w14:val="tx1"/>
            </w14:solidFill>
          </w14:textFill>
        </w:rPr>
        <w:t>富水河</w:t>
      </w:r>
      <w:r>
        <w:rPr>
          <w:rFonts w:hint="eastAsia" w:ascii="宋体" w:hAnsi="宋体" w:eastAsia="宋体" w:cs="宋体"/>
          <w:color w:val="000000" w:themeColor="text1"/>
          <w:sz w:val="24"/>
          <w14:textFill>
            <w14:solidFill>
              <w14:schemeClr w14:val="tx1"/>
            </w14:solidFill>
          </w14:textFill>
        </w:rPr>
        <w:t>支流</w:t>
      </w:r>
      <w:r>
        <w:rPr>
          <w:rFonts w:hint="eastAsia" w:ascii="宋体" w:hAnsi="宋体" w:eastAsia="宋体" w:cs="宋体"/>
          <w:color w:val="000000" w:themeColor="text1"/>
          <w:sz w:val="24"/>
          <w:lang w:eastAsia="zh-CN"/>
          <w14:textFill>
            <w14:solidFill>
              <w14:schemeClr w14:val="tx1"/>
            </w14:solidFill>
          </w14:textFill>
        </w:rPr>
        <w:t>枫边</w:t>
      </w:r>
      <w:r>
        <w:rPr>
          <w:rFonts w:hint="eastAsia" w:ascii="宋体" w:hAnsi="宋体" w:eastAsia="宋体" w:cs="宋体"/>
          <w:color w:val="000000" w:themeColor="text1"/>
          <w:sz w:val="24"/>
          <w14:textFill>
            <w14:solidFill>
              <w14:schemeClr w14:val="tx1"/>
            </w14:solidFill>
          </w14:textFill>
        </w:rPr>
        <w:t>水系</w:t>
      </w:r>
      <w:r>
        <w:rPr>
          <w:rFonts w:hint="eastAsia" w:ascii="宋体" w:hAnsi="宋体" w:eastAsia="宋体" w:cs="宋体"/>
          <w:color w:val="000000" w:themeColor="text1"/>
          <w:sz w:val="24"/>
          <w:lang w:eastAsia="zh-CN"/>
          <w14:textFill>
            <w14:solidFill>
              <w14:schemeClr w14:val="tx1"/>
            </w14:solidFill>
          </w14:textFill>
        </w:rPr>
        <w:t>发电站</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该</w:t>
      </w:r>
      <w:r>
        <w:rPr>
          <w:rFonts w:hint="eastAsia" w:ascii="宋体" w:hAnsi="宋体" w:eastAsia="宋体" w:cs="宋体"/>
          <w:color w:val="000000" w:themeColor="text1"/>
          <w:sz w:val="24"/>
          <w14:textFill>
            <w14:solidFill>
              <w14:schemeClr w14:val="tx1"/>
            </w14:solidFill>
          </w14:textFill>
        </w:rPr>
        <w:t>河段</w:t>
      </w:r>
      <w:r>
        <w:rPr>
          <w:rFonts w:hint="eastAsia" w:ascii="宋体" w:hAnsi="宋体" w:eastAsia="宋体" w:cs="宋体"/>
          <w:color w:val="000000" w:themeColor="text1"/>
          <w:sz w:val="24"/>
          <w:lang w:eastAsia="zh-CN"/>
          <w14:textFill>
            <w14:solidFill>
              <w14:schemeClr w14:val="tx1"/>
            </w14:solidFill>
          </w14:textFill>
        </w:rPr>
        <w:t>暂</w:t>
      </w:r>
      <w:r>
        <w:rPr>
          <w:rFonts w:hint="eastAsia" w:ascii="宋体" w:hAnsi="宋体" w:eastAsia="宋体" w:cs="宋体"/>
          <w:color w:val="000000" w:themeColor="text1"/>
          <w:sz w:val="24"/>
          <w14:textFill>
            <w14:solidFill>
              <w14:schemeClr w14:val="tx1"/>
            </w14:solidFill>
          </w14:textFill>
        </w:rPr>
        <w:t>未划分水功能区划，电站为引水式发电</w:t>
      </w:r>
      <w:r>
        <w:rPr>
          <w:rFonts w:hint="eastAsia" w:ascii="宋体" w:hAnsi="宋体" w:eastAsia="宋体" w:cs="宋体"/>
          <w:color w:val="000000" w:themeColor="text1"/>
          <w:sz w:val="24"/>
          <w:lang w:eastAsia="zh-CN"/>
          <w14:textFill>
            <w14:solidFill>
              <w14:schemeClr w14:val="tx1"/>
            </w14:solidFill>
          </w14:textFill>
        </w:rPr>
        <w:t>。项目</w:t>
      </w:r>
      <w:r>
        <w:rPr>
          <w:rFonts w:hint="eastAsia" w:ascii="宋体" w:hAnsi="宋体" w:eastAsia="宋体" w:cs="宋体"/>
          <w:color w:val="000000" w:themeColor="text1"/>
          <w:sz w:val="24"/>
          <w14:textFill>
            <w14:solidFill>
              <w14:schemeClr w14:val="tx1"/>
            </w14:solidFill>
          </w14:textFill>
        </w:rPr>
        <w:t>于</w:t>
      </w:r>
      <w:r>
        <w:rPr>
          <w:rFonts w:hint="eastAsia" w:ascii="宋体" w:hAnsi="宋体" w:eastAsia="宋体" w:cs="宋体"/>
          <w:color w:val="000000" w:themeColor="text1"/>
          <w:sz w:val="24"/>
          <w:lang w:val="en-US" w:eastAsia="zh-CN"/>
          <w14:textFill>
            <w14:solidFill>
              <w14:schemeClr w14:val="tx1"/>
            </w14:solidFill>
          </w14:textFill>
        </w:rPr>
        <w:t>1980年底开始建设并建成，经过几次改造现有水电站规模于</w:t>
      </w:r>
      <w:r>
        <w:rPr>
          <w:rFonts w:hint="eastAsia" w:ascii="宋体" w:hAnsi="宋体" w:eastAsia="宋体" w:cs="宋体"/>
          <w:color w:val="000000" w:themeColor="text1"/>
          <w:sz w:val="24"/>
          <w14:textFill>
            <w14:solidFill>
              <w14:schemeClr w14:val="tx1"/>
            </w14:solidFill>
          </w14:textFill>
        </w:rPr>
        <w:t>200</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月份建成投产，</w:t>
      </w:r>
      <w:r>
        <w:rPr>
          <w:rFonts w:hint="eastAsia" w:ascii="宋体" w:hAnsi="宋体" w:eastAsia="宋体" w:cs="宋体"/>
          <w:color w:val="000000" w:themeColor="text1"/>
          <w:sz w:val="24"/>
          <w:lang w:val="en-US"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装机容量</w:t>
      </w:r>
      <w:r>
        <w:rPr>
          <w:rFonts w:hint="eastAsia" w:ascii="宋体" w:hAnsi="宋体" w:eastAsia="宋体" w:cs="宋体"/>
          <w:color w:val="000000" w:themeColor="text1"/>
          <w:sz w:val="24"/>
          <w:lang w:val="en-US" w:eastAsia="zh-CN"/>
          <w14:textFill>
            <w14:solidFill>
              <w14:schemeClr w14:val="tx1"/>
            </w14:solidFill>
          </w14:textFill>
        </w:rPr>
        <w:t>260</w:t>
      </w:r>
      <w:r>
        <w:rPr>
          <w:rFonts w:hint="eastAsia" w:ascii="宋体" w:hAnsi="宋体" w:eastAsia="宋体" w:cs="宋体"/>
          <w:color w:val="000000" w:themeColor="text1"/>
          <w:sz w:val="24"/>
          <w14:textFill>
            <w14:solidFill>
              <w14:schemeClr w14:val="tx1"/>
            </w14:solidFill>
          </w14:textFill>
        </w:rPr>
        <w:t>kw，</w:t>
      </w:r>
      <w:r>
        <w:rPr>
          <w:rFonts w:hint="eastAsia" w:ascii="宋体" w:hAnsi="宋体" w:eastAsia="宋体" w:cs="宋体"/>
          <w:color w:val="000000" w:themeColor="text1"/>
          <w:sz w:val="24"/>
          <w:lang w:eastAsia="zh-CN"/>
          <w14:textFill>
            <w14:solidFill>
              <w14:schemeClr w14:val="tx1"/>
            </w14:solidFill>
          </w14:textFill>
        </w:rPr>
        <w:t>为</w:t>
      </w:r>
      <w:r>
        <w:rPr>
          <w:rFonts w:hint="eastAsia" w:ascii="宋体" w:hAnsi="宋体" w:eastAsia="宋体" w:cs="宋体"/>
          <w:color w:val="000000" w:themeColor="text1"/>
          <w:sz w:val="24"/>
          <w:lang w:val="en-US" w:eastAsia="zh-CN"/>
          <w14:textFill>
            <w14:solidFill>
              <w14:schemeClr w14:val="tx1"/>
            </w14:solidFill>
          </w14:textFill>
        </w:rPr>
        <w:t>100kw+160kw两台发电机组组成。</w:t>
      </w:r>
      <w:r>
        <w:rPr>
          <w:rFonts w:hint="eastAsia" w:ascii="宋体" w:hAnsi="宋体" w:eastAsia="宋体" w:cs="宋体"/>
          <w:color w:val="000000" w:themeColor="text1"/>
          <w:sz w:val="24"/>
          <w:lang w:eastAsia="zh-CN"/>
          <w14:textFill>
            <w14:solidFill>
              <w14:schemeClr w14:val="tx1"/>
            </w14:solidFill>
          </w14:textFill>
        </w:rPr>
        <w:t>吉安市青原区东固峰岭水电站</w:t>
      </w:r>
      <w:r>
        <w:rPr>
          <w:rFonts w:hint="eastAsia" w:ascii="宋体" w:hAnsi="宋体" w:eastAsia="宋体" w:cs="宋体"/>
          <w:color w:val="000000" w:themeColor="text1"/>
          <w:sz w:val="24"/>
          <w14:textFill>
            <w14:solidFill>
              <w14:schemeClr w14:val="tx1"/>
            </w14:solidFill>
          </w14:textFill>
        </w:rPr>
        <w:t>为以发电为主的Ⅴ等小型水电</w:t>
      </w:r>
      <w:r>
        <w:rPr>
          <w:rFonts w:hint="eastAsia" w:ascii="宋体" w:hAnsi="宋体" w:eastAsia="宋体" w:cs="宋体"/>
          <w:color w:val="000000" w:themeColor="text1"/>
          <w:sz w:val="24"/>
          <w:lang w:eastAsia="zh-CN"/>
          <w14:textFill>
            <w14:solidFill>
              <w14:schemeClr w14:val="tx1"/>
            </w14:solidFill>
          </w14:textFill>
        </w:rPr>
        <w:t>站</w:t>
      </w:r>
      <w:r>
        <w:rPr>
          <w:rFonts w:hint="eastAsia" w:ascii="宋体" w:hAnsi="宋体" w:eastAsia="宋体" w:cs="宋体"/>
          <w:color w:val="000000" w:themeColor="text1"/>
          <w:sz w:val="24"/>
          <w14:textFill>
            <w14:solidFill>
              <w14:schemeClr w14:val="tx1"/>
            </w14:solidFill>
          </w14:textFill>
        </w:rPr>
        <w:t>，主要建筑物为</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级，</w:t>
      </w:r>
      <w:r>
        <w:rPr>
          <w:rFonts w:hint="eastAsia" w:ascii="宋体" w:hAnsi="宋体" w:eastAsia="宋体" w:cs="宋体"/>
          <w:color w:val="000000" w:themeColor="text1"/>
          <w:sz w:val="24"/>
          <w:lang w:eastAsia="zh-CN"/>
          <w14:textFill>
            <w14:solidFill>
              <w14:schemeClr w14:val="tx1"/>
            </w14:solidFill>
          </w14:textFill>
        </w:rPr>
        <w:t>项目总占地面积约</w:t>
      </w:r>
      <w:r>
        <w:rPr>
          <w:rFonts w:hint="eastAsia" w:ascii="宋体" w:hAnsi="宋体" w:eastAsia="宋体" w:cs="宋体"/>
          <w:color w:val="000000" w:themeColor="text1"/>
          <w:sz w:val="24"/>
          <w:lang w:val="en-US" w:eastAsia="zh-CN"/>
          <w14:textFill>
            <w14:solidFill>
              <w14:schemeClr w14:val="tx1"/>
            </w14:solidFill>
          </w14:textFill>
        </w:rPr>
        <w:t>700m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，发电站房建筑面积为127m</w:t>
      </w:r>
      <w:r>
        <w:rPr>
          <w:rFonts w:hint="eastAsia" w:ascii="宋体" w:hAnsi="宋体" w:eastAsia="宋体" w:cs="宋体"/>
          <w:color w:val="000000" w:themeColor="text1"/>
          <w:sz w:val="24"/>
          <w:vertAlign w:val="superscript"/>
          <w:lang w:val="en-US"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，为坝后式厂房。</w:t>
      </w:r>
      <w:r>
        <w:rPr>
          <w:rFonts w:hint="eastAsia" w:ascii="宋体" w:hAnsi="宋体" w:eastAsia="宋体" w:cs="宋体"/>
          <w:color w:val="000000" w:themeColor="text1"/>
          <w:sz w:val="24"/>
          <w14:textFill>
            <w14:solidFill>
              <w14:schemeClr w14:val="tx1"/>
            </w14:solidFill>
          </w14:textFill>
        </w:rPr>
        <w:t>电站按</w:t>
      </w:r>
      <w:r>
        <w:rPr>
          <w:rFonts w:hint="eastAsia" w:ascii="宋体" w:hAnsi="宋体" w:eastAsia="宋体" w:cs="宋体"/>
          <w:color w:val="000000" w:themeColor="text1"/>
          <w:sz w:val="24"/>
          <w:lang w:val="en-US" w:eastAsia="zh-CN"/>
          <w14:textFill>
            <w14:solidFill>
              <w14:schemeClr w14:val="tx1"/>
            </w14:solidFill>
          </w14:textFill>
        </w:rPr>
        <w:t>20</w:t>
      </w:r>
      <w:r>
        <w:rPr>
          <w:rFonts w:hint="eastAsia" w:ascii="宋体" w:hAnsi="宋体" w:eastAsia="宋体" w:cs="宋体"/>
          <w:color w:val="000000" w:themeColor="text1"/>
          <w:sz w:val="24"/>
          <w14:textFill>
            <w14:solidFill>
              <w14:schemeClr w14:val="tx1"/>
            </w14:solidFill>
          </w14:textFill>
        </w:rPr>
        <w:t>年一遇洪水设计，</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00年一遇洪水校核</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为</w:t>
      </w:r>
      <w:r>
        <w:rPr>
          <w:rFonts w:hint="eastAsia" w:ascii="宋体" w:hAnsi="宋体" w:eastAsia="宋体" w:cs="宋体"/>
          <w:color w:val="000000" w:themeColor="text1"/>
          <w:sz w:val="24"/>
          <w:lang w:eastAsia="zh-CN"/>
          <w14:textFill>
            <w14:solidFill>
              <w14:schemeClr w14:val="tx1"/>
            </w14:solidFill>
          </w14:textFill>
        </w:rPr>
        <w:t>水坝</w:t>
      </w:r>
      <w:r>
        <w:rPr>
          <w:rFonts w:hint="eastAsia" w:ascii="宋体" w:hAnsi="宋体" w:eastAsia="宋体" w:cs="宋体"/>
          <w:color w:val="000000" w:themeColor="text1"/>
          <w:sz w:val="24"/>
          <w14:textFill>
            <w14:solidFill>
              <w14:schemeClr w14:val="tx1"/>
            </w14:solidFill>
          </w14:textFill>
        </w:rPr>
        <w:t>引水式发电，坝顶高程</w:t>
      </w:r>
      <w:r>
        <w:rPr>
          <w:rFonts w:hint="eastAsia" w:ascii="宋体" w:hAnsi="宋体" w:eastAsia="宋体" w:cs="宋体"/>
          <w:color w:val="000000" w:themeColor="text1"/>
          <w:sz w:val="24"/>
          <w:lang w:val="en-US" w:eastAsia="zh-CN"/>
          <w14:textFill>
            <w14:solidFill>
              <w14:schemeClr w14:val="tx1"/>
            </w14:solidFill>
          </w14:textFill>
        </w:rPr>
        <w:t>258</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坝高</w:t>
      </w:r>
      <w:r>
        <w:rPr>
          <w:rFonts w:hint="eastAsia" w:ascii="宋体" w:hAnsi="宋体" w:eastAsia="宋体" w:cs="宋体"/>
          <w:color w:val="000000" w:themeColor="text1"/>
          <w:sz w:val="24"/>
          <w:lang w:val="en-US" w:eastAsia="zh-CN"/>
          <w14:textFill>
            <w14:solidFill>
              <w14:schemeClr w14:val="tx1"/>
            </w14:solidFill>
          </w14:textFill>
        </w:rPr>
        <w:t>7m，</w:t>
      </w:r>
      <w:r>
        <w:rPr>
          <w:rFonts w:hint="eastAsia" w:ascii="宋体" w:hAnsi="宋体" w:eastAsia="宋体" w:cs="宋体"/>
          <w:color w:val="000000" w:themeColor="text1"/>
          <w:sz w:val="24"/>
          <w:lang w:eastAsia="zh-CN"/>
          <w14:textFill>
            <w14:solidFill>
              <w14:schemeClr w14:val="tx1"/>
            </w14:solidFill>
          </w14:textFill>
        </w:rPr>
        <w:t>坝顶宽</w:t>
      </w:r>
      <w:r>
        <w:rPr>
          <w:rFonts w:hint="eastAsia" w:ascii="宋体" w:hAnsi="宋体" w:eastAsia="宋体" w:cs="宋体"/>
          <w:color w:val="000000" w:themeColor="text1"/>
          <w:sz w:val="24"/>
          <w:lang w:val="en-US" w:eastAsia="zh-CN"/>
          <w14:textFill>
            <w14:solidFill>
              <w14:schemeClr w14:val="tx1"/>
            </w14:solidFill>
          </w14:textFill>
        </w:rPr>
        <w:t>2.5m</w:t>
      </w:r>
      <w:r>
        <w:rPr>
          <w:rFonts w:hint="eastAsia" w:ascii="宋体" w:hAnsi="宋体" w:eastAsia="宋体" w:cs="宋体"/>
          <w:color w:val="000000" w:themeColor="text1"/>
          <w:sz w:val="24"/>
          <w14:textFill>
            <w14:solidFill>
              <w14:schemeClr w14:val="tx1"/>
            </w14:solidFill>
          </w14:textFill>
        </w:rPr>
        <w:t>，坝</w:t>
      </w:r>
      <w:r>
        <w:rPr>
          <w:rFonts w:hint="eastAsia" w:ascii="宋体" w:hAnsi="宋体" w:eastAsia="宋体" w:cs="宋体"/>
          <w:color w:val="000000" w:themeColor="text1"/>
          <w:sz w:val="24"/>
          <w:lang w:eastAsia="zh-CN"/>
          <w14:textFill>
            <w14:solidFill>
              <w14:schemeClr w14:val="tx1"/>
            </w14:solidFill>
          </w14:textFill>
        </w:rPr>
        <w:t>顶</w:t>
      </w:r>
      <w:r>
        <w:rPr>
          <w:rFonts w:hint="eastAsia" w:ascii="宋体" w:hAnsi="宋体" w:eastAsia="宋体" w:cs="宋体"/>
          <w:color w:val="000000" w:themeColor="text1"/>
          <w:sz w:val="24"/>
          <w14:textFill>
            <w14:solidFill>
              <w14:schemeClr w14:val="tx1"/>
            </w14:solidFill>
          </w14:textFill>
        </w:rPr>
        <w:t>长</w:t>
      </w:r>
      <w:r>
        <w:rPr>
          <w:rFonts w:hint="eastAsia" w:ascii="宋体" w:hAnsi="宋体" w:eastAsia="宋体" w:cs="宋体"/>
          <w:color w:val="000000" w:themeColor="text1"/>
          <w:sz w:val="24"/>
          <w:lang w:val="en-US" w:eastAsia="zh-CN"/>
          <w14:textFill>
            <w14:solidFill>
              <w14:schemeClr w14:val="tx1"/>
            </w14:solidFill>
          </w14:textFill>
        </w:rPr>
        <w:t>32</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引水渠</w:t>
      </w:r>
      <w:r>
        <w:rPr>
          <w:rFonts w:hint="eastAsia" w:ascii="宋体" w:hAnsi="宋体" w:eastAsia="宋体" w:cs="宋体"/>
          <w:color w:val="000000" w:themeColor="text1"/>
          <w:sz w:val="24"/>
          <w14:textFill>
            <w14:solidFill>
              <w14:schemeClr w14:val="tx1"/>
            </w14:solidFill>
          </w14:textFill>
        </w:rPr>
        <w:t>长度</w:t>
      </w:r>
      <w:r>
        <w:rPr>
          <w:rFonts w:hint="eastAsia" w:ascii="宋体" w:hAnsi="宋体" w:eastAsia="宋体" w:cs="宋体"/>
          <w:color w:val="000000" w:themeColor="text1"/>
          <w:sz w:val="24"/>
          <w:lang w:val="en-US" w:eastAsia="zh-CN"/>
          <w14:textFill>
            <w14:solidFill>
              <w14:schemeClr w14:val="tx1"/>
            </w14:solidFill>
          </w14:textFill>
        </w:rPr>
        <w:t>148</w:t>
      </w:r>
      <w:r>
        <w:rPr>
          <w:rFonts w:hint="eastAsia" w:ascii="宋体" w:hAnsi="宋体" w:eastAsia="宋体" w:cs="宋体"/>
          <w:color w:val="000000" w:themeColor="text1"/>
          <w:sz w:val="24"/>
          <w14:textFill>
            <w14:solidFill>
              <w14:schemeClr w14:val="tx1"/>
            </w14:solidFill>
          </w14:textFill>
        </w:rPr>
        <w:t>m，</w:t>
      </w:r>
      <w:r>
        <w:rPr>
          <w:rFonts w:hint="eastAsia" w:ascii="宋体" w:hAnsi="宋体" w:eastAsia="宋体" w:cs="宋体"/>
          <w:color w:val="000000" w:themeColor="text1"/>
          <w:sz w:val="24"/>
          <w:lang w:eastAsia="zh-CN"/>
          <w14:textFill>
            <w14:solidFill>
              <w14:schemeClr w14:val="tx1"/>
            </w14:solidFill>
          </w14:textFill>
        </w:rPr>
        <w:t>引水流速为</w:t>
      </w:r>
      <w:r>
        <w:rPr>
          <w:rFonts w:hint="eastAsia" w:ascii="宋体" w:hAnsi="宋体" w:eastAsia="宋体" w:cs="宋体"/>
          <w:color w:val="000000" w:themeColor="text1"/>
          <w:sz w:val="24"/>
          <w:lang w:val="en-US" w:eastAsia="zh-CN"/>
          <w14:textFill>
            <w14:solidFill>
              <w14:schemeClr w14:val="tx1"/>
            </w14:solidFill>
          </w14:textFill>
        </w:rPr>
        <w:t>5.9m</w:t>
      </w:r>
      <w:r>
        <w:rPr>
          <w:rFonts w:hint="eastAsia" w:ascii="宋体" w:hAnsi="宋体" w:eastAsia="宋体" w:cs="宋体"/>
          <w:color w:val="000000" w:themeColor="text1"/>
          <w:sz w:val="24"/>
          <w:vertAlign w:val="superscript"/>
          <w:lang w:val="en-US" w:eastAsia="zh-CN"/>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/s，</w:t>
      </w:r>
      <w:r>
        <w:rPr>
          <w:rFonts w:hint="eastAsia" w:ascii="宋体" w:hAnsi="宋体" w:eastAsia="宋体" w:cs="宋体"/>
          <w:color w:val="000000" w:themeColor="text1"/>
          <w:sz w:val="24"/>
          <w:lang w:eastAsia="zh-CN"/>
          <w14:textFill>
            <w14:solidFill>
              <w14:schemeClr w14:val="tx1"/>
            </w14:solidFill>
          </w14:textFill>
        </w:rPr>
        <w:t>总</w:t>
      </w:r>
      <w:r>
        <w:rPr>
          <w:rFonts w:hint="eastAsia" w:ascii="宋体" w:hAnsi="宋体" w:eastAsia="宋体" w:cs="宋体"/>
          <w:color w:val="000000" w:themeColor="text1"/>
          <w:sz w:val="24"/>
          <w14:textFill>
            <w14:solidFill>
              <w14:schemeClr w14:val="tx1"/>
            </w14:solidFill>
          </w14:textFill>
        </w:rPr>
        <w:t>装机</w:t>
      </w:r>
      <w:r>
        <w:rPr>
          <w:rFonts w:hint="eastAsia" w:ascii="宋体" w:hAnsi="宋体" w:eastAsia="宋体" w:cs="宋体"/>
          <w:color w:val="000000" w:themeColor="text1"/>
          <w:sz w:val="24"/>
          <w:lang w:eastAsia="zh-CN"/>
          <w14:textFill>
            <w14:solidFill>
              <w14:schemeClr w14:val="tx1"/>
            </w14:solidFill>
          </w14:textFill>
        </w:rPr>
        <w:t>容量</w:t>
      </w:r>
      <w:r>
        <w:rPr>
          <w:rFonts w:hint="eastAsia" w:ascii="宋体" w:hAnsi="宋体" w:eastAsia="宋体" w:cs="宋体"/>
          <w:color w:val="000000" w:themeColor="text1"/>
          <w:sz w:val="24"/>
          <w:lang w:val="en-US" w:eastAsia="zh-CN"/>
          <w14:textFill>
            <w14:solidFill>
              <w14:schemeClr w14:val="tx1"/>
            </w14:solidFill>
          </w14:textFill>
        </w:rPr>
        <w:t>260</w:t>
      </w:r>
      <w:r>
        <w:rPr>
          <w:rFonts w:hint="eastAsia" w:ascii="宋体" w:hAnsi="宋体" w:eastAsia="宋体" w:cs="宋体"/>
          <w:color w:val="000000" w:themeColor="text1"/>
          <w:sz w:val="24"/>
          <w14:textFill>
            <w14:solidFill>
              <w14:schemeClr w14:val="tx1"/>
            </w14:solidFill>
          </w14:textFill>
        </w:rPr>
        <w:t>kw，年平均发电量</w:t>
      </w:r>
      <w:r>
        <w:rPr>
          <w:rFonts w:hint="eastAsia" w:ascii="宋体" w:hAnsi="宋体" w:eastAsia="宋体" w:cs="宋体"/>
          <w:color w:val="000000" w:themeColor="text1"/>
          <w:sz w:val="24"/>
          <w:lang w:val="en-US" w:eastAsia="zh-CN"/>
          <w14:textFill>
            <w14:solidFill>
              <w14:schemeClr w14:val="tx1"/>
            </w14:solidFill>
          </w14:textFill>
        </w:rPr>
        <w:t>80</w:t>
      </w:r>
      <w:r>
        <w:rPr>
          <w:rFonts w:hint="eastAsia" w:ascii="宋体" w:hAnsi="宋体" w:eastAsia="宋体" w:cs="宋体"/>
          <w:color w:val="000000" w:themeColor="text1"/>
          <w:sz w:val="24"/>
          <w14:textFill>
            <w14:solidFill>
              <w14:schemeClr w14:val="tx1"/>
            </w14:solidFill>
          </w14:textFill>
        </w:rPr>
        <w:t>万度</w:t>
      </w:r>
      <w:r>
        <w:rPr>
          <w:rFonts w:hint="eastAsia" w:ascii="宋体" w:hAnsi="宋体" w:eastAsia="宋体" w:cs="宋体"/>
          <w:color w:val="000000" w:themeColor="text1"/>
          <w:spacing w:val="-15"/>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项目为补办环评。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pacing w:val="-15"/>
          <w:sz w:val="24"/>
          <w:szCs w:val="24"/>
          <w14:textFill>
            <w14:solidFill>
              <w14:schemeClr w14:val="tx1"/>
            </w14:solidFill>
          </w14:textFill>
        </w:rPr>
        <w:t>于2020年</w:t>
      </w:r>
      <w:r>
        <w:rPr>
          <w:rFonts w:hint="eastAsia" w:ascii="宋体" w:hAnsi="宋体" w:eastAsia="宋体" w:cs="宋体"/>
          <w:color w:val="000000" w:themeColor="text1"/>
          <w:spacing w:val="-15"/>
          <w:sz w:val="24"/>
          <w:szCs w:val="24"/>
          <w:lang w:val="en-US" w:eastAsia="zh-CN"/>
          <w14:textFill>
            <w14:solidFill>
              <w14:schemeClr w14:val="tx1"/>
            </w14:solidFill>
          </w14:textFill>
        </w:rPr>
        <w:t>5</w:t>
      </w:r>
      <w:r>
        <w:rPr>
          <w:rFonts w:hint="eastAsia" w:ascii="宋体" w:hAnsi="宋体" w:eastAsia="宋体" w:cs="宋体"/>
          <w:color w:val="000000" w:themeColor="text1"/>
          <w:spacing w:val="-15"/>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委托</w:t>
      </w:r>
      <w:r>
        <w:rPr>
          <w:rFonts w:hint="eastAsia" w:ascii="宋体" w:hAnsi="宋体" w:eastAsia="宋体" w:cs="宋体"/>
          <w:color w:val="000000" w:themeColor="text1"/>
          <w:sz w:val="24"/>
          <w:lang w:eastAsia="zh-CN"/>
          <w14:textFill>
            <w14:solidFill>
              <w14:schemeClr w14:val="tx1"/>
            </w14:solidFill>
          </w14:textFill>
        </w:rPr>
        <w:t>重庆大润环境科学研究院有限公司</w:t>
      </w:r>
      <w:r>
        <w:rPr>
          <w:rFonts w:hint="eastAsia" w:ascii="宋体" w:hAnsi="宋体" w:eastAsia="宋体" w:cs="宋体"/>
          <w:color w:val="000000" w:themeColor="text1"/>
          <w:sz w:val="24"/>
          <w:szCs w:val="24"/>
          <w14:textFill>
            <w14:solidFill>
              <w14:schemeClr w14:val="tx1"/>
            </w14:solidFill>
          </w14:textFill>
        </w:rPr>
        <w:t>编制完成《</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工程项目环境影响报告表》，并于2020年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日取得</w:t>
      </w:r>
      <w:r>
        <w:rPr>
          <w:rFonts w:hint="eastAsia" w:ascii="宋体" w:hAnsi="宋体" w:eastAsia="宋体" w:cs="宋体"/>
          <w:color w:val="000000" w:themeColor="text1"/>
          <w:sz w:val="24"/>
          <w:szCs w:val="24"/>
          <w:lang w:eastAsia="zh-CN"/>
          <w14:textFill>
            <w14:solidFill>
              <w14:schemeClr w14:val="tx1"/>
            </w14:solidFill>
          </w14:textFill>
        </w:rPr>
        <w:t>吉安市青原区环境保护</w:t>
      </w:r>
      <w:r>
        <w:rPr>
          <w:rFonts w:hint="eastAsia" w:ascii="宋体" w:hAnsi="宋体" w:eastAsia="宋体" w:cs="宋体"/>
          <w:color w:val="000000" w:themeColor="text1"/>
          <w:sz w:val="24"/>
          <w:szCs w:val="24"/>
          <w14:textFill>
            <w14:solidFill>
              <w14:schemeClr w14:val="tx1"/>
            </w14:solidFill>
          </w14:textFill>
        </w:rPr>
        <w:t>局《关于</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项目环境影响报告表的批复》（</w:t>
      </w:r>
      <w:r>
        <w:rPr>
          <w:rFonts w:hint="eastAsia" w:ascii="宋体" w:hAnsi="宋体" w:eastAsia="宋体" w:cs="宋体"/>
          <w:color w:val="000000" w:themeColor="text1"/>
          <w:sz w:val="24"/>
          <w:szCs w:val="24"/>
          <w:lang w:eastAsia="zh-CN"/>
          <w14:textFill>
            <w14:solidFill>
              <w14:schemeClr w14:val="tx1"/>
            </w14:solidFill>
          </w14:textFill>
        </w:rPr>
        <w:t>吉青</w:t>
      </w:r>
      <w:r>
        <w:rPr>
          <w:rFonts w:hint="eastAsia" w:ascii="宋体" w:hAnsi="宋体" w:eastAsia="宋体" w:cs="宋体"/>
          <w:color w:val="000000" w:themeColor="text1"/>
          <w:sz w:val="24"/>
          <w:szCs w:val="24"/>
          <w14:textFill>
            <w14:solidFill>
              <w14:schemeClr w14:val="tx1"/>
            </w14:solidFill>
          </w14:textFill>
        </w:rPr>
        <w:t>环评字[2020]</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号）。目前该项目所涉及的各项环保设施运行正常，</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申请该项目的竣工保护验收。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（三）投资情况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本项目总投资</w:t>
      </w:r>
      <w:r>
        <w:rPr>
          <w:rFonts w:hint="eastAsia" w:ascii="宋体" w:hAnsi="宋体" w:eastAsia="宋体" w:cs="宋体"/>
          <w:color w:val="000000" w:themeColor="text1"/>
          <w:sz w:val="24"/>
          <w:szCs w:val="24"/>
          <w:lang w:val="en-US" w:eastAsia="zh-CN"/>
          <w14:textFill>
            <w14:solidFill>
              <w14:schemeClr w14:val="tx1"/>
            </w14:solidFill>
          </w14:textFill>
        </w:rPr>
        <w:t>210</w:t>
      </w:r>
      <w:r>
        <w:rPr>
          <w:rFonts w:hint="eastAsia" w:ascii="宋体" w:hAnsi="宋体" w:eastAsia="宋体" w:cs="宋体"/>
          <w:color w:val="000000" w:themeColor="text1"/>
          <w:sz w:val="24"/>
          <w:szCs w:val="24"/>
          <w14:textFill>
            <w14:solidFill>
              <w14:schemeClr w14:val="tx1"/>
            </w14:solidFill>
          </w14:textFill>
        </w:rPr>
        <w:t>万元，环保投资为</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万元，所占比例为</w:t>
      </w:r>
      <w:r>
        <w:rPr>
          <w:rFonts w:hint="eastAsia" w:ascii="宋体" w:hAnsi="宋体" w:eastAsia="宋体" w:cs="宋体"/>
          <w:color w:val="000000" w:themeColor="text1"/>
          <w:sz w:val="24"/>
          <w:szCs w:val="24"/>
          <w:lang w:val="en-US" w:eastAsia="zh-CN"/>
          <w14:textFill>
            <w14:solidFill>
              <w14:schemeClr w14:val="tx1"/>
            </w14:solidFill>
          </w14:textFill>
        </w:rPr>
        <w:t>7.14</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（四）验收范围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本次验收的范围为</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项目及其配套建设的环保设施。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（五）验收时间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根据项目环保管理相关规定，建设单位于2020年8月委托江西中明环境检测技术有限公司承担了该项目竣工环保验收工作。江西中明环境检测技术有限公司于2020年9月</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2020年9月</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日对该项目防治生态影响和环境污染措施、防范环境风险措施以及环境管理情况进行了全面检查和现场监测，在此基础上编制完成了本项目竣工环境保护验收</w:t>
      </w:r>
      <w:r>
        <w:rPr>
          <w:rFonts w:hint="eastAsia" w:ascii="宋体" w:hAnsi="宋体" w:eastAsia="宋体" w:cs="宋体"/>
          <w:color w:val="000000" w:themeColor="text1"/>
          <w:sz w:val="24"/>
          <w:szCs w:val="24"/>
          <w:lang w:eastAsia="zh-CN"/>
          <w14:textFill>
            <w14:solidFill>
              <w14:schemeClr w14:val="tx1"/>
            </w14:solidFill>
          </w14:textFill>
        </w:rPr>
        <w:t>调查</w:t>
      </w:r>
      <w:r>
        <w:rPr>
          <w:rFonts w:hint="eastAsia" w:ascii="宋体" w:hAnsi="宋体" w:eastAsia="宋体" w:cs="宋体"/>
          <w:color w:val="000000" w:themeColor="text1"/>
          <w:sz w:val="24"/>
          <w:szCs w:val="24"/>
          <w14:textFill>
            <w14:solidFill>
              <w14:schemeClr w14:val="tx1"/>
            </w14:solidFill>
          </w14:textFill>
        </w:rPr>
        <w:t>报告表。验收调查期间生产和环保设施运行正常，生产负荷符合验收监测要求。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二、工程变动情况</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本项目的建设性质、规模、地点、生产工艺和环境保护措施五个因素与环评阶段对比均未发生重大变动。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三、环境保护设施建设情况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（一）废水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本项目生活污水经化粪池预处理后用于周边林地灌溉，不外排。</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（二）废气</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电站内未设置员工食堂，无废气产生。</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类标准。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（四）固体废物</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本项目固体废弃物主要是</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机组维修废机油、含油废抹布及其包装物和员工生活垃圾等。机组维修废机油在设备修理后由修理人员即时带走处理；</w:t>
      </w:r>
      <w:r>
        <w:rPr>
          <w:rFonts w:hint="eastAsia" w:ascii="宋体" w:hAnsi="宋体" w:eastAsia="宋体" w:cs="宋体"/>
          <w:color w:val="000000" w:themeColor="text1"/>
          <w:spacing w:val="-6"/>
          <w:sz w:val="24"/>
          <w:szCs w:val="24"/>
          <w14:textFill>
            <w14:solidFill>
              <w14:schemeClr w14:val="tx1"/>
            </w14:solidFill>
          </w14:textFill>
        </w:rPr>
        <w:t>栅栏拦</w:t>
      </w:r>
      <w:r>
        <w:rPr>
          <w:rFonts w:hint="eastAsia" w:ascii="宋体" w:hAnsi="宋体" w:eastAsia="宋体" w:cs="宋体"/>
          <w:color w:val="000000" w:themeColor="text1"/>
          <w:spacing w:val="-7"/>
          <w:sz w:val="24"/>
          <w:szCs w:val="24"/>
          <w14:textFill>
            <w14:solidFill>
              <w14:schemeClr w14:val="tx1"/>
            </w14:solidFill>
          </w14:textFill>
        </w:rPr>
        <w:t>截的浮渣、</w:t>
      </w:r>
      <w:r>
        <w:rPr>
          <w:rFonts w:hint="eastAsia" w:ascii="宋体" w:hAnsi="宋体" w:eastAsia="宋体" w:cs="宋体"/>
          <w:color w:val="000000" w:themeColor="text1"/>
          <w:sz w:val="24"/>
          <w:szCs w:val="24"/>
          <w14:textFill>
            <w14:solidFill>
              <w14:schemeClr w14:val="tx1"/>
            </w14:solidFill>
          </w14:textFill>
        </w:rPr>
        <w:t xml:space="preserve">含油废抹布及员工生活垃圾统一收集后与附近居民生活垃圾一起处理。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四、防治生态影响和环境污染措施、防范环境风险措施的落实情况</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根据《</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1、废水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本项目无生活污水和生产废水排放。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2、废气</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本项目无废气排放。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3、厂界噪声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验收监测期间，项目厂界噪声监测点位昼间噪声均能够满足《工业企业厂界环境噪声排放标准》（GB 12348-2008）中</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类标准要求。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4、污染物排放总量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本项目生活污水不外排，经过化粪池处理后回灌于周围农田，不进行废水污染物排放总量分析。</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5、生态流量下泄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项目企业内部已设置明确的生态环境管理机制和制度；本次在大坝处设置生态流量下泄口，最小生态流量为</w:t>
      </w:r>
      <w:r>
        <w:rPr>
          <w:rFonts w:hint="eastAsia" w:ascii="宋体" w:hAnsi="宋体" w:eastAsia="宋体" w:cs="宋体"/>
          <w:color w:val="000000" w:themeColor="text1"/>
          <w:sz w:val="24"/>
          <w:szCs w:val="24"/>
          <w:lang w:val="en-US" w:eastAsia="zh-CN"/>
          <w14:textFill>
            <w14:solidFill>
              <w14:schemeClr w14:val="tx1"/>
            </w14:solidFill>
          </w14:textFill>
        </w:rPr>
        <w:t>0.26</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/s。下泄流量过程满足生态环境要求并纳入水库调度和发电调度运行方案，确保下游生态环境用水，未造成河段脱水。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6、水生生态保护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项目水电站的建设时间已比较久远，建设时未考虑过鱼设施，现水电站已运营多年，不适合施工建设过鱼设施，因此未设置洄游通道，且周边环境均已恢复，无需修复。</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7、水环境保护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8、地下水保护</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项目周边植被葱郁，且无可能发生坍塌、滑坡的岸坡，项目定期开展周边地下水监测。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9、环境保护管理制度</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项目水电站重视环境保护工作，电站制定了完整的安全环保管理制度，电站厂长作为环保工作的第一责任人，负责日常的环保管理工作。</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10、环境风险和应急措施</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本项目按照环评报告表及环评审批意见要求落实了各项环境风险防范指施，制定了切实可行的环境风险应急预案，完善并严格落实相关风险防范措施，其环境风险可控。</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五、工程建设对环境的影响</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根据验收调查结果，项目噪声达到验收执行标准，固体废物得到妥善处置，对周围生态环境影响较小。</w:t>
      </w:r>
      <w:r>
        <w:rPr>
          <w:rFonts w:hint="eastAsia" w:ascii="宋体" w:hAnsi="宋体" w:eastAsia="宋体" w:cs="宋体"/>
          <w:color w:val="000000" w:themeColor="text1"/>
          <w:spacing w:val="7"/>
          <w:sz w:val="24"/>
          <w:szCs w:val="24"/>
          <w14:textFill>
            <w14:solidFill>
              <w14:schemeClr w14:val="tx1"/>
            </w14:solidFill>
          </w14:textFill>
        </w:rPr>
        <w:t>最枯水期优先保障减水河段的生态用水需求，通过下泄</w:t>
      </w:r>
      <w:r>
        <w:rPr>
          <w:rFonts w:hint="eastAsia" w:ascii="宋体" w:hAnsi="宋体" w:eastAsia="宋体" w:cs="宋体"/>
          <w:color w:val="000000" w:themeColor="text1"/>
          <w:spacing w:val="7"/>
          <w:sz w:val="24"/>
          <w:szCs w:val="24"/>
          <w:lang w:eastAsia="zh-CN"/>
          <w14:textFill>
            <w14:solidFill>
              <w14:schemeClr w14:val="tx1"/>
            </w14:solidFill>
          </w14:textFill>
        </w:rPr>
        <w:t>大于</w:t>
      </w:r>
      <w:r>
        <w:rPr>
          <w:rFonts w:hint="eastAsia" w:ascii="宋体" w:hAnsi="宋体" w:eastAsia="宋体" w:cs="宋体"/>
          <w:color w:val="000000" w:themeColor="text1"/>
          <w:kern w:val="2"/>
          <w:sz w:val="24"/>
          <w:szCs w:val="24"/>
          <w:lang w:val="en-US" w:eastAsia="zh-CN"/>
          <w14:textFill>
            <w14:solidFill>
              <w14:schemeClr w14:val="tx1"/>
            </w14:solidFill>
          </w14:textFill>
        </w:rPr>
        <w:t>0.26</w:t>
      </w:r>
      <w:r>
        <w:rPr>
          <w:rFonts w:hint="eastAsia" w:ascii="宋体" w:hAnsi="宋体" w:eastAsia="宋体" w:cs="宋体"/>
          <w:color w:val="000000" w:themeColor="text1"/>
          <w:kern w:val="2"/>
          <w:sz w:val="24"/>
          <w:szCs w:val="24"/>
          <w14:textFill>
            <w14:solidFill>
              <w14:schemeClr w14:val="tx1"/>
            </w14:solidFill>
          </w14:textFill>
        </w:rPr>
        <w:t>m</w:t>
      </w:r>
      <w:r>
        <w:rPr>
          <w:rFonts w:hint="eastAsia" w:ascii="宋体" w:hAnsi="宋体" w:eastAsia="宋体" w:cs="宋体"/>
          <w:color w:val="000000" w:themeColor="text1"/>
          <w:kern w:val="2"/>
          <w:sz w:val="24"/>
          <w:szCs w:val="24"/>
          <w:vertAlign w:val="superscript"/>
          <w14:textFill>
            <w14:solidFill>
              <w14:schemeClr w14:val="tx1"/>
            </w14:solidFill>
          </w14:textFill>
        </w:rPr>
        <w:t>3</w:t>
      </w:r>
      <w:r>
        <w:rPr>
          <w:rFonts w:hint="eastAsia" w:ascii="宋体" w:hAnsi="宋体" w:eastAsia="宋体" w:cs="宋体"/>
          <w:color w:val="000000" w:themeColor="text1"/>
          <w:kern w:val="2"/>
          <w:sz w:val="24"/>
          <w:szCs w:val="24"/>
          <w14:textFill>
            <w14:solidFill>
              <w14:schemeClr w14:val="tx1"/>
            </w14:solidFill>
          </w14:textFill>
        </w:rPr>
        <w:t>/s</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spacing w:val="7"/>
          <w:sz w:val="24"/>
          <w:szCs w:val="24"/>
          <w14:textFill>
            <w14:solidFill>
              <w14:schemeClr w14:val="tx1"/>
            </w14:solidFill>
          </w14:textFill>
        </w:rPr>
        <w:t>生态流量能保证河道内生态需水量大于</w:t>
      </w:r>
      <w:r>
        <w:rPr>
          <w:rFonts w:hint="eastAsia" w:ascii="宋体" w:hAnsi="宋体" w:eastAsia="宋体" w:cs="宋体"/>
          <w:color w:val="000000" w:themeColor="text1"/>
          <w:spacing w:val="7"/>
          <w:sz w:val="24"/>
          <w:szCs w:val="24"/>
          <w:lang w:val="en-US" w:eastAsia="zh-CN"/>
          <w14:textFill>
            <w14:solidFill>
              <w14:schemeClr w14:val="tx1"/>
            </w14:solidFill>
          </w14:textFill>
        </w:rPr>
        <w:t>0.26</w:t>
      </w:r>
      <w:r>
        <w:rPr>
          <w:rFonts w:hint="eastAsia" w:ascii="宋体" w:hAnsi="宋体" w:eastAsia="宋体" w:cs="宋体"/>
          <w:color w:val="000000" w:themeColor="text1"/>
          <w:spacing w:val="7"/>
          <w:sz w:val="24"/>
          <w:szCs w:val="24"/>
          <w14:textFill>
            <w14:solidFill>
              <w14:schemeClr w14:val="tx1"/>
            </w14:solidFill>
          </w14:textFill>
        </w:rPr>
        <w:t>m³/s。</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六、验收结论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七、整改意见及后续要求</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2、编制单位按照《建设项目竣工环境保护验收技术规范 生态影响类》（HJ/T394-2007）、《建设项目竣工环境保护验收技术规范 水利水电》（HJ 464-2009）等技术规范修改和完善《</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r>
        <w:rPr>
          <w:rFonts w:hint="eastAsia" w:ascii="宋体" w:hAnsi="宋体" w:eastAsia="宋体" w:cs="宋体"/>
          <w:color w:val="000000" w:themeColor="text1"/>
          <w:sz w:val="24"/>
          <w:szCs w:val="24"/>
          <w14:textFill>
            <w14:solidFill>
              <w14:schemeClr w14:val="tx1"/>
            </w14:solidFill>
          </w14:textFill>
        </w:rPr>
        <w:t>项目竣工环境保护验收调查报告表》；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3、建设单位完善环境风险应急预案；定期开展突发环境事件应急演练，一旦发生突发环境事件，立即启动应急预案，防止造成环境污染和生态破坏，确保区域生态环境安全和饮用水供水安全；</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4、建设单位根据环评批复要求，项目运营中严格落实水库生态流量下泄措施、水生生态保护措施、水环境保护措施、地下水保护措施；</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5、按照国家技术规范要求，开展自行监测和信息公开，及时解决公众提出的环境问题，定期发布环境信息，主动接受社会监督；</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6、补充和规范环保设施等标示牌设置；</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7、建设单位必须根据国家法律法规和管理制度的相关要求，完善流域规划、水资源论证、水土保持、用地及林地、安全、防洪等方面的行政许可手续，接受相关管理部门的监督管理。</w:t>
      </w: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八、验收人员信息</w:t>
      </w:r>
    </w:p>
    <w:p>
      <w:pPr>
        <w:pStyle w:val="7"/>
        <w:spacing w:before="0" w:beforeAutospacing="0" w:after="0" w:afterAutospacing="0" w:line="320" w:lineRule="exact"/>
        <w:ind w:firstLine="480" w:firstLineChars="200"/>
        <w:jc w:val="both"/>
        <w:outlineLvl w:val="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参加验收的单位及人员名单</w:t>
      </w:r>
      <w:r>
        <w:rPr>
          <w:rFonts w:hint="eastAsia" w:ascii="宋体" w:hAnsi="宋体" w:eastAsia="宋体" w:cs="宋体"/>
          <w:color w:val="000000" w:themeColor="text1"/>
          <w:sz w:val="24"/>
          <w:szCs w:val="24"/>
          <w:lang w:eastAsia="zh-CN"/>
          <w14:textFill>
            <w14:solidFill>
              <w14:schemeClr w14:val="tx1"/>
            </w14:solidFill>
          </w14:textFill>
        </w:rPr>
        <w:t>详见附表</w:t>
      </w:r>
      <w:r>
        <w:rPr>
          <w:rFonts w:hint="eastAsia" w:cs="宋体"/>
          <w:color w:val="000000" w:themeColor="text1"/>
          <w:sz w:val="24"/>
          <w:szCs w:val="24"/>
          <w:lang w:eastAsia="zh-CN"/>
          <w14:textFill>
            <w14:solidFill>
              <w14:schemeClr w14:val="tx1"/>
            </w14:solidFill>
          </w14:textFill>
        </w:rPr>
        <w:t>。</w:t>
      </w:r>
    </w:p>
    <w:p>
      <w:pPr>
        <w:pStyle w:val="7"/>
        <w:wordWrap w:val="0"/>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pStyle w:val="7"/>
        <w:wordWrap/>
        <w:spacing w:before="0" w:beforeAutospacing="0" w:after="0" w:afterAutospacing="0" w:line="312" w:lineRule="auto"/>
        <w:ind w:firstLine="480" w:firstLineChars="200"/>
        <w:jc w:val="right"/>
        <w:outlineLvl w:val="0"/>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kern w:val="0"/>
          <w:sz w:val="24"/>
          <w:szCs w:val="24"/>
          <w:lang w:eastAsia="zh-CN"/>
          <w14:textFill>
            <w14:solidFill>
              <w14:schemeClr w14:val="tx1"/>
            </w14:solidFill>
          </w14:textFill>
        </w:rPr>
        <w:t>青原区东固峰岭水电站</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2020年9月</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D6091"/>
    <w:rsid w:val="301D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spacing w:before="43"/>
      <w:ind w:left="239"/>
      <w:outlineLvl w:val="1"/>
    </w:pPr>
    <w:rPr>
      <w:rFonts w:ascii="宋体" w:hAnsi="宋体" w:eastAsia="宋体" w:cs="宋体"/>
      <w:b/>
      <w:bCs/>
      <w:sz w:val="32"/>
      <w:szCs w:val="3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napToGrid w:val="0"/>
      <w:spacing w:beforeLines="100" w:line="360" w:lineRule="auto"/>
      <w:ind w:firstLine="480" w:firstLineChars="200"/>
    </w:pPr>
    <w:rPr>
      <w:rFonts w:ascii="宋体" w:hAnsi="宋体" w:eastAsia="宋体" w:cs="Times New Roman"/>
      <w:sz w:val="24"/>
      <w:szCs w:val="20"/>
    </w:rPr>
  </w:style>
  <w:style w:type="paragraph" w:customStyle="1" w:styleId="3">
    <w:name w:val="样式 标题 1一级标题 + 段前: 0.5 行 段后: 0.5 行"/>
    <w:basedOn w:val="4"/>
    <w:qFormat/>
    <w:uiPriority w:val="99"/>
    <w:pPr>
      <w:spacing w:line="320" w:lineRule="exact"/>
      <w:outlineLvl w:val="9"/>
    </w:pPr>
    <w:rPr>
      <w:spacing w:val="-6"/>
      <w:sz w:val="21"/>
      <w:szCs w:val="21"/>
    </w:rPr>
  </w:style>
  <w:style w:type="paragraph" w:customStyle="1" w:styleId="7">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2020-10-10T14:15:00Z</dcterms:created>
  <dc:creator>太多</dc:creator>
  <cp:lastModifiedBy>太多</cp:lastModifiedBy>
  <dcterms:modified xsi:type="dcterms:W3CDTF">2020-10-10T14:16:14Z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