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ascii="Times New Roman"/>
          <w:sz w:val="20"/>
        </w:rPr>
      </w:pPr>
    </w:p>
    <w:p>
      <w:pPr>
        <w:pStyle w:val="2"/>
        <w:rPr>
          <w:rFonts w:ascii="Times New Roman"/>
          <w:sz w:val="20"/>
        </w:rPr>
      </w:pPr>
    </w:p>
    <w:p>
      <w:pPr>
        <w:pStyle w:val="2"/>
        <w:spacing w:before="10"/>
        <w:rPr>
          <w:rFonts w:ascii="Times New Roman"/>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48"/>
        </w:rPr>
      </w:pPr>
      <w:r>
        <w:rPr>
          <w:rFonts w:hint="eastAsia" w:ascii="宋体" w:eastAsia="宋体"/>
          <w:b/>
          <w:sz w:val="48"/>
        </w:rPr>
        <w:t>青原区东固六渡水电站工程</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48"/>
        </w:rPr>
      </w:pPr>
      <w:r>
        <w:rPr>
          <w:rFonts w:hint="eastAsia" w:ascii="宋体" w:eastAsia="宋体"/>
          <w:b/>
          <w:spacing w:val="-2"/>
          <w:sz w:val="48"/>
        </w:rPr>
        <w:t>竣工环境保护验收调查报告</w:t>
      </w:r>
    </w:p>
    <w:p>
      <w:pPr>
        <w:pStyle w:val="2"/>
        <w:ind w:left="617"/>
        <w:rPr>
          <w:rFonts w:hint="eastAsia" w:ascii="宋体" w:eastAsia="仿宋"/>
          <w:sz w:val="20"/>
          <w:lang w:eastAsia="zh-CN"/>
        </w:rPr>
      </w:pPr>
      <w:r>
        <w:rPr>
          <w:rFonts w:hint="eastAsia" w:ascii="宋体" w:eastAsia="仿宋"/>
          <w:sz w:val="20"/>
          <w:lang w:eastAsia="zh-CN"/>
        </w:rPr>
        <w:drawing>
          <wp:inline distT="0" distB="0" distL="114300" distR="114300">
            <wp:extent cx="5386070" cy="4039870"/>
            <wp:effectExtent l="0" t="0" r="5080" b="17780"/>
            <wp:docPr id="10" name="图片 10" descr="f41b79574816401d571e9744c05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41b79574816401d571e9744c055285"/>
                    <pic:cNvPicPr>
                      <a:picLocks noChangeAspect="1"/>
                    </pic:cNvPicPr>
                  </pic:nvPicPr>
                  <pic:blipFill>
                    <a:blip r:embed="rId18"/>
                    <a:stretch>
                      <a:fillRect/>
                    </a:stretch>
                  </pic:blipFill>
                  <pic:spPr>
                    <a:xfrm>
                      <a:off x="0" y="0"/>
                      <a:ext cx="5386070" cy="4039870"/>
                    </a:xfrm>
                    <a:prstGeom prst="rect">
                      <a:avLst/>
                    </a:prstGeom>
                  </pic:spPr>
                </pic:pic>
              </a:graphicData>
            </a:graphic>
          </wp:inline>
        </w:drawing>
      </w:r>
    </w:p>
    <w:p>
      <w:pPr>
        <w:pStyle w:val="2"/>
        <w:ind w:left="617"/>
        <w:rPr>
          <w:rFonts w:ascii="宋体"/>
          <w:sz w:val="20"/>
        </w:rPr>
      </w:pPr>
    </w:p>
    <w:p>
      <w:pPr>
        <w:pStyle w:val="2"/>
        <w:ind w:left="617"/>
        <w:rPr>
          <w:rFonts w:ascii="宋体"/>
          <w:sz w:val="20"/>
        </w:rPr>
      </w:pPr>
    </w:p>
    <w:p>
      <w:pPr>
        <w:pStyle w:val="2"/>
        <w:ind w:left="617"/>
        <w:rPr>
          <w:rFonts w:ascii="宋体"/>
          <w:sz w:val="20"/>
        </w:rPr>
      </w:pPr>
    </w:p>
    <w:p>
      <w:pPr>
        <w:pStyle w:val="2"/>
        <w:spacing w:before="10"/>
        <w:rPr>
          <w:rFonts w:ascii="宋体"/>
          <w:b/>
          <w:sz w:val="61"/>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32"/>
        </w:rPr>
      </w:pPr>
      <w:r>
        <w:rPr>
          <w:rFonts w:hint="eastAsia" w:ascii="宋体" w:eastAsia="宋体"/>
          <w:b/>
          <w:sz w:val="32"/>
        </w:rPr>
        <w:t>建设单位：吉安市青原区东固六渡水电站</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32"/>
        </w:rPr>
      </w:pPr>
      <w:r>
        <w:rPr>
          <w:rFonts w:hint="eastAsia" w:ascii="宋体" w:eastAsia="宋体"/>
          <w:b/>
          <w:sz w:val="32"/>
        </w:rPr>
        <w:t>编制单位：江西</w:t>
      </w:r>
      <w:r>
        <w:rPr>
          <w:rFonts w:hint="eastAsia" w:ascii="宋体" w:eastAsia="宋体"/>
          <w:b/>
          <w:sz w:val="32"/>
          <w:lang w:eastAsia="zh-CN"/>
        </w:rPr>
        <w:t>中明环境检测</w:t>
      </w:r>
      <w:r>
        <w:rPr>
          <w:rFonts w:hint="eastAsia" w:ascii="宋体" w:eastAsia="宋体"/>
          <w:b/>
          <w:sz w:val="32"/>
        </w:rPr>
        <w:t>有限公司</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b/>
          <w:sz w:val="32"/>
        </w:rPr>
      </w:pPr>
      <w:r>
        <w:rPr>
          <w:rFonts w:hint="eastAsia" w:ascii="宋体" w:hAnsi="宋体" w:eastAsia="宋体"/>
          <w:b/>
          <w:sz w:val="32"/>
        </w:rPr>
        <w:t>二</w:t>
      </w:r>
      <w:r>
        <w:rPr>
          <w:rFonts w:ascii="Times New Roman" w:hAnsi="Times New Roman" w:eastAsia="Times New Roman"/>
          <w:b/>
          <w:sz w:val="32"/>
        </w:rPr>
        <w:t>Ο</w:t>
      </w:r>
      <w:r>
        <w:rPr>
          <w:rFonts w:hint="eastAsia" w:ascii="宋体" w:hAnsi="宋体" w:eastAsia="宋体"/>
          <w:b/>
          <w:sz w:val="32"/>
        </w:rPr>
        <w:t>二</w:t>
      </w:r>
      <w:r>
        <w:rPr>
          <w:rFonts w:ascii="Times New Roman" w:hAnsi="Times New Roman" w:eastAsia="Times New Roman"/>
          <w:b/>
          <w:sz w:val="32"/>
        </w:rPr>
        <w:t>Ο</w:t>
      </w:r>
      <w:r>
        <w:rPr>
          <w:rFonts w:hint="eastAsia" w:ascii="宋体" w:hAnsi="宋体" w:eastAsia="宋体"/>
          <w:b/>
          <w:sz w:val="32"/>
        </w:rPr>
        <w:t>年</w:t>
      </w:r>
      <w:r>
        <w:rPr>
          <w:rFonts w:hint="eastAsia" w:ascii="宋体" w:hAnsi="宋体" w:eastAsia="宋体"/>
          <w:b/>
          <w:sz w:val="32"/>
          <w:lang w:eastAsia="zh-CN"/>
        </w:rPr>
        <w:t>九</w:t>
      </w:r>
      <w:r>
        <w:rPr>
          <w:rFonts w:hint="eastAsia" w:ascii="宋体" w:hAnsi="宋体" w:eastAsia="宋体"/>
          <w:b/>
          <w:sz w:val="32"/>
        </w:rPr>
        <w:t>月</w:t>
      </w:r>
    </w:p>
    <w:p>
      <w:pPr>
        <w:pStyle w:val="2"/>
        <w:rPr>
          <w:rFonts w:ascii="宋体"/>
          <w:b/>
          <w:sz w:val="20"/>
        </w:rPr>
      </w:pPr>
    </w:p>
    <w:p>
      <w:pPr>
        <w:pStyle w:val="2"/>
        <w:rPr>
          <w:rFonts w:ascii="宋体"/>
          <w:b/>
          <w:sz w:val="20"/>
        </w:rPr>
      </w:pPr>
    </w:p>
    <w:p>
      <w:pPr>
        <w:pStyle w:val="2"/>
        <w:rPr>
          <w:rFonts w:ascii="宋体"/>
          <w:b/>
          <w:sz w:val="20"/>
        </w:rPr>
      </w:pPr>
    </w:p>
    <w:p>
      <w:pPr>
        <w:pStyle w:val="2"/>
        <w:rPr>
          <w:rFonts w:ascii="宋体"/>
          <w:b/>
          <w:sz w:val="20"/>
        </w:rPr>
      </w:pPr>
    </w:p>
    <w:p>
      <w:pPr>
        <w:pStyle w:val="2"/>
        <w:rPr>
          <w:rFonts w:ascii="宋体"/>
          <w:b/>
          <w:sz w:val="20"/>
        </w:rPr>
      </w:pPr>
    </w:p>
    <w:p>
      <w:pPr>
        <w:pStyle w:val="2"/>
        <w:spacing w:before="12"/>
        <w:rPr>
          <w:rFonts w:ascii="宋体"/>
          <w:b/>
          <w:sz w:val="19"/>
        </w:rPr>
      </w:pPr>
      <w:r>
        <mc:AlternateContent>
          <mc:Choice Requires="wps">
            <w:drawing>
              <wp:anchor distT="0" distB="0" distL="0" distR="0" simplePos="0" relativeHeight="251658240" behindDoc="1" locked="0" layoutInCell="1" allowOverlap="1">
                <wp:simplePos x="0" y="0"/>
                <wp:positionH relativeFrom="page">
                  <wp:posOffset>1140460</wp:posOffset>
                </wp:positionH>
                <wp:positionV relativeFrom="paragraph">
                  <wp:posOffset>189865</wp:posOffset>
                </wp:positionV>
                <wp:extent cx="5278120" cy="0"/>
                <wp:effectExtent l="0" t="0" r="0" b="0"/>
                <wp:wrapTopAndBottom/>
                <wp:docPr id="64" name="直线 2"/>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 o:spid="_x0000_s1026" o:spt="20" style="position:absolute;left:0pt;margin-left:89.8pt;margin-top:14.95pt;height:0pt;width:415.6pt;mso-position-horizontal-relative:page;mso-wrap-distance-bottom:0pt;mso-wrap-distance-top:0pt;z-index:-251658240;mso-width-relative:page;mso-height-relative:page;" filled="f" stroked="t" coordsize="21600,21600" o:gfxdata="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&#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hmTv11wAAAAoBAAAPAAAAAAAAAAEAIAAAACIAAABk&#10;cnMvZG93bnJldi54bWxQSwECFAAUAAAACACHTuJA6B/3Uc4BAACOAwAADgAAAAAAAAABACAAAAAm&#10;AQAAZHJzL2Uyb0RvYy54bWxQSwUGAAAAAAYABgBZAQAAZgUAAAAA&#10;">
                <v:fill on="f" focussize="0,0"/>
                <v:stroke weight="0.48pt" color="#000000" joinstyle="round"/>
                <v:imagedata o:title=""/>
                <o:lock v:ext="edit" aspectratio="f"/>
                <w10:wrap type="topAndBottom"/>
              </v:line>
            </w:pict>
          </mc:Fallback>
        </mc:AlternateContent>
      </w:r>
    </w:p>
    <w:p>
      <w:pPr>
        <w:spacing w:after="0"/>
        <w:rPr>
          <w:rFonts w:ascii="宋体"/>
          <w:sz w:val="19"/>
        </w:rPr>
        <w:sectPr>
          <w:type w:val="continuous"/>
          <w:pgSz w:w="11910" w:h="16840"/>
          <w:pgMar w:top="1580" w:right="1160" w:bottom="280" w:left="1180" w:header="720" w:footer="720" w:gutter="0"/>
        </w:sectPr>
      </w:pPr>
    </w:p>
    <w:p>
      <w:pPr>
        <w:pStyle w:val="2"/>
        <w:rPr>
          <w:rFonts w:ascii="宋体"/>
          <w:b/>
          <w:sz w:val="20"/>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ascii="宋体"/>
          <w:b/>
          <w:sz w:val="20"/>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ascii="宋体"/>
          <w:b/>
          <w:sz w:val="22"/>
        </w:rPr>
      </w:pP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rPr>
      </w:pPr>
      <w:r>
        <w:rPr>
          <w:rFonts w:hint="eastAsia" w:ascii="宋体" w:hAnsi="宋体" w:eastAsia="宋体" w:cs="宋体"/>
          <w:b w:val="0"/>
          <w:bCs/>
          <w:sz w:val="32"/>
          <w:szCs w:val="32"/>
        </w:rPr>
        <w:t>建设单位：吉安市青原区东固六渡水电站</w:t>
      </w: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rPr>
      </w:pPr>
      <w:r>
        <w:rPr>
          <w:rFonts w:hint="eastAsia" w:ascii="宋体" w:hAnsi="宋体" w:eastAsia="宋体" w:cs="宋体"/>
          <w:b w:val="0"/>
          <w:bCs/>
          <w:sz w:val="32"/>
          <w:szCs w:val="32"/>
        </w:rPr>
        <w:t>法人代表：廖代莲</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b w:val="0"/>
          <w:bCs/>
          <w:sz w:val="32"/>
          <w:szCs w:val="32"/>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b w:val="0"/>
          <w:bCs/>
          <w:sz w:val="32"/>
          <w:szCs w:val="32"/>
        </w:rPr>
      </w:pP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pacing w:val="-14"/>
          <w:sz w:val="32"/>
          <w:szCs w:val="32"/>
        </w:rPr>
      </w:pPr>
      <w:r>
        <w:rPr>
          <w:rFonts w:hint="eastAsia" w:ascii="宋体" w:hAnsi="宋体" w:eastAsia="宋体" w:cs="宋体"/>
          <w:b w:val="0"/>
          <w:bCs/>
          <w:sz w:val="32"/>
          <w:szCs w:val="32"/>
        </w:rPr>
        <w:t>委托编制单位：江西</w:t>
      </w:r>
      <w:r>
        <w:rPr>
          <w:rFonts w:hint="eastAsia" w:ascii="宋体" w:hAnsi="宋体" w:eastAsia="宋体" w:cs="宋体"/>
          <w:b w:val="0"/>
          <w:bCs/>
          <w:sz w:val="32"/>
          <w:szCs w:val="32"/>
          <w:lang w:eastAsia="zh-CN"/>
        </w:rPr>
        <w:t>中明环境检测</w:t>
      </w:r>
      <w:r>
        <w:rPr>
          <w:rFonts w:hint="eastAsia" w:ascii="宋体" w:hAnsi="宋体" w:eastAsia="宋体" w:cs="宋体"/>
          <w:b w:val="0"/>
          <w:bCs/>
          <w:sz w:val="32"/>
          <w:szCs w:val="32"/>
        </w:rPr>
        <w:t>有限公</w:t>
      </w:r>
      <w:r>
        <w:rPr>
          <w:rFonts w:hint="eastAsia" w:ascii="宋体" w:hAnsi="宋体" w:eastAsia="宋体" w:cs="宋体"/>
          <w:b w:val="0"/>
          <w:bCs/>
          <w:spacing w:val="-14"/>
          <w:sz w:val="32"/>
          <w:szCs w:val="32"/>
        </w:rPr>
        <w:t>司</w:t>
      </w: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lang w:eastAsia="zh-CN"/>
        </w:rPr>
      </w:pPr>
      <w:r>
        <w:rPr>
          <w:rFonts w:hint="eastAsia" w:ascii="宋体" w:hAnsi="宋体" w:eastAsia="宋体" w:cs="宋体"/>
          <w:b w:val="0"/>
          <w:bCs/>
          <w:sz w:val="32"/>
          <w:szCs w:val="32"/>
        </w:rPr>
        <w:t>法人代表</w:t>
      </w:r>
      <w:r>
        <w:rPr>
          <w:rFonts w:hint="eastAsia" w:ascii="宋体" w:hAnsi="宋体" w:eastAsia="宋体" w:cs="宋体"/>
          <w:b w:val="0"/>
          <w:bCs/>
          <w:sz w:val="32"/>
          <w:szCs w:val="32"/>
          <w:lang w:val="en-US" w:eastAsia="zh-CN"/>
        </w:rPr>
        <w:t xml:space="preserve"> </w:t>
      </w:r>
      <w:r>
        <w:rPr>
          <w:rFonts w:hint="eastAsia" w:ascii="宋体" w:hAnsi="宋体" w:eastAsia="宋体" w:cs="宋体"/>
          <w:b w:val="0"/>
          <w:bCs/>
          <w:sz w:val="32"/>
          <w:szCs w:val="32"/>
        </w:rPr>
        <w:t>：</w:t>
      </w:r>
      <w:r>
        <w:rPr>
          <w:rFonts w:hint="eastAsia" w:ascii="宋体" w:hAnsi="宋体" w:eastAsia="宋体" w:cs="宋体"/>
          <w:b w:val="0"/>
          <w:bCs/>
          <w:sz w:val="32"/>
          <w:szCs w:val="32"/>
          <w:lang w:eastAsia="zh-CN"/>
        </w:rPr>
        <w:t>张家民</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lang w:eastAsia="zh-CN"/>
        </w:rPr>
      </w:pPr>
      <w:r>
        <w:rPr>
          <w:rFonts w:hint="eastAsia" w:ascii="宋体" w:hAnsi="宋体" w:eastAsia="宋体" w:cs="宋体"/>
          <w:b w:val="0"/>
          <w:bCs/>
          <w:sz w:val="32"/>
          <w:szCs w:val="32"/>
        </w:rPr>
        <w:t>项目负责人：</w:t>
      </w:r>
      <w:r>
        <w:rPr>
          <w:rFonts w:hint="eastAsia" w:ascii="宋体" w:hAnsi="宋体" w:eastAsia="宋体" w:cs="宋体"/>
          <w:b w:val="0"/>
          <w:bCs/>
          <w:sz w:val="32"/>
          <w:szCs w:val="32"/>
          <w:lang w:eastAsia="zh-CN"/>
        </w:rPr>
        <w:t>何江峰</w:t>
      </w: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tbl>
      <w:tblPr>
        <w:tblStyle w:val="15"/>
        <w:tblW w:w="1035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958"/>
        <w:gridCol w:w="44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958" w:type="dxa"/>
            <w:vAlign w:val="center"/>
          </w:tcPr>
          <w:p>
            <w:pPr>
              <w:snapToGrid w:val="0"/>
              <w:ind w:left="0" w:leftChars="0" w:right="-312" w:rightChars="-142"/>
              <w:jc w:val="both"/>
              <w:rPr>
                <w:rFonts w:hint="eastAsia" w:ascii="宋体" w:hAnsi="宋体" w:eastAsia="宋体" w:cs="宋体"/>
                <w:color w:val="000000"/>
                <w:sz w:val="24"/>
                <w:szCs w:val="24"/>
                <w:lang w:val="zh-CN" w:eastAsia="zh-CN" w:bidi="zh-CN"/>
              </w:rPr>
            </w:pPr>
            <w:r>
              <w:rPr>
                <w:rFonts w:hint="eastAsia" w:ascii="宋体" w:hAnsi="宋体" w:eastAsia="宋体" w:cs="宋体"/>
                <w:color w:val="000000"/>
                <w:sz w:val="24"/>
                <w:szCs w:val="24"/>
              </w:rPr>
              <w:t>建设单位：吉安市青原区东固六渡水电站</w:t>
            </w:r>
          </w:p>
        </w:tc>
        <w:tc>
          <w:tcPr>
            <w:tcW w:w="4400"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编制单位：江西中明环境检测有限公司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958"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电    话:</w:t>
            </w:r>
            <w:r>
              <w:rPr>
                <w:rFonts w:hint="eastAsia" w:ascii="宋体" w:hAnsi="宋体" w:eastAsia="宋体" w:cs="宋体"/>
                <w:sz w:val="24"/>
                <w:szCs w:val="24"/>
                <w:lang w:val="en-US" w:eastAsia="zh-CN"/>
              </w:rPr>
              <w:t>13707068545</w:t>
            </w:r>
          </w:p>
        </w:tc>
        <w:tc>
          <w:tcPr>
            <w:tcW w:w="4400"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电    话:0796-7197438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958"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邮    编:</w:t>
            </w:r>
            <w:r>
              <w:rPr>
                <w:rFonts w:hint="eastAsia" w:ascii="宋体" w:hAnsi="宋体" w:eastAsia="宋体" w:cs="宋体"/>
                <w:sz w:val="24"/>
                <w:szCs w:val="24"/>
                <w:lang w:val="en-US" w:eastAsia="zh-CN"/>
              </w:rPr>
              <w:t>343009</w:t>
            </w:r>
          </w:p>
        </w:tc>
        <w:tc>
          <w:tcPr>
            <w:tcW w:w="4400"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邮    编:343000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958"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地    址:吉安市青原区东固畲族乡六渡村</w:t>
            </w:r>
          </w:p>
        </w:tc>
        <w:tc>
          <w:tcPr>
            <w:tcW w:w="4400" w:type="dxa"/>
            <w:vAlign w:val="center"/>
          </w:tcPr>
          <w:p>
            <w:pPr>
              <w:snapToGrid w:val="0"/>
              <w:ind w:right="-440" w:rightChars="-200"/>
              <w:jc w:val="both"/>
              <w:rPr>
                <w:rFonts w:hint="eastAsia" w:ascii="宋体" w:hAnsi="宋体" w:eastAsia="宋体" w:cs="宋体"/>
                <w:sz w:val="24"/>
                <w:szCs w:val="24"/>
              </w:rPr>
            </w:pPr>
            <w:r>
              <w:rPr>
                <w:rFonts w:hint="eastAsia" w:ascii="宋体" w:hAnsi="宋体" w:eastAsia="宋体" w:cs="宋体"/>
                <w:sz w:val="24"/>
                <w:szCs w:val="24"/>
              </w:rPr>
              <w:t>地    址:江西省吉安市井冈山经济</w:t>
            </w:r>
          </w:p>
          <w:p>
            <w:pPr>
              <w:snapToGrid w:val="0"/>
              <w:ind w:right="-440" w:rightChars="-200"/>
              <w:jc w:val="both"/>
              <w:rPr>
                <w:rFonts w:hint="eastAsia" w:ascii="宋体" w:hAnsi="宋体" w:eastAsia="宋体" w:cs="宋体"/>
                <w:sz w:val="24"/>
                <w:szCs w:val="24"/>
                <w:lang w:val="zh-CN" w:eastAsia="zh-CN" w:bidi="zh-CN"/>
              </w:rPr>
            </w:pPr>
            <w:r>
              <w:rPr>
                <w:rFonts w:hint="eastAsia" w:ascii="宋体" w:hAnsi="宋体" w:eastAsia="宋体" w:cs="宋体"/>
                <w:sz w:val="24"/>
                <w:szCs w:val="24"/>
              </w:rPr>
              <w:t>开发区河东新工业园腾飞路2号</w:t>
            </w:r>
          </w:p>
        </w:tc>
      </w:tr>
    </w:tbl>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tabs>
          <w:tab w:val="left" w:pos="880"/>
        </w:tabs>
        <w:spacing w:before="37"/>
        <w:ind w:left="0" w:right="20" w:firstLine="0"/>
        <w:jc w:val="center"/>
        <w:rPr>
          <w:rFonts w:hint="eastAsia" w:ascii="宋体" w:eastAsia="宋体"/>
          <w:b/>
          <w:sz w:val="44"/>
        </w:rPr>
      </w:pPr>
      <w:r>
        <w:rPr>
          <w:rFonts w:hint="eastAsia" w:ascii="宋体" w:eastAsia="宋体"/>
          <w:b/>
          <w:sz w:val="44"/>
        </w:rPr>
        <w:t>目</w:t>
      </w:r>
      <w:r>
        <w:rPr>
          <w:rFonts w:hint="eastAsia" w:ascii="宋体" w:eastAsia="宋体"/>
          <w:b/>
          <w:sz w:val="44"/>
        </w:rPr>
        <w:tab/>
      </w:r>
      <w:r>
        <w:rPr>
          <w:rFonts w:hint="eastAsia" w:ascii="宋体" w:eastAsia="宋体"/>
          <w:b/>
          <w:sz w:val="44"/>
        </w:rPr>
        <w:t>录</w:t>
      </w:r>
    </w:p>
    <w:p>
      <w:pPr>
        <w:spacing w:after="0"/>
        <w:jc w:val="center"/>
        <w:rPr>
          <w:rFonts w:hint="eastAsia" w:ascii="宋体" w:eastAsia="宋体"/>
          <w:sz w:val="44"/>
        </w:rPr>
        <w:sectPr>
          <w:footerReference r:id="rId3" w:type="default"/>
          <w:pgSz w:w="11910" w:h="16840"/>
          <w:pgMar w:top="1580" w:right="1160" w:bottom="1765" w:left="1180" w:header="0" w:footer="991" w:gutter="0"/>
          <w:pgNumType w:fmt="decimal" w:start="2"/>
        </w:sectPr>
      </w:pPr>
    </w:p>
    <w:sdt>
      <w:sdtPr>
        <w:id w:val="0"/>
        <w:docPartObj>
          <w:docPartGallery w:val="Table of Contents"/>
          <w:docPartUnique/>
        </w:docPartObj>
      </w:sdtPr>
      <w:sdtContent>
        <w:p>
          <w:pPr>
            <w:pStyle w:val="11"/>
            <w:numPr>
              <w:ilvl w:val="0"/>
              <w:numId w:val="1"/>
            </w:numPr>
            <w:tabs>
              <w:tab w:val="left" w:pos="1218"/>
              <w:tab w:val="right" w:leader="dot" w:pos="8927"/>
            </w:tabs>
            <w:spacing w:before="706" w:after="0" w:line="240" w:lineRule="auto"/>
            <w:ind w:left="1217" w:right="0" w:hanging="202"/>
            <w:jc w:val="left"/>
            <w:rPr>
              <w:rFonts w:ascii="Times New Roman" w:eastAsia="Times New Roman"/>
            </w:rPr>
          </w:pPr>
          <w:r>
            <w:fldChar w:fldCharType="begin"/>
          </w:r>
          <w:r>
            <w:instrText xml:space="preserve"> HYPERLINK \l "_bookmark0" </w:instrText>
          </w:r>
          <w:r>
            <w:fldChar w:fldCharType="separate"/>
          </w:r>
          <w:r>
            <w:t>综述</w:t>
          </w:r>
          <w:r>
            <w:tab/>
          </w:r>
          <w:r>
            <w:rPr>
              <w:rFonts w:ascii="Times New Roman" w:eastAsia="Times New Roman"/>
            </w:rPr>
            <w:t>4</w:t>
          </w:r>
          <w:r>
            <w:rPr>
              <w:rFonts w:ascii="Times New Roman" w:eastAsia="Times New Roman"/>
            </w:rPr>
            <w:fldChar w:fldCharType="end"/>
          </w:r>
        </w:p>
        <w:p>
          <w:pPr>
            <w:pStyle w:val="12"/>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"_bookmark1" </w:instrText>
          </w:r>
          <w:r>
            <w:fldChar w:fldCharType="separate"/>
          </w:r>
          <w:r>
            <w:t>项目由来</w:t>
          </w:r>
          <w:r>
            <w:tab/>
          </w:r>
          <w:r>
            <w:rPr>
              <w:rFonts w:ascii="Times New Roman" w:eastAsia="Times New Roman"/>
            </w:rPr>
            <w:t>4</w:t>
          </w:r>
          <w:r>
            <w:rPr>
              <w:rFonts w:ascii="Times New Roman" w:eastAsia="Times New Roman"/>
            </w:rPr>
            <w:fldChar w:fldCharType="end"/>
          </w:r>
        </w:p>
        <w:p>
          <w:pPr>
            <w:pStyle w:val="12"/>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"_bookmark2" </w:instrText>
          </w:r>
          <w:r>
            <w:fldChar w:fldCharType="separate"/>
          </w:r>
          <w:r>
            <w:t>编制依据</w:t>
          </w:r>
          <w:r>
            <w:tab/>
          </w:r>
          <w:r>
            <w:rPr>
              <w:rFonts w:ascii="Times New Roman" w:eastAsia="Times New Roman"/>
            </w:rPr>
            <w:t>6</w:t>
          </w:r>
          <w:r>
            <w:rPr>
              <w:rFonts w:ascii="Times New Roman" w:eastAsia="Times New Roman"/>
            </w:rPr>
            <w:fldChar w:fldCharType="end"/>
          </w:r>
        </w:p>
        <w:p>
          <w:pPr>
            <w:pStyle w:val="12"/>
            <w:numPr>
              <w:ilvl w:val="1"/>
              <w:numId w:val="1"/>
            </w:numPr>
            <w:tabs>
              <w:tab w:val="left" w:pos="1367"/>
              <w:tab w:val="right" w:leader="dot" w:pos="8927"/>
            </w:tabs>
            <w:spacing w:before="135" w:after="0" w:line="240" w:lineRule="auto"/>
            <w:ind w:left="1366" w:right="0" w:hanging="351"/>
            <w:jc w:val="left"/>
            <w:rPr>
              <w:rFonts w:ascii="Times New Roman" w:eastAsia="Times New Roman"/>
            </w:rPr>
          </w:pPr>
          <w:r>
            <w:fldChar w:fldCharType="begin"/>
          </w:r>
          <w:r>
            <w:instrText xml:space="preserve"> HYPERLINK \l "_bookmark3" </w:instrText>
          </w:r>
          <w:r>
            <w:fldChar w:fldCharType="separate"/>
          </w:r>
          <w:r>
            <w:t>调查目的和调查原则</w:t>
          </w:r>
          <w:r>
            <w:tab/>
          </w:r>
          <w:r>
            <w:rPr>
              <w:rFonts w:ascii="Times New Roman" w:eastAsia="Times New Roman"/>
            </w:rPr>
            <w:t>7</w:t>
          </w:r>
          <w:r>
            <w:rPr>
              <w:rFonts w:ascii="Times New Roman" w:eastAsia="Times New Roman"/>
            </w:rPr>
            <w:fldChar w:fldCharType="end"/>
          </w:r>
        </w:p>
        <w:p>
          <w:pPr>
            <w:pStyle w:val="12"/>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"_bookmark4" </w:instrText>
          </w:r>
          <w:r>
            <w:fldChar w:fldCharType="separate"/>
          </w:r>
          <w:r>
            <w:t>调查方法</w:t>
          </w:r>
          <w:r>
            <w:tab/>
          </w:r>
          <w:r>
            <w:rPr>
              <w:rFonts w:ascii="Times New Roman" w:eastAsia="Times New Roman"/>
            </w:rPr>
            <w:t>8</w:t>
          </w:r>
          <w:r>
            <w:rPr>
              <w:rFonts w:ascii="Times New Roman" w:eastAsia="Times New Roman"/>
            </w:rPr>
            <w:fldChar w:fldCharType="end"/>
          </w:r>
        </w:p>
        <w:p>
          <w:pPr>
            <w:pStyle w:val="12"/>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"_bookmark5" </w:instrText>
          </w:r>
          <w:r>
            <w:fldChar w:fldCharType="separate"/>
          </w:r>
          <w:r>
            <w:t>调查范围</w:t>
          </w:r>
          <w:r>
            <w:tab/>
          </w:r>
          <w:r>
            <w:rPr>
              <w:rFonts w:ascii="Times New Roman" w:eastAsia="Times New Roman"/>
            </w:rPr>
            <w:t>8</w:t>
          </w:r>
          <w:r>
            <w:rPr>
              <w:rFonts w:ascii="Times New Roman" w:eastAsia="Times New Roman"/>
            </w:rPr>
            <w:fldChar w:fldCharType="end"/>
          </w:r>
        </w:p>
        <w:p>
          <w:pPr>
            <w:pStyle w:val="12"/>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"_bookmark6" </w:instrText>
          </w:r>
          <w:r>
            <w:fldChar w:fldCharType="separate"/>
          </w:r>
          <w:r>
            <w:t>调查因子</w:t>
          </w:r>
          <w:r>
            <w:tab/>
          </w:r>
          <w:r>
            <w:rPr>
              <w:rFonts w:ascii="Times New Roman" w:eastAsia="Times New Roman"/>
            </w:rPr>
            <w:t>8</w:t>
          </w:r>
          <w:r>
            <w:rPr>
              <w:rFonts w:ascii="Times New Roman" w:eastAsia="Times New Roman"/>
            </w:rPr>
            <w:fldChar w:fldCharType="end"/>
          </w:r>
        </w:p>
        <w:p>
          <w:pPr>
            <w:pStyle w:val="12"/>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"_bookmark7" </w:instrText>
          </w:r>
          <w:r>
            <w:fldChar w:fldCharType="separate"/>
          </w:r>
          <w:r>
            <w:t>调查重点和环境保护目标</w:t>
          </w:r>
          <w:r>
            <w:tab/>
          </w:r>
          <w:r>
            <w:rPr>
              <w:rFonts w:ascii="Times New Roman" w:eastAsia="Times New Roman"/>
            </w:rPr>
            <w:t>9</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"_bookmark8" </w:instrText>
          </w:r>
          <w:r>
            <w:fldChar w:fldCharType="separate"/>
          </w:r>
          <w:r>
            <w:t>验收标准</w:t>
          </w:r>
          <w:r>
            <w:tab/>
          </w:r>
          <w:r>
            <w:rPr>
              <w:rFonts w:ascii="Times New Roman" w:eastAsia="Times New Roman"/>
            </w:rPr>
            <w:t>10</w:t>
          </w:r>
          <w:r>
            <w:rPr>
              <w:rFonts w:ascii="Times New Roman" w:eastAsia="Times New Roman"/>
            </w:rPr>
            <w:fldChar w:fldCharType="end"/>
          </w:r>
        </w:p>
        <w:p>
          <w:pPr>
            <w:pStyle w:val="11"/>
            <w:numPr>
              <w:ilvl w:val="0"/>
              <w:numId w:val="1"/>
            </w:numPr>
            <w:tabs>
              <w:tab w:val="left" w:pos="1218"/>
              <w:tab w:val="right" w:leader="dot" w:pos="8929"/>
            </w:tabs>
            <w:spacing w:before="132" w:after="0" w:line="240" w:lineRule="auto"/>
            <w:ind w:left="1217" w:right="0" w:hanging="202"/>
            <w:jc w:val="left"/>
            <w:rPr>
              <w:rFonts w:ascii="Times New Roman" w:eastAsia="Times New Roman"/>
            </w:rPr>
          </w:pPr>
          <w:r>
            <w:fldChar w:fldCharType="begin"/>
          </w:r>
          <w:r>
            <w:instrText xml:space="preserve"> HYPERLINK \l "_bookmark9" </w:instrText>
          </w:r>
          <w:r>
            <w:fldChar w:fldCharType="separate"/>
          </w:r>
          <w:r>
            <w:t>工程调查</w:t>
          </w:r>
          <w:r>
            <w:tab/>
          </w:r>
          <w:r>
            <w:rPr>
              <w:rFonts w:ascii="Times New Roman" w:eastAsia="Times New Roman"/>
            </w:rPr>
            <w:t>14</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"_bookmark10" </w:instrText>
          </w:r>
          <w:r>
            <w:fldChar w:fldCharType="separate"/>
          </w:r>
          <w:r>
            <w:t>工程立项、设计与审批</w:t>
          </w:r>
          <w:r>
            <w:tab/>
          </w:r>
          <w:r>
            <w:rPr>
              <w:rFonts w:ascii="Times New Roman" w:eastAsia="Times New Roman"/>
            </w:rPr>
            <w:t>14</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"_bookmark11" </w:instrText>
          </w:r>
          <w:r>
            <w:fldChar w:fldCharType="separate"/>
          </w:r>
          <w:r>
            <w:t>工程概况</w:t>
          </w:r>
          <w:r>
            <w:tab/>
          </w:r>
          <w:r>
            <w:rPr>
              <w:rFonts w:ascii="Times New Roman" w:eastAsia="Times New Roman"/>
            </w:rPr>
            <w:t>15</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"_bookmark12" </w:instrText>
          </w:r>
          <w:r>
            <w:fldChar w:fldCharType="separate"/>
          </w:r>
          <w:r>
            <w:t>工程变更及调整</w:t>
          </w:r>
          <w:r>
            <w:tab/>
          </w:r>
          <w:r>
            <w:rPr>
              <w:rFonts w:ascii="Times New Roman" w:eastAsia="Times New Roman"/>
            </w:rPr>
            <w:t>18</w:t>
          </w:r>
          <w:r>
            <w:rPr>
              <w:rFonts w:ascii="Times New Roman" w:eastAsia="Times New Roman"/>
            </w:rPr>
            <w:fldChar w:fldCharType="end"/>
          </w:r>
        </w:p>
        <w:p>
          <w:pPr>
            <w:pStyle w:val="11"/>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"_bookmark13" </w:instrText>
          </w:r>
          <w:r>
            <w:fldChar w:fldCharType="separate"/>
          </w:r>
          <w:r>
            <w:t>环境影响评价及相关批复要求回顾</w:t>
          </w:r>
          <w:r>
            <w:tab/>
          </w:r>
          <w:r>
            <w:rPr>
              <w:rFonts w:ascii="Times New Roman" w:eastAsia="Times New Roman"/>
            </w:rPr>
            <w:t>22</w:t>
          </w:r>
          <w:r>
            <w:rPr>
              <w:rFonts w:ascii="Times New Roman" w:eastAsia="Times New Roman"/>
            </w:rPr>
            <w:fldChar w:fldCharType="end"/>
          </w:r>
        </w:p>
        <w:p>
          <w:pPr>
            <w:pStyle w:val="12"/>
            <w:numPr>
              <w:ilvl w:val="1"/>
              <w:numId w:val="1"/>
            </w:numPr>
            <w:tabs>
              <w:tab w:val="left" w:pos="1367"/>
              <w:tab w:val="right" w:leader="dot" w:pos="8929"/>
            </w:tabs>
            <w:spacing w:before="135" w:after="0" w:line="240" w:lineRule="auto"/>
            <w:ind w:left="1366" w:right="0" w:hanging="351"/>
            <w:jc w:val="left"/>
            <w:rPr>
              <w:rFonts w:ascii="Times New Roman" w:eastAsia="Times New Roman"/>
            </w:rPr>
          </w:pPr>
          <w:r>
            <w:fldChar w:fldCharType="begin"/>
          </w:r>
          <w:r>
            <w:instrText xml:space="preserve"> HYPERLINK \l "_bookmark14" </w:instrText>
          </w:r>
          <w:r>
            <w:fldChar w:fldCharType="separate"/>
          </w:r>
          <w:r>
            <w:t>环境影响报告书内容回顾</w:t>
          </w:r>
          <w:r>
            <w:tab/>
          </w:r>
          <w:r>
            <w:rPr>
              <w:rFonts w:ascii="Times New Roman" w:eastAsia="Times New Roman"/>
            </w:rPr>
            <w:t>22</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"_bookmark15" </w:instrText>
          </w:r>
          <w:r>
            <w:fldChar w:fldCharType="separate"/>
          </w:r>
          <w:r>
            <w:t>环境影响报告书审批意见</w:t>
          </w:r>
          <w:r>
            <w:tab/>
          </w:r>
          <w:r>
            <w:rPr>
              <w:rFonts w:ascii="Times New Roman" w:eastAsia="Times New Roman"/>
            </w:rPr>
            <w:t>29</w:t>
          </w:r>
          <w:r>
            <w:rPr>
              <w:rFonts w:ascii="Times New Roman" w:eastAsia="Times New Roman"/>
            </w:rPr>
            <w:fldChar w:fldCharType="end"/>
          </w:r>
        </w:p>
        <w:p>
          <w:pPr>
            <w:pStyle w:val="11"/>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"_bookmark16" </w:instrText>
          </w:r>
          <w:r>
            <w:fldChar w:fldCharType="separate"/>
          </w:r>
          <w:r>
            <w:t>环境保护措施落实情况调查</w:t>
          </w:r>
          <w:r>
            <w:tab/>
          </w:r>
          <w:r>
            <w:rPr>
              <w:rFonts w:ascii="Times New Roman" w:eastAsia="Times New Roman"/>
            </w:rPr>
            <w:t>31</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"_bookmark17" </w:instrText>
          </w:r>
          <w:r>
            <w:fldChar w:fldCharType="separate"/>
          </w:r>
          <w:r>
            <w:t>环保措施落实情况</w:t>
          </w:r>
          <w:r>
            <w:tab/>
          </w:r>
          <w:r>
            <w:rPr>
              <w:rFonts w:ascii="Times New Roman" w:eastAsia="Times New Roman"/>
            </w:rPr>
            <w:t>31</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hAnsi="Times New Roman" w:eastAsia="Times New Roman"/>
            </w:rPr>
          </w:pPr>
          <w:r>
            <w:fldChar w:fldCharType="begin"/>
          </w:r>
          <w:r>
            <w:instrText xml:space="preserve"> HYPERLINK \l "_bookmark18" </w:instrText>
          </w:r>
          <w:r>
            <w:fldChar w:fldCharType="separate"/>
          </w:r>
          <w:r>
            <w:t>环保设施投资及“三同时”落实情况</w:t>
          </w:r>
          <w:r>
            <w:tab/>
          </w:r>
          <w:r>
            <w:rPr>
              <w:rFonts w:ascii="Times New Roman" w:hAnsi="Times New Roman" w:eastAsia="Times New Roman"/>
            </w:rPr>
            <w:t>33</w:t>
          </w:r>
          <w:r>
            <w:rPr>
              <w:rFonts w:ascii="Times New Roman" w:hAnsi="Times New Roman" w:eastAsia="Times New Roman"/>
            </w:rPr>
            <w:fldChar w:fldCharType="end"/>
          </w:r>
        </w:p>
        <w:p>
          <w:pPr>
            <w:pStyle w:val="11"/>
            <w:numPr>
              <w:ilvl w:val="0"/>
              <w:numId w:val="1"/>
            </w:numPr>
            <w:tabs>
              <w:tab w:val="left" w:pos="1218"/>
              <w:tab w:val="right" w:leader="dot" w:pos="8929"/>
            </w:tabs>
            <w:spacing w:before="132" w:after="0" w:line="240" w:lineRule="auto"/>
            <w:ind w:left="1217" w:right="0" w:hanging="202"/>
            <w:jc w:val="left"/>
            <w:rPr>
              <w:rFonts w:ascii="Times New Roman" w:eastAsia="Times New Roman"/>
            </w:rPr>
          </w:pPr>
          <w:r>
            <w:fldChar w:fldCharType="begin"/>
          </w:r>
          <w:r>
            <w:instrText xml:space="preserve"> HYPERLINK \l "_bookmark19" </w:instrText>
          </w:r>
          <w:r>
            <w:fldChar w:fldCharType="separate"/>
          </w:r>
          <w:r>
            <w:t>环境影响调查</w:t>
          </w:r>
          <w:r>
            <w:tab/>
          </w:r>
          <w:r>
            <w:rPr>
              <w:rFonts w:ascii="Times New Roman" w:eastAsia="Times New Roman"/>
            </w:rPr>
            <w:t>37</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"_bookmark20" </w:instrText>
          </w:r>
          <w:r>
            <w:fldChar w:fldCharType="separate"/>
          </w:r>
          <w:r>
            <w:t>生态环境影响调查</w:t>
          </w:r>
          <w:r>
            <w:tab/>
          </w:r>
          <w:r>
            <w:rPr>
              <w:rFonts w:ascii="Times New Roman" w:eastAsia="Times New Roman"/>
            </w:rPr>
            <w:t>37</w:t>
          </w:r>
          <w:r>
            <w:rPr>
              <w:rFonts w:ascii="Times New Roman" w:eastAsia="Times New Roman"/>
            </w:rPr>
            <w:fldChar w:fldCharType="end"/>
          </w:r>
        </w:p>
        <w:p>
          <w:pPr>
            <w:pStyle w:val="12"/>
            <w:numPr>
              <w:ilvl w:val="1"/>
              <w:numId w:val="1"/>
            </w:numPr>
            <w:tabs>
              <w:tab w:val="left" w:pos="1367"/>
              <w:tab w:val="right" w:leader="dot" w:pos="8929"/>
            </w:tabs>
            <w:spacing w:before="135" w:after="0" w:line="240" w:lineRule="auto"/>
            <w:ind w:left="1366" w:right="0" w:hanging="351"/>
            <w:jc w:val="left"/>
            <w:rPr>
              <w:rFonts w:ascii="Times New Roman" w:eastAsia="Times New Roman"/>
            </w:rPr>
          </w:pPr>
          <w:r>
            <w:fldChar w:fldCharType="begin"/>
          </w:r>
          <w:r>
            <w:instrText xml:space="preserve"> HYPERLINK \l "_bookmark21" </w:instrText>
          </w:r>
          <w:r>
            <w:fldChar w:fldCharType="separate"/>
          </w:r>
          <w:r>
            <w:t>水文情势影响调查</w:t>
          </w:r>
          <w:r>
            <w:tab/>
          </w:r>
          <w:r>
            <w:rPr>
              <w:rFonts w:ascii="Times New Roman" w:eastAsia="Times New Roman"/>
            </w:rPr>
            <w:t>38</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"_bookmark22" </w:instrText>
          </w:r>
          <w:r>
            <w:fldChar w:fldCharType="separate"/>
          </w:r>
          <w:r>
            <w:t>环境污染影响调查</w:t>
          </w:r>
          <w:r>
            <w:tab/>
          </w:r>
          <w:r>
            <w:rPr>
              <w:rFonts w:ascii="Times New Roman" w:eastAsia="Times New Roman"/>
            </w:rPr>
            <w:t>39</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"_bookmark23" </w:instrText>
          </w:r>
          <w:r>
            <w:fldChar w:fldCharType="separate"/>
          </w:r>
          <w:r>
            <w:t>社会环境影响调查</w:t>
          </w:r>
          <w:r>
            <w:tab/>
          </w:r>
          <w:r>
            <w:rPr>
              <w:rFonts w:ascii="Times New Roman" w:eastAsia="Times New Roman"/>
            </w:rPr>
            <w:t>42</w:t>
          </w:r>
          <w:r>
            <w:rPr>
              <w:rFonts w:ascii="Times New Roman" w:eastAsia="Times New Roman"/>
            </w:rPr>
            <w:fldChar w:fldCharType="end"/>
          </w:r>
        </w:p>
        <w:p>
          <w:pPr>
            <w:pStyle w:val="11"/>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"_bookmark24" </w:instrText>
          </w:r>
          <w:r>
            <w:fldChar w:fldCharType="separate"/>
          </w:r>
          <w:r>
            <w:t>环境风险事故防范及应急措施调查</w:t>
          </w:r>
          <w:r>
            <w:tab/>
          </w:r>
          <w:r>
            <w:rPr>
              <w:rFonts w:ascii="Times New Roman" w:eastAsia="Times New Roman"/>
            </w:rPr>
            <w:t>43</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"_bookmark25" </w:instrText>
          </w:r>
          <w:r>
            <w:fldChar w:fldCharType="separate"/>
          </w:r>
          <w:r>
            <w:t>电站存在的环境风险</w:t>
          </w:r>
          <w:r>
            <w:tab/>
          </w:r>
          <w:r>
            <w:rPr>
              <w:rFonts w:ascii="Times New Roman" w:eastAsia="Times New Roman"/>
            </w:rPr>
            <w:t>43</w:t>
          </w:r>
          <w:r>
            <w:rPr>
              <w:rFonts w:ascii="Times New Roman" w:eastAsia="Times New Roman"/>
            </w:rPr>
            <w:fldChar w:fldCharType="end"/>
          </w:r>
        </w:p>
        <w:p>
          <w:pPr>
            <w:pStyle w:val="12"/>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"_bookmark26" </w:instrText>
          </w:r>
          <w:r>
            <w:fldChar w:fldCharType="separate"/>
          </w:r>
          <w:r>
            <w:t>电站开工建设以来发生的环境风险事故调查</w:t>
          </w:r>
          <w:r>
            <w:tab/>
          </w:r>
          <w:r>
            <w:rPr>
              <w:rFonts w:ascii="Times New Roman" w:eastAsia="Times New Roman"/>
            </w:rPr>
            <w:t>43</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"_bookmark27" </w:instrText>
          </w:r>
          <w:r>
            <w:fldChar w:fldCharType="separate"/>
          </w:r>
          <w:r>
            <w:t>电站环境风险事故应急预案的机构设置</w:t>
          </w:r>
          <w:r>
            <w:tab/>
          </w:r>
          <w:r>
            <w:rPr>
              <w:rFonts w:ascii="Times New Roman" w:eastAsia="Times New Roman"/>
            </w:rPr>
            <w:t>43</w:t>
          </w:r>
          <w:r>
            <w:rPr>
              <w:rFonts w:ascii="Times New Roman" w:eastAsia="Times New Roman"/>
            </w:rPr>
            <w:fldChar w:fldCharType="end"/>
          </w:r>
        </w:p>
        <w:p>
          <w:pPr>
            <w:pStyle w:val="11"/>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"_bookmark28" </w:instrText>
          </w:r>
          <w:r>
            <w:fldChar w:fldCharType="separate"/>
          </w:r>
          <w:r>
            <w:t>环境管理检查调查</w:t>
          </w:r>
          <w:r>
            <w:tab/>
          </w:r>
          <w:r>
            <w:rPr>
              <w:rFonts w:ascii="Times New Roman" w:eastAsia="Times New Roman"/>
            </w:rPr>
            <w:t>45</w:t>
          </w:r>
          <w:r>
            <w:rPr>
              <w:rFonts w:ascii="Times New Roman" w:eastAsia="Times New Roman"/>
            </w:rPr>
            <w:fldChar w:fldCharType="end"/>
          </w:r>
        </w:p>
        <w:p>
          <w:pPr>
            <w:pStyle w:val="12"/>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"_bookmark29" </w:instrText>
          </w:r>
          <w:r>
            <w:fldChar w:fldCharType="separate"/>
          </w:r>
          <w:r>
            <w:t>环境管理</w:t>
          </w:r>
          <w:r>
            <w:tab/>
          </w:r>
          <w:r>
            <w:rPr>
              <w:rFonts w:ascii="Times New Roman" w:eastAsia="Times New Roman"/>
            </w:rPr>
            <w:t>45</w:t>
          </w:r>
          <w:r>
            <w:rPr>
              <w:rFonts w:ascii="Times New Roman" w:eastAsia="Times New Roman"/>
            </w:rPr>
            <w:fldChar w:fldCharType="end"/>
          </w:r>
        </w:p>
        <w:p>
          <w:pPr>
            <w:pStyle w:val="12"/>
            <w:numPr>
              <w:ilvl w:val="1"/>
              <w:numId w:val="1"/>
            </w:numPr>
            <w:tabs>
              <w:tab w:val="left" w:pos="1367"/>
              <w:tab w:val="right" w:leader="dot" w:pos="8929"/>
            </w:tabs>
            <w:spacing w:before="133" w:after="20" w:line="240" w:lineRule="auto"/>
            <w:ind w:left="1366" w:right="0" w:hanging="351"/>
            <w:jc w:val="left"/>
            <w:rPr>
              <w:rFonts w:ascii="Times New Roman" w:eastAsia="Times New Roman"/>
            </w:rPr>
          </w:pPr>
          <w:r>
            <w:fldChar w:fldCharType="begin"/>
          </w:r>
          <w:r>
            <w:instrText xml:space="preserve"> HYPERLINK \l "_bookmark30" </w:instrText>
          </w:r>
          <w:r>
            <w:fldChar w:fldCharType="separate"/>
          </w:r>
          <w:r>
            <w:t>环境监理、监察</w:t>
          </w:r>
          <w:r>
            <w:tab/>
          </w:r>
          <w:r>
            <w:rPr>
              <w:rFonts w:ascii="Times New Roman" w:eastAsia="Times New Roman"/>
            </w:rPr>
            <w:t>46</w:t>
          </w:r>
          <w:r>
            <w:rPr>
              <w:rFonts w:ascii="Times New Roman" w:eastAsia="Times New Roman"/>
            </w:rPr>
            <w:fldChar w:fldCharType="end"/>
          </w:r>
        </w:p>
        <w:p>
          <w:pPr>
            <w:pStyle w:val="11"/>
            <w:numPr>
              <w:ilvl w:val="0"/>
              <w:numId w:val="1"/>
            </w:numPr>
            <w:tabs>
              <w:tab w:val="left" w:pos="1218"/>
              <w:tab w:val="left" w:leader="dot" w:pos="8729"/>
            </w:tabs>
            <w:spacing w:before="64" w:after="0" w:line="240" w:lineRule="auto"/>
            <w:ind w:left="1217" w:right="0" w:hanging="202"/>
            <w:jc w:val="left"/>
            <w:rPr>
              <w:rFonts w:ascii="Times New Roman" w:eastAsia="Times New Roman"/>
            </w:rPr>
          </w:pPr>
          <w:r>
            <w:fldChar w:fldCharType="begin"/>
          </w:r>
          <w:r>
            <w:instrText xml:space="preserve"> HYPERLINK \l "_bookmark31" </w:instrText>
          </w:r>
          <w:r>
            <w:fldChar w:fldCharType="separate"/>
          </w:r>
          <w:r>
            <w:t>公众意见调查</w:t>
          </w:r>
          <w:r>
            <w:tab/>
          </w:r>
          <w:r>
            <w:rPr>
              <w:rFonts w:ascii="Times New Roman" w:eastAsia="Times New Roman"/>
            </w:rPr>
            <w:t>47</w:t>
          </w:r>
          <w:r>
            <w:rPr>
              <w:rFonts w:ascii="Times New Roman" w:eastAsia="Times New Roman"/>
            </w:rPr>
            <w:fldChar w:fldCharType="end"/>
          </w:r>
        </w:p>
        <w:p>
          <w:pPr>
            <w:pStyle w:val="11"/>
            <w:numPr>
              <w:ilvl w:val="0"/>
              <w:numId w:val="1"/>
            </w:numPr>
            <w:tabs>
              <w:tab w:val="left" w:pos="1218"/>
              <w:tab w:val="left" w:leader="dot" w:pos="8729"/>
            </w:tabs>
            <w:spacing w:before="133" w:after="0" w:line="240" w:lineRule="auto"/>
            <w:ind w:left="1217" w:right="0" w:hanging="202"/>
            <w:jc w:val="left"/>
            <w:rPr>
              <w:rFonts w:ascii="Times New Roman" w:eastAsia="Times New Roman"/>
            </w:rPr>
          </w:pPr>
          <w:r>
            <w:fldChar w:fldCharType="begin"/>
          </w:r>
          <w:r>
            <w:instrText xml:space="preserve"> HYPERLINK \l "_bookmark32" </w:instrText>
          </w:r>
          <w:r>
            <w:fldChar w:fldCharType="separate"/>
          </w:r>
          <w:r>
            <w:t>调查结论和建议</w:t>
          </w:r>
          <w:r>
            <w:tab/>
          </w:r>
          <w:r>
            <w:rPr>
              <w:rFonts w:ascii="Times New Roman" w:eastAsia="Times New Roman"/>
            </w:rPr>
            <w:t>48</w:t>
          </w:r>
          <w:r>
            <w:rPr>
              <w:rFonts w:ascii="Times New Roman" w:eastAsia="Times New Roman"/>
            </w:rPr>
            <w:fldChar w:fldCharType="end"/>
          </w:r>
        </w:p>
        <w:p>
          <w:pPr>
            <w:pStyle w:val="12"/>
            <w:numPr>
              <w:ilvl w:val="1"/>
              <w:numId w:val="1"/>
            </w:numPr>
            <w:tabs>
              <w:tab w:val="left" w:pos="1367"/>
              <w:tab w:val="left" w:leader="dot" w:pos="8729"/>
            </w:tabs>
            <w:spacing w:before="132" w:after="0" w:line="240" w:lineRule="auto"/>
            <w:ind w:left="1366" w:right="0" w:hanging="351"/>
            <w:jc w:val="left"/>
            <w:rPr>
              <w:rFonts w:ascii="Times New Roman" w:eastAsia="Times New Roman"/>
            </w:rPr>
          </w:pPr>
          <w:r>
            <w:fldChar w:fldCharType="begin"/>
          </w:r>
          <w:r>
            <w:instrText xml:space="preserve"> HYPERLINK \l "_bookmark33" </w:instrText>
          </w:r>
          <w:r>
            <w:fldChar w:fldCharType="separate"/>
          </w:r>
          <w:r>
            <w:t>基本结论</w:t>
          </w:r>
          <w:r>
            <w:tab/>
          </w:r>
          <w:r>
            <w:rPr>
              <w:rFonts w:ascii="Times New Roman" w:eastAsia="Times New Roman"/>
            </w:rPr>
            <w:t>48</w:t>
          </w:r>
          <w:r>
            <w:rPr>
              <w:rFonts w:ascii="Times New Roman" w:eastAsia="Times New Roman"/>
            </w:rPr>
            <w:fldChar w:fldCharType="end"/>
          </w:r>
        </w:p>
        <w:p>
          <w:pPr>
            <w:pStyle w:val="12"/>
            <w:numPr>
              <w:ilvl w:val="1"/>
              <w:numId w:val="1"/>
            </w:numPr>
            <w:tabs>
              <w:tab w:val="left" w:pos="1367"/>
              <w:tab w:val="left" w:leader="dot" w:pos="8729"/>
            </w:tabs>
            <w:spacing w:before="133" w:after="0" w:line="240" w:lineRule="auto"/>
            <w:ind w:left="1366" w:right="0" w:hanging="351"/>
            <w:jc w:val="left"/>
            <w:rPr>
              <w:rFonts w:ascii="Times New Roman" w:eastAsia="Times New Roman"/>
            </w:rPr>
          </w:pPr>
          <w:r>
            <w:fldChar w:fldCharType="begin"/>
          </w:r>
          <w:r>
            <w:instrText xml:space="preserve"> HYPERLINK \l "_bookmark34" </w:instrText>
          </w:r>
          <w:r>
            <w:fldChar w:fldCharType="separate"/>
          </w:r>
          <w:r>
            <w:t>后续建议</w:t>
          </w:r>
          <w:r>
            <w:tab/>
          </w:r>
          <w:r>
            <w:rPr>
              <w:rFonts w:ascii="Times New Roman" w:eastAsia="Times New Roman"/>
            </w:rPr>
            <w:t>51</w:t>
          </w:r>
          <w:r>
            <w:rPr>
              <w:rFonts w:ascii="Times New Roman" w:eastAsia="Times New Roman"/>
            </w:rPr>
            <w:fldChar w:fldCharType="end"/>
          </w:r>
        </w:p>
        <w:p>
          <w:pPr>
            <w:pStyle w:val="12"/>
            <w:numPr>
              <w:ilvl w:val="1"/>
              <w:numId w:val="1"/>
            </w:numPr>
            <w:tabs>
              <w:tab w:val="left" w:pos="1367"/>
              <w:tab w:val="left" w:leader="dot" w:pos="8729"/>
            </w:tabs>
            <w:spacing w:before="132" w:after="0" w:line="240" w:lineRule="auto"/>
            <w:ind w:left="1366" w:right="0" w:hanging="351"/>
            <w:jc w:val="left"/>
            <w:rPr>
              <w:rFonts w:ascii="Times New Roman" w:eastAsia="Times New Roman"/>
            </w:rPr>
          </w:pPr>
          <w:r>
            <w:fldChar w:fldCharType="begin"/>
          </w:r>
          <w:r>
            <w:instrText xml:space="preserve"> HYPERLINK \l "_bookmark35" </w:instrText>
          </w:r>
          <w:r>
            <w:fldChar w:fldCharType="separate"/>
          </w:r>
          <w:r>
            <w:t>验收结论</w:t>
          </w:r>
          <w:r>
            <w:tab/>
          </w:r>
          <w:r>
            <w:rPr>
              <w:rFonts w:ascii="Times New Roman" w:eastAsia="Times New Roman"/>
            </w:rPr>
            <w:t>51</w:t>
          </w:r>
          <w:r>
            <w:rPr>
              <w:rFonts w:ascii="Times New Roman" w:eastAsia="Times New Roman"/>
            </w:rPr>
            <w:fldChar w:fldCharType="end"/>
          </w:r>
        </w:p>
        <w:p>
          <w:pPr>
            <w:pStyle w:val="11"/>
            <w:tabs>
              <w:tab w:val="left" w:leader="dot" w:pos="8729"/>
            </w:tabs>
            <w:spacing w:before="133"/>
            <w:rPr>
              <w:rFonts w:ascii="Times New Roman" w:hAnsi="Times New Roman" w:eastAsia="Times New Roman"/>
            </w:rPr>
          </w:pPr>
          <w:r>
            <w:fldChar w:fldCharType="begin"/>
          </w:r>
          <w:r>
            <w:instrText xml:space="preserve"> HYPERLINK \l "_bookmark36" </w:instrText>
          </w:r>
          <w:r>
            <w:fldChar w:fldCharType="separate"/>
          </w:r>
          <w:r>
            <w:t>建设项目竣工环境保护“三同时”验收登记表</w:t>
          </w:r>
          <w:r>
            <w:tab/>
          </w:r>
          <w:r>
            <w:rPr>
              <w:rFonts w:ascii="Times New Roman" w:hAnsi="Times New Roman" w:eastAsia="Times New Roman"/>
            </w:rPr>
            <w:t>52</w:t>
          </w:r>
          <w:r>
            <w:rPr>
              <w:rFonts w:ascii="Times New Roman" w:hAnsi="Times New Roman" w:eastAsia="Times New Roman"/>
            </w:rPr>
            <w:fldChar w:fldCharType="end"/>
          </w:r>
        </w:p>
        <w:p>
          <w:pPr>
            <w:pStyle w:val="11"/>
            <w:tabs>
              <w:tab w:val="left" w:leader="dot" w:pos="8729"/>
            </w:tabs>
            <w:spacing w:before="133"/>
            <w:rPr>
              <w:rFonts w:ascii="Times New Roman" w:eastAsia="Times New Roman"/>
            </w:rPr>
          </w:pPr>
          <w:r>
            <w:fldChar w:fldCharType="begin"/>
          </w:r>
          <w:r>
            <w:instrText xml:space="preserve"> HYPERLINK \l "_bookmark37" </w:instrText>
          </w:r>
          <w:r>
            <w:fldChar w:fldCharType="separate"/>
          </w:r>
          <w:r>
            <w:t>附件</w:t>
          </w:r>
          <w:r>
            <w:rPr>
              <w:spacing w:val="-53"/>
            </w:rPr>
            <w:t xml:space="preserve"> </w:t>
          </w:r>
          <w:r>
            <w:rPr>
              <w:rFonts w:ascii="Times New Roman" w:eastAsia="Times New Roman"/>
            </w:rPr>
            <w:t xml:space="preserve">1 </w:t>
          </w:r>
          <w:r>
            <w:t>验收委托书</w:t>
          </w:r>
          <w:r>
            <w:tab/>
          </w:r>
          <w:r>
            <w:rPr>
              <w:rFonts w:ascii="Times New Roman" w:eastAsia="Times New Roman"/>
            </w:rPr>
            <w:t>53</w:t>
          </w:r>
          <w:r>
            <w:rPr>
              <w:rFonts w:ascii="Times New Roman" w:eastAsia="Times New Roman"/>
            </w:rPr>
            <w:fldChar w:fldCharType="end"/>
          </w:r>
        </w:p>
        <w:p>
          <w:pPr>
            <w:pStyle w:val="11"/>
            <w:tabs>
              <w:tab w:val="left" w:leader="dot" w:pos="8729"/>
            </w:tabs>
            <w:spacing w:line="364" w:lineRule="auto"/>
            <w:ind w:left="617" w:right="610" w:firstLine="398"/>
            <w:rPr>
              <w:rFonts w:ascii="Times New Roman" w:eastAsia="Times New Roman"/>
            </w:rPr>
          </w:pPr>
          <w:r>
            <w:fldChar w:fldCharType="begin"/>
          </w:r>
          <w:r>
            <w:instrText xml:space="preserve"> HYPERLINK \l "_bookmark38" </w:instrText>
          </w:r>
          <w:r>
            <w:fldChar w:fldCharType="separate"/>
          </w:r>
          <w:r>
            <w:t>附</w:t>
          </w:r>
          <w:r>
            <w:fldChar w:fldCharType="end"/>
          </w:r>
          <w:r>
            <w:fldChar w:fldCharType="begin"/>
          </w:r>
          <w:r>
            <w:instrText xml:space="preserve"> HYPERLINK \l "_bookmark38" </w:instrText>
          </w:r>
          <w:r>
            <w:fldChar w:fldCharType="separate"/>
          </w:r>
          <w:r>
            <w:t>件</w:t>
          </w:r>
          <w:r>
            <w:rPr>
              <w:spacing w:val="-52"/>
            </w:rPr>
            <w:t xml:space="preserve"> </w:t>
          </w:r>
          <w:r>
            <w:rPr>
              <w:rFonts w:ascii="Times New Roman" w:eastAsia="Times New Roman"/>
            </w:rPr>
            <w:t>2</w:t>
          </w:r>
          <w:r>
            <w:rPr>
              <w:rFonts w:ascii="Times New Roman" w:eastAsia="Times New Roman"/>
              <w:spacing w:val="-2"/>
            </w:rPr>
            <w:t xml:space="preserve"> </w:t>
          </w:r>
          <w:r>
            <w:rPr>
              <w:rFonts w:hint="eastAsia"/>
              <w:lang w:eastAsia="zh-CN"/>
            </w:rPr>
            <w:t>吉安市生态环境</w:t>
          </w:r>
          <w:r>
            <w:rPr>
              <w:spacing w:val="-39"/>
            </w:rPr>
            <w:t>局</w:t>
          </w:r>
          <w:r>
            <w:rPr>
              <w:rFonts w:hint="eastAsia"/>
              <w:b/>
              <w:bCs/>
              <w:spacing w:val="0"/>
            </w:rPr>
            <w:t>《吉安市生态环境局关于青原区东固</w:t>
          </w:r>
          <w:r>
            <w:rPr>
              <w:rFonts w:hint="eastAsia"/>
              <w:b/>
              <w:bCs/>
              <w:spacing w:val="0"/>
              <w:lang w:eastAsia="zh-CN"/>
            </w:rPr>
            <w:t>六渡水电站</w:t>
          </w:r>
          <w:r>
            <w:rPr>
              <w:rFonts w:hint="eastAsia"/>
              <w:b/>
              <w:bCs/>
              <w:spacing w:val="0"/>
            </w:rPr>
            <w:t>项目环境影响报告书的批复》（吉市环评字[2020]7</w:t>
          </w:r>
          <w:r>
            <w:rPr>
              <w:rFonts w:hint="eastAsia"/>
              <w:b/>
              <w:bCs/>
              <w:spacing w:val="0"/>
              <w:lang w:val="en-US" w:eastAsia="zh-CN"/>
            </w:rPr>
            <w:t>4</w:t>
          </w:r>
          <w:r>
            <w:rPr>
              <w:rFonts w:hint="eastAsia"/>
              <w:b/>
              <w:bCs/>
              <w:spacing w:val="0"/>
            </w:rPr>
            <w:t>号）</w:t>
          </w:r>
          <w:r>
            <w:fldChar w:fldCharType="end"/>
          </w:r>
          <w:r>
            <w:tab/>
          </w:r>
          <w:r>
            <w:rPr>
              <w:rFonts w:ascii="Times New Roman" w:eastAsia="Times New Roman"/>
            </w:rPr>
            <w:t>54</w:t>
          </w:r>
        </w:p>
        <w:p>
          <w:pPr>
            <w:pStyle w:val="11"/>
            <w:tabs>
              <w:tab w:val="left" w:leader="dot" w:pos="8729"/>
            </w:tabs>
            <w:spacing w:before="0" w:line="255" w:lineRule="exact"/>
            <w:rPr>
              <w:rFonts w:ascii="Times New Roman" w:eastAsia="Times New Roman"/>
            </w:rPr>
          </w:pPr>
          <w:r>
            <w:fldChar w:fldCharType="begin"/>
          </w:r>
          <w:r>
            <w:instrText xml:space="preserve"> HYPERLINK \l "_bookmark39" </w:instrText>
          </w:r>
          <w:r>
            <w:fldChar w:fldCharType="separate"/>
          </w:r>
          <w:r>
            <w:t>附件</w:t>
          </w:r>
          <w:r>
            <w:rPr>
              <w:spacing w:val="-53"/>
            </w:rPr>
            <w:t xml:space="preserve"> </w:t>
          </w:r>
          <w:r>
            <w:rPr>
              <w:rFonts w:ascii="Times New Roman" w:eastAsia="Times New Roman"/>
            </w:rPr>
            <w:t xml:space="preserve">3 </w:t>
          </w:r>
          <w:r>
            <w:t>工况证明</w:t>
          </w:r>
          <w:r>
            <w:tab/>
          </w:r>
          <w:r>
            <w:rPr>
              <w:rFonts w:ascii="Times New Roman" w:eastAsia="Times New Roman"/>
            </w:rPr>
            <w:t>57</w:t>
          </w:r>
          <w:r>
            <w:rPr>
              <w:rFonts w:ascii="Times New Roman" w:eastAsia="Times New Roman"/>
            </w:rPr>
            <w:fldChar w:fldCharType="end"/>
          </w:r>
        </w:p>
        <w:p>
          <w:pPr>
            <w:pStyle w:val="11"/>
            <w:tabs>
              <w:tab w:val="left" w:leader="dot" w:pos="8729"/>
            </w:tabs>
            <w:spacing w:before="135"/>
            <w:rPr>
              <w:rFonts w:ascii="Times New Roman" w:eastAsia="Times New Roman"/>
            </w:rPr>
          </w:pPr>
          <w:r>
            <w:fldChar w:fldCharType="begin"/>
          </w:r>
          <w:r>
            <w:instrText xml:space="preserve"> HYPERLINK \l "_bookmark40" </w:instrText>
          </w:r>
          <w:r>
            <w:fldChar w:fldCharType="separate"/>
          </w:r>
          <w:r>
            <w:t>附件</w:t>
          </w:r>
          <w:r>
            <w:rPr>
              <w:spacing w:val="-53"/>
            </w:rPr>
            <w:t xml:space="preserve"> </w:t>
          </w:r>
          <w:r>
            <w:rPr>
              <w:rFonts w:ascii="Times New Roman" w:eastAsia="Times New Roman"/>
            </w:rPr>
            <w:t xml:space="preserve">4 </w:t>
          </w:r>
          <w:r>
            <w:t>检测报告</w:t>
          </w:r>
          <w:r>
            <w:tab/>
          </w:r>
          <w:r>
            <w:rPr>
              <w:rFonts w:ascii="Times New Roman" w:eastAsia="Times New Roman"/>
            </w:rPr>
            <w:t>58</w:t>
          </w:r>
          <w:r>
            <w:rPr>
              <w:rFonts w:ascii="Times New Roman" w:eastAsia="Times New Roman"/>
            </w:rPr>
            <w:fldChar w:fldCharType="end"/>
          </w:r>
        </w:p>
        <w:p>
          <w:pPr>
            <w:pStyle w:val="11"/>
            <w:tabs>
              <w:tab w:val="left" w:leader="dot" w:pos="8729"/>
            </w:tabs>
            <w:rPr>
              <w:rFonts w:ascii="Times New Roman" w:eastAsia="Times New Roman"/>
            </w:rPr>
          </w:pPr>
          <w:r>
            <w:fldChar w:fldCharType="begin"/>
          </w:r>
          <w:r>
            <w:instrText xml:space="preserve"> HYPERLINK \l "_bookmark42" </w:instrText>
          </w:r>
          <w:r>
            <w:fldChar w:fldCharType="separate"/>
          </w:r>
          <w:r>
            <w:t>附图</w:t>
          </w:r>
          <w:r>
            <w:rPr>
              <w:spacing w:val="-53"/>
            </w:rPr>
            <w:t xml:space="preserve"> </w:t>
          </w:r>
          <w:r>
            <w:rPr>
              <w:rFonts w:ascii="Times New Roman" w:eastAsia="Times New Roman"/>
            </w:rPr>
            <w:t xml:space="preserve">1 </w:t>
          </w:r>
          <w:r>
            <w:t>项目地理位置图</w:t>
          </w:r>
          <w:r>
            <w:tab/>
          </w:r>
          <w:r>
            <w:rPr>
              <w:rFonts w:ascii="Times New Roman" w:eastAsia="Times New Roman"/>
            </w:rPr>
            <w:t>66</w:t>
          </w:r>
          <w:r>
            <w:rPr>
              <w:rFonts w:ascii="Times New Roman" w:eastAsia="Times New Roman"/>
            </w:rPr>
            <w:fldChar w:fldCharType="end"/>
          </w:r>
        </w:p>
        <w:p>
          <w:pPr>
            <w:pStyle w:val="11"/>
            <w:tabs>
              <w:tab w:val="left" w:leader="dot" w:pos="8729"/>
            </w:tabs>
            <w:spacing w:before="133"/>
            <w:rPr>
              <w:rFonts w:ascii="Times New Roman" w:eastAsia="Times New Roman"/>
            </w:rPr>
          </w:pPr>
          <w:r>
            <w:fldChar w:fldCharType="begin"/>
          </w:r>
          <w:r>
            <w:instrText xml:space="preserve"> HYPERLINK \l "_bookmark43" </w:instrText>
          </w:r>
          <w:r>
            <w:fldChar w:fldCharType="separate"/>
          </w:r>
          <w:r>
            <w:t>附图</w:t>
          </w:r>
          <w:r>
            <w:rPr>
              <w:spacing w:val="-54"/>
            </w:rPr>
            <w:t xml:space="preserve"> </w:t>
          </w:r>
          <w:r>
            <w:rPr>
              <w:rFonts w:ascii="Times New Roman" w:eastAsia="Times New Roman"/>
            </w:rPr>
            <w:t>2</w:t>
          </w:r>
          <w:r>
            <w:rPr>
              <w:rFonts w:ascii="Times New Roman" w:eastAsia="Times New Roman"/>
              <w:spacing w:val="-1"/>
            </w:rPr>
            <w:t xml:space="preserve"> </w:t>
          </w:r>
          <w:r>
            <w:t>项目工程总体平面布置图</w:t>
          </w:r>
          <w:r>
            <w:tab/>
          </w:r>
          <w:r>
            <w:rPr>
              <w:rFonts w:ascii="Times New Roman" w:eastAsia="Times New Roman"/>
            </w:rPr>
            <w:t>67</w:t>
          </w:r>
          <w:r>
            <w:rPr>
              <w:rFonts w:ascii="Times New Roman" w:eastAsia="Times New Roman"/>
            </w:rPr>
            <w:fldChar w:fldCharType="end"/>
          </w:r>
        </w:p>
        <w:p>
          <w:pPr>
            <w:pStyle w:val="11"/>
            <w:tabs>
              <w:tab w:val="left" w:leader="dot" w:pos="8729"/>
            </w:tabs>
            <w:rPr>
              <w:rFonts w:ascii="Times New Roman" w:eastAsia="Times New Roman"/>
            </w:rPr>
          </w:pPr>
          <w:r>
            <w:fldChar w:fldCharType="begin"/>
          </w:r>
          <w:r>
            <w:instrText xml:space="preserve"> HYPERLINK \l "_bookmark44" </w:instrText>
          </w:r>
          <w:r>
            <w:fldChar w:fldCharType="separate"/>
          </w:r>
          <w:r>
            <w:t>附图</w:t>
          </w:r>
          <w:r>
            <w:rPr>
              <w:spacing w:val="-53"/>
            </w:rPr>
            <w:t xml:space="preserve"> </w:t>
          </w:r>
          <w:r>
            <w:rPr>
              <w:rFonts w:ascii="Times New Roman" w:eastAsia="Times New Roman"/>
            </w:rPr>
            <w:t>3</w:t>
          </w:r>
          <w:r>
            <w:rPr>
              <w:rFonts w:ascii="Times New Roman" w:eastAsia="Times New Roman"/>
              <w:spacing w:val="-1"/>
            </w:rPr>
            <w:t xml:space="preserve"> </w:t>
          </w:r>
          <w:r>
            <w:t>项目周边敏感点分布图</w:t>
          </w:r>
          <w:r>
            <w:tab/>
          </w:r>
          <w:r>
            <w:rPr>
              <w:rFonts w:ascii="Times New Roman" w:eastAsia="Times New Roman"/>
            </w:rPr>
            <w:t>68</w:t>
          </w:r>
          <w:r>
            <w:rPr>
              <w:rFonts w:ascii="Times New Roman" w:eastAsia="Times New Roman"/>
            </w:rPr>
            <w:fldChar w:fldCharType="end"/>
          </w:r>
        </w:p>
        <w:p>
          <w:pPr>
            <w:pStyle w:val="11"/>
            <w:tabs>
              <w:tab w:val="left" w:leader="dot" w:pos="8729"/>
            </w:tabs>
            <w:spacing w:before="133"/>
            <w:rPr>
              <w:rFonts w:ascii="Times New Roman" w:eastAsia="Times New Roman"/>
            </w:rPr>
          </w:pPr>
          <w:r>
            <w:fldChar w:fldCharType="begin"/>
          </w:r>
          <w:r>
            <w:instrText xml:space="preserve"> HYPERLINK \l "_bookmark45" </w:instrText>
          </w:r>
          <w:r>
            <w:fldChar w:fldCharType="separate"/>
          </w:r>
          <w:r>
            <w:t>附图</w:t>
          </w:r>
          <w:r>
            <w:rPr>
              <w:spacing w:val="-53"/>
            </w:rPr>
            <w:t xml:space="preserve"> </w:t>
          </w:r>
          <w:r>
            <w:rPr>
              <w:rFonts w:ascii="Times New Roman" w:eastAsia="Times New Roman"/>
            </w:rPr>
            <w:t>4</w:t>
          </w:r>
          <w:r>
            <w:rPr>
              <w:rFonts w:ascii="Times New Roman" w:eastAsia="Times New Roman"/>
              <w:spacing w:val="-1"/>
            </w:rPr>
            <w:t xml:space="preserve"> </w:t>
          </w:r>
          <w:r>
            <w:t>项目土地利用规划图</w:t>
          </w:r>
          <w:r>
            <w:tab/>
          </w:r>
          <w:r>
            <w:rPr>
              <w:rFonts w:ascii="Times New Roman" w:eastAsia="Times New Roman"/>
            </w:rPr>
            <w:t>69</w:t>
          </w:r>
          <w:r>
            <w:rPr>
              <w:rFonts w:ascii="Times New Roman" w:eastAsia="Times New Roman"/>
            </w:rPr>
            <w:fldChar w:fldCharType="end"/>
          </w:r>
        </w:p>
        <w:p>
          <w:pPr>
            <w:pStyle w:val="11"/>
            <w:tabs>
              <w:tab w:val="left" w:leader="dot" w:pos="8729"/>
            </w:tabs>
            <w:rPr>
              <w:rFonts w:ascii="Times New Roman" w:eastAsia="Times New Roman"/>
            </w:rPr>
          </w:pPr>
          <w:r>
            <w:fldChar w:fldCharType="begin"/>
          </w:r>
          <w:r>
            <w:instrText xml:space="preserve"> HYPERLINK \l "_bookmark46" </w:instrText>
          </w:r>
          <w:r>
            <w:fldChar w:fldCharType="separate"/>
          </w:r>
          <w:r>
            <w:t>附图</w:t>
          </w:r>
          <w:r>
            <w:rPr>
              <w:spacing w:val="-53"/>
            </w:rPr>
            <w:t xml:space="preserve"> </w:t>
          </w:r>
          <w:r>
            <w:rPr>
              <w:rFonts w:ascii="Times New Roman" w:eastAsia="Times New Roman"/>
            </w:rPr>
            <w:t xml:space="preserve">5 </w:t>
          </w:r>
          <w:r>
            <w:t>项目所在地现状图</w:t>
          </w:r>
          <w:r>
            <w:tab/>
          </w:r>
          <w:r>
            <w:rPr>
              <w:rFonts w:ascii="Times New Roman" w:eastAsia="Times New Roman"/>
            </w:rPr>
            <w:t>70</w:t>
          </w:r>
          <w:r>
            <w:rPr>
              <w:rFonts w:ascii="Times New Roman" w:eastAsia="Times New Roman"/>
            </w:rPr>
            <w:fldChar w:fldCharType="end"/>
          </w:r>
        </w:p>
      </w:sdtContent>
    </w:sdt>
    <w:p>
      <w:pPr>
        <w:spacing w:after="0"/>
        <w:rPr>
          <w:rFonts w:ascii="Times New Roman" w:eastAsia="Times New Roman"/>
        </w:rPr>
        <w:sectPr>
          <w:type w:val="continuous"/>
          <w:pgSz w:w="11910" w:h="16840"/>
          <w:pgMar w:top="1380" w:right="1160" w:bottom="1765" w:left="1180" w:header="720" w:footer="720" w:gutter="0"/>
          <w:pgNumType w:fmt="decimal"/>
        </w:sectPr>
      </w:pPr>
    </w:p>
    <w:p>
      <w:pPr>
        <w:pStyle w:val="3"/>
        <w:keepNext w:val="0"/>
        <w:keepLines w:val="0"/>
        <w:pageBreakBefore w:val="0"/>
        <w:widowControl w:val="0"/>
        <w:numPr>
          <w:ilvl w:val="0"/>
          <w:numId w:val="2"/>
        </w:numPr>
        <w:tabs>
          <w:tab w:val="left" w:pos="978"/>
        </w:tabs>
        <w:kinsoku/>
        <w:wordWrap/>
        <w:overflowPunct/>
        <w:topLinePunct w:val="0"/>
        <w:autoSpaceDE w:val="0"/>
        <w:autoSpaceDN w:val="0"/>
        <w:bidi w:val="0"/>
        <w:adjustRightInd/>
        <w:snapToGrid/>
        <w:spacing w:before="0" w:after="0" w:line="360" w:lineRule="auto"/>
        <w:ind w:left="0" w:right="0" w:hanging="361"/>
        <w:jc w:val="both"/>
        <w:textAlignment w:val="auto"/>
        <w:rPr>
          <w:rFonts w:hint="eastAsia" w:ascii="宋体" w:hAnsi="宋体" w:eastAsia="宋体" w:cs="宋体"/>
          <w:sz w:val="24"/>
          <w:szCs w:val="24"/>
        </w:rPr>
      </w:pPr>
      <w:bookmarkStart w:id="0" w:name="_bookmark0"/>
      <w:bookmarkEnd w:id="0"/>
      <w:bookmarkStart w:id="1" w:name="_bookmark0"/>
      <w:bookmarkEnd w:id="1"/>
      <w:bookmarkStart w:id="2" w:name="1综述"/>
      <w:bookmarkEnd w:id="2"/>
      <w:r>
        <w:rPr>
          <w:rFonts w:hint="eastAsia" w:ascii="宋体" w:hAnsi="宋体" w:eastAsia="宋体" w:cs="宋体"/>
          <w:sz w:val="24"/>
          <w:szCs w:val="24"/>
        </w:rPr>
        <w:t>综述</w:t>
      </w:r>
    </w:p>
    <w:p>
      <w:pPr>
        <w:pStyle w:val="4"/>
        <w:keepNext w:val="0"/>
        <w:keepLines w:val="0"/>
        <w:pageBreakBefore w:val="0"/>
        <w:widowControl w:val="0"/>
        <w:numPr>
          <w:ilvl w:val="1"/>
          <w:numId w:val="2"/>
        </w:numPr>
        <w:tabs>
          <w:tab w:val="left" w:pos="1220"/>
        </w:tabs>
        <w:kinsoku/>
        <w:wordWrap/>
        <w:overflowPunct/>
        <w:topLinePunct w:val="0"/>
        <w:autoSpaceDE w:val="0"/>
        <w:autoSpaceDN w:val="0"/>
        <w:bidi w:val="0"/>
        <w:adjustRightInd/>
        <w:snapToGrid/>
        <w:spacing w:before="0" w:after="0" w:line="360" w:lineRule="auto"/>
        <w:ind w:left="0" w:right="0" w:hanging="603"/>
        <w:jc w:val="left"/>
        <w:textAlignment w:val="auto"/>
        <w:rPr>
          <w:rFonts w:hint="eastAsia" w:ascii="宋体" w:hAnsi="宋体" w:eastAsia="宋体" w:cs="宋体"/>
          <w:sz w:val="24"/>
          <w:szCs w:val="24"/>
        </w:rPr>
      </w:pPr>
      <w:bookmarkStart w:id="3" w:name="1.1项目由来"/>
      <w:bookmarkEnd w:id="3"/>
      <w:bookmarkStart w:id="4" w:name="_bookmark1"/>
      <w:bookmarkEnd w:id="4"/>
      <w:bookmarkStart w:id="5" w:name="_bookmark1"/>
      <w:bookmarkEnd w:id="5"/>
      <w:r>
        <w:rPr>
          <w:rFonts w:hint="eastAsia" w:ascii="宋体" w:hAnsi="宋体" w:eastAsia="宋体" w:cs="宋体"/>
          <w:sz w:val="24"/>
          <w:szCs w:val="24"/>
        </w:rPr>
        <w:t>项目由来</w:t>
      </w:r>
    </w:p>
    <w:p>
      <w:pPr>
        <w:pStyle w:val="4"/>
        <w:keepNext w:val="0"/>
        <w:keepLines w:val="0"/>
        <w:pageBreakBefore w:val="0"/>
        <w:widowControl w:val="0"/>
        <w:numPr>
          <w:ilvl w:val="0"/>
          <w:numId w:val="0"/>
        </w:numPr>
        <w:tabs>
          <w:tab w:val="left" w:pos="1220"/>
        </w:tabs>
        <w:kinsoku/>
        <w:wordWrap/>
        <w:overflowPunct/>
        <w:topLinePunct w:val="0"/>
        <w:autoSpaceDE w:val="0"/>
        <w:autoSpaceDN w:val="0"/>
        <w:bidi w:val="0"/>
        <w:adjustRightInd/>
        <w:snapToGrid/>
        <w:spacing w:before="0" w:after="0" w:line="360" w:lineRule="auto"/>
        <w:ind w:left="0" w:leftChars="0" w:right="0" w:rightChars="0"/>
        <w:jc w:val="left"/>
        <w:textAlignment w:val="auto"/>
        <w:rPr>
          <w:rFonts w:hint="eastAsia" w:ascii="宋体" w:hAnsi="宋体" w:eastAsia="宋体" w:cs="宋体"/>
          <w:sz w:val="24"/>
          <w:szCs w:val="24"/>
          <w:lang w:eastAsia="zh-CN"/>
        </w:rPr>
      </w:pPr>
      <w:r>
        <w:rPr>
          <w:rFonts w:hint="eastAsia" w:ascii="宋体" w:hAnsi="宋体" w:eastAsia="宋体" w:cs="宋体"/>
          <w:sz w:val="24"/>
          <w:szCs w:val="24"/>
        </w:rPr>
        <w:t>项目名称：吉安市青原区东固六渡水电站</w:t>
      </w:r>
      <w:r>
        <w:rPr>
          <w:rFonts w:hint="eastAsia" w:ascii="宋体" w:hAnsi="宋体" w:eastAsia="宋体" w:cs="宋体"/>
          <w:sz w:val="24"/>
          <w:szCs w:val="24"/>
          <w:lang w:eastAsia="zh-CN"/>
        </w:rPr>
        <w:t>项目</w:t>
      </w:r>
    </w:p>
    <w:p>
      <w:pPr>
        <w:pStyle w:val="4"/>
        <w:keepNext w:val="0"/>
        <w:keepLines w:val="0"/>
        <w:pageBreakBefore w:val="0"/>
        <w:widowControl w:val="0"/>
        <w:numPr>
          <w:ilvl w:val="0"/>
          <w:numId w:val="0"/>
        </w:numPr>
        <w:tabs>
          <w:tab w:val="left" w:pos="1220"/>
        </w:tabs>
        <w:kinsoku/>
        <w:wordWrap/>
        <w:overflowPunct/>
        <w:topLinePunct w:val="0"/>
        <w:autoSpaceDE w:val="0"/>
        <w:autoSpaceDN w:val="0"/>
        <w:bidi w:val="0"/>
        <w:adjustRightInd/>
        <w:snapToGrid/>
        <w:spacing w:before="0" w:after="0" w:line="360" w:lineRule="auto"/>
        <w:ind w:left="0" w:leftChars="0" w:right="0" w:rightChars="0"/>
        <w:jc w:val="left"/>
        <w:textAlignment w:val="auto"/>
        <w:rPr>
          <w:rFonts w:hint="eastAsia" w:ascii="宋体" w:hAnsi="宋体" w:eastAsia="宋体" w:cs="宋体"/>
          <w:sz w:val="24"/>
          <w:szCs w:val="24"/>
        </w:rPr>
      </w:pPr>
      <w:r>
        <w:rPr>
          <w:rFonts w:hint="eastAsia" w:ascii="宋体" w:hAnsi="宋体" w:eastAsia="宋体" w:cs="宋体"/>
          <w:sz w:val="24"/>
          <w:szCs w:val="24"/>
        </w:rPr>
        <w:t>项目性质：新建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sz w:val="24"/>
          <w:szCs w:val="24"/>
        </w:rPr>
      </w:pPr>
      <w:r>
        <w:rPr>
          <w:rFonts w:hint="eastAsia" w:ascii="宋体" w:hAnsi="宋体" w:eastAsia="宋体" w:cs="宋体"/>
          <w:sz w:val="24"/>
          <w:szCs w:val="24"/>
        </w:rPr>
        <w:t>建设单位：吉安市青原区东固六渡水电站</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textAlignment w:val="auto"/>
        <w:rPr>
          <w:rFonts w:hint="eastAsia" w:ascii="宋体" w:hAnsi="宋体" w:eastAsia="宋体" w:cs="宋体"/>
          <w:sz w:val="24"/>
          <w:szCs w:val="24"/>
        </w:rPr>
      </w:pPr>
      <w:r>
        <w:rPr>
          <w:rFonts w:hint="eastAsia" w:ascii="宋体" w:hAnsi="宋体" w:eastAsia="宋体" w:cs="宋体"/>
          <w:spacing w:val="-10"/>
          <w:sz w:val="24"/>
          <w:szCs w:val="24"/>
        </w:rPr>
        <w:t>建设地点：吉安市青原区东固六渡水电站（原名六渡二级电站）投资</w:t>
      </w:r>
      <w:r>
        <w:rPr>
          <w:rFonts w:hint="default" w:ascii="Times New Roman" w:hAnsi="Times New Roman" w:eastAsia="宋体" w:cs="Times New Roman"/>
          <w:spacing w:val="-10"/>
          <w:sz w:val="24"/>
          <w:szCs w:val="24"/>
        </w:rPr>
        <w:t>520</w:t>
      </w:r>
      <w:r>
        <w:rPr>
          <w:rFonts w:hint="eastAsia" w:ascii="宋体" w:hAnsi="宋体" w:eastAsia="宋体" w:cs="宋体"/>
          <w:spacing w:val="-10"/>
          <w:sz w:val="24"/>
          <w:szCs w:val="24"/>
        </w:rPr>
        <w:t>万元人民币建设青原区东固六渡水电站项目，项目选址在青原区东固畲族乡六渡村，设一座大坝和一处厂房，厂房位于龙家塘水下游六渡村，大坝布置在厂房上游</w:t>
      </w:r>
      <w:r>
        <w:rPr>
          <w:rFonts w:hint="eastAsia" w:ascii="Times New Roman" w:hAnsi="Times New Roman" w:eastAsia="宋体" w:cs="Times New Roman"/>
          <w:spacing w:val="-10"/>
          <w:sz w:val="24"/>
          <w:szCs w:val="24"/>
        </w:rPr>
        <w:t>2</w:t>
      </w:r>
      <w:r>
        <w:rPr>
          <w:rFonts w:hint="eastAsia" w:ascii="宋体" w:hAnsi="宋体" w:eastAsia="宋体" w:cs="宋体"/>
          <w:spacing w:val="-10"/>
          <w:sz w:val="24"/>
          <w:szCs w:val="24"/>
        </w:rPr>
        <w:t>公里处。吉安市青原区东固六渡水电站是富田水流域重要枢纽，属Ⅴ等工程，电站装机容量</w:t>
      </w:r>
      <w:r>
        <w:rPr>
          <w:rFonts w:hint="eastAsia" w:ascii="Times New Roman" w:hAnsi="Times New Roman" w:eastAsia="宋体" w:cs="Times New Roman"/>
          <w:spacing w:val="-10"/>
          <w:sz w:val="24"/>
          <w:szCs w:val="24"/>
        </w:rPr>
        <w:t>1500kW（3×500）</w:t>
      </w:r>
      <w:r>
        <w:rPr>
          <w:rFonts w:hint="eastAsia" w:ascii="宋体" w:hAnsi="宋体" w:eastAsia="宋体" w:cs="宋体"/>
          <w:spacing w:val="-10"/>
          <w:sz w:val="24"/>
          <w:szCs w:val="24"/>
        </w:rPr>
        <w:t>，多年平均发电量</w:t>
      </w:r>
      <w:r>
        <w:rPr>
          <w:rFonts w:hint="eastAsia" w:ascii="Times New Roman" w:hAnsi="Times New Roman" w:eastAsia="宋体" w:cs="Times New Roman"/>
          <w:spacing w:val="-10"/>
          <w:sz w:val="24"/>
          <w:szCs w:val="24"/>
        </w:rPr>
        <w:t>320</w:t>
      </w:r>
      <w:r>
        <w:rPr>
          <w:rFonts w:hint="eastAsia" w:ascii="宋体" w:hAnsi="宋体" w:eastAsia="宋体" w:cs="宋体"/>
          <w:spacing w:val="-10"/>
          <w:sz w:val="24"/>
          <w:szCs w:val="24"/>
        </w:rPr>
        <w:t>万</w:t>
      </w:r>
      <w:r>
        <w:rPr>
          <w:rFonts w:hint="eastAsia" w:ascii="Times New Roman" w:hAnsi="Times New Roman" w:eastAsia="宋体" w:cs="Times New Roman"/>
          <w:spacing w:val="-10"/>
          <w:sz w:val="24"/>
          <w:szCs w:val="24"/>
        </w:rPr>
        <w:t>kW·h</w:t>
      </w:r>
      <w:r>
        <w:rPr>
          <w:rFonts w:hint="eastAsia" w:ascii="宋体" w:hAnsi="宋体" w:eastAsia="宋体" w:cs="宋体"/>
          <w:spacing w:val="-10"/>
          <w:sz w:val="24"/>
          <w:szCs w:val="24"/>
        </w:rPr>
        <w:t>，是一座引水式无调节性能以发电为主的小(</w:t>
      </w:r>
      <w:r>
        <w:rPr>
          <w:rFonts w:hint="eastAsia" w:ascii="Times New Roman" w:hAnsi="Times New Roman" w:eastAsia="宋体" w:cs="Times New Roman"/>
          <w:spacing w:val="-10"/>
          <w:sz w:val="24"/>
          <w:szCs w:val="24"/>
        </w:rPr>
        <w:t>2</w:t>
      </w:r>
      <w:r>
        <w:rPr>
          <w:rFonts w:hint="eastAsia" w:ascii="宋体" w:hAnsi="宋体" w:eastAsia="宋体" w:cs="宋体"/>
          <w:spacing w:val="-10"/>
          <w:sz w:val="24"/>
          <w:szCs w:val="24"/>
        </w:rPr>
        <w:t>)型水电站。项目于</w:t>
      </w:r>
      <w:r>
        <w:rPr>
          <w:rFonts w:hint="eastAsia" w:ascii="Times New Roman" w:hAnsi="Times New Roman" w:eastAsia="宋体" w:cs="Times New Roman"/>
          <w:spacing w:val="-10"/>
          <w:sz w:val="24"/>
          <w:szCs w:val="24"/>
        </w:rPr>
        <w:t>2003</w:t>
      </w:r>
      <w:r>
        <w:rPr>
          <w:rFonts w:hint="eastAsia" w:ascii="宋体" w:hAnsi="宋体" w:eastAsia="宋体" w:cs="宋体"/>
          <w:spacing w:val="-10"/>
          <w:sz w:val="24"/>
          <w:szCs w:val="24"/>
        </w:rPr>
        <w:t>年</w:t>
      </w:r>
      <w:r>
        <w:rPr>
          <w:rFonts w:hint="eastAsia" w:ascii="Times New Roman" w:hAnsi="Times New Roman" w:eastAsia="宋体" w:cs="Times New Roman"/>
          <w:spacing w:val="-10"/>
          <w:sz w:val="24"/>
          <w:szCs w:val="24"/>
        </w:rPr>
        <w:t>5</w:t>
      </w:r>
      <w:r>
        <w:rPr>
          <w:rFonts w:hint="eastAsia" w:ascii="宋体" w:hAnsi="宋体" w:eastAsia="宋体" w:cs="宋体"/>
          <w:spacing w:val="-10"/>
          <w:sz w:val="24"/>
          <w:szCs w:val="24"/>
        </w:rPr>
        <w:t>月进行立项，吉安市发展计划委员会以吉青计字[</w:t>
      </w:r>
      <w:r>
        <w:rPr>
          <w:rFonts w:hint="eastAsia" w:ascii="Times New Roman" w:hAnsi="Times New Roman" w:eastAsia="宋体" w:cs="Times New Roman"/>
          <w:spacing w:val="-10"/>
          <w:sz w:val="24"/>
          <w:szCs w:val="24"/>
        </w:rPr>
        <w:t>2003</w:t>
      </w:r>
      <w:r>
        <w:rPr>
          <w:rFonts w:hint="eastAsia" w:ascii="宋体" w:hAnsi="宋体" w:eastAsia="宋体" w:cs="宋体"/>
          <w:spacing w:val="-10"/>
          <w:sz w:val="24"/>
          <w:szCs w:val="24"/>
        </w:rPr>
        <w:t>]</w:t>
      </w:r>
      <w:r>
        <w:rPr>
          <w:rFonts w:hint="eastAsia" w:ascii="Times New Roman" w:hAnsi="Times New Roman" w:eastAsia="宋体" w:cs="Times New Roman"/>
          <w:spacing w:val="-10"/>
          <w:sz w:val="24"/>
          <w:szCs w:val="24"/>
        </w:rPr>
        <w:t>29</w:t>
      </w:r>
      <w:r>
        <w:rPr>
          <w:rFonts w:hint="eastAsia" w:ascii="宋体" w:hAnsi="宋体" w:eastAsia="宋体" w:cs="宋体"/>
          <w:spacing w:val="-10"/>
          <w:sz w:val="24"/>
          <w:szCs w:val="24"/>
        </w:rPr>
        <w:t>号进行了项目批复，电站于</w:t>
      </w:r>
      <w:r>
        <w:rPr>
          <w:rFonts w:hint="eastAsia" w:ascii="Times New Roman" w:hAnsi="Times New Roman" w:eastAsia="宋体" w:cs="Times New Roman"/>
          <w:spacing w:val="-10"/>
          <w:sz w:val="24"/>
          <w:szCs w:val="24"/>
        </w:rPr>
        <w:t>2003</w:t>
      </w:r>
      <w:r>
        <w:rPr>
          <w:rFonts w:hint="eastAsia" w:ascii="宋体" w:hAnsi="宋体" w:eastAsia="宋体" w:cs="宋体"/>
          <w:spacing w:val="-10"/>
          <w:sz w:val="24"/>
          <w:szCs w:val="24"/>
        </w:rPr>
        <w:t>年</w:t>
      </w:r>
      <w:r>
        <w:rPr>
          <w:rFonts w:hint="eastAsia" w:ascii="Times New Roman" w:hAnsi="Times New Roman" w:eastAsia="宋体" w:cs="Times New Roman"/>
          <w:spacing w:val="-10"/>
          <w:sz w:val="24"/>
          <w:szCs w:val="24"/>
        </w:rPr>
        <w:t>6</w:t>
      </w:r>
      <w:r>
        <w:rPr>
          <w:rFonts w:hint="eastAsia" w:ascii="宋体" w:hAnsi="宋体" w:eastAsia="宋体" w:cs="宋体"/>
          <w:spacing w:val="-10"/>
          <w:sz w:val="24"/>
          <w:szCs w:val="24"/>
        </w:rPr>
        <w:t>月开工建设，</w:t>
      </w:r>
      <w:r>
        <w:rPr>
          <w:rFonts w:hint="eastAsia" w:ascii="Times New Roman" w:hAnsi="Times New Roman" w:eastAsia="宋体" w:cs="Times New Roman"/>
          <w:spacing w:val="-10"/>
          <w:sz w:val="24"/>
          <w:szCs w:val="24"/>
        </w:rPr>
        <w:t>2005</w:t>
      </w:r>
      <w:r>
        <w:rPr>
          <w:rFonts w:hint="eastAsia" w:ascii="宋体" w:hAnsi="宋体" w:eastAsia="宋体" w:cs="宋体"/>
          <w:spacing w:val="-10"/>
          <w:sz w:val="24"/>
          <w:szCs w:val="24"/>
        </w:rPr>
        <w:t>年</w:t>
      </w:r>
      <w:r>
        <w:rPr>
          <w:rFonts w:hint="eastAsia" w:ascii="Times New Roman" w:hAnsi="Times New Roman" w:eastAsia="宋体" w:cs="Times New Roman"/>
          <w:spacing w:val="-10"/>
          <w:sz w:val="24"/>
          <w:szCs w:val="24"/>
        </w:rPr>
        <w:t>1月</w:t>
      </w:r>
      <w:r>
        <w:rPr>
          <w:rFonts w:hint="eastAsia" w:ascii="宋体" w:hAnsi="宋体" w:eastAsia="宋体" w:cs="宋体"/>
          <w:spacing w:val="-10"/>
          <w:sz w:val="24"/>
          <w:szCs w:val="24"/>
        </w:rPr>
        <w:t>竣工投产。</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textAlignment w:val="auto"/>
        <w:rPr>
          <w:rFonts w:hint="eastAsia" w:ascii="宋体" w:hAnsi="宋体" w:eastAsia="宋体" w:cs="宋体"/>
          <w:sz w:val="24"/>
          <w:szCs w:val="24"/>
        </w:rPr>
      </w:pPr>
      <w:r>
        <w:rPr>
          <w:rFonts w:hint="eastAsia" w:ascii="Times New Roman" w:hAnsi="Times New Roman" w:eastAsia="宋体" w:cs="Times New Roman"/>
          <w:spacing w:val="-10"/>
          <w:sz w:val="24"/>
          <w:szCs w:val="24"/>
        </w:rPr>
        <w:t>2018</w:t>
      </w:r>
      <w:r>
        <w:rPr>
          <w:rFonts w:hint="eastAsia" w:ascii="宋体" w:hAnsi="宋体" w:eastAsia="宋体" w:cs="宋体"/>
          <w:spacing w:val="-6"/>
          <w:sz w:val="24"/>
          <w:szCs w:val="24"/>
        </w:rPr>
        <w:t>年</w:t>
      </w:r>
      <w:r>
        <w:rPr>
          <w:rFonts w:hint="eastAsia" w:ascii="Times New Roman" w:hAnsi="Times New Roman" w:eastAsia="宋体" w:cs="Times New Roman"/>
          <w:spacing w:val="-10"/>
          <w:sz w:val="24"/>
          <w:szCs w:val="24"/>
        </w:rPr>
        <w:t>10</w:t>
      </w:r>
      <w:r>
        <w:rPr>
          <w:rFonts w:hint="eastAsia" w:ascii="宋体" w:hAnsi="宋体" w:eastAsia="宋体" w:cs="宋体"/>
          <w:spacing w:val="-6"/>
          <w:sz w:val="24"/>
          <w:szCs w:val="24"/>
        </w:rPr>
        <w:t>月青原区水利局根据《江西省吉安市青原区富田水流域综合规划报告》及其批复委托相关单位编制完成了《青原区富田水流域综合规划环境影响报告书》，青原区环境保护局以“吉青环评字[</w:t>
      </w:r>
      <w:r>
        <w:rPr>
          <w:rFonts w:hint="eastAsia" w:ascii="Times New Roman" w:hAnsi="Times New Roman" w:eastAsia="宋体" w:cs="Times New Roman"/>
          <w:spacing w:val="-10"/>
          <w:sz w:val="24"/>
          <w:szCs w:val="24"/>
        </w:rPr>
        <w:t>2019</w:t>
      </w:r>
      <w:r>
        <w:rPr>
          <w:rFonts w:hint="eastAsia" w:ascii="宋体" w:hAnsi="宋体" w:eastAsia="宋体" w:cs="宋体"/>
          <w:spacing w:val="-6"/>
          <w:sz w:val="24"/>
          <w:szCs w:val="24"/>
        </w:rPr>
        <w:t>]</w:t>
      </w:r>
      <w:r>
        <w:rPr>
          <w:rFonts w:hint="eastAsia" w:ascii="Times New Roman" w:hAnsi="Times New Roman" w:eastAsia="宋体" w:cs="Times New Roman"/>
          <w:spacing w:val="-10"/>
          <w:sz w:val="24"/>
          <w:szCs w:val="24"/>
        </w:rPr>
        <w:t>28</w:t>
      </w:r>
      <w:r>
        <w:rPr>
          <w:rFonts w:hint="eastAsia" w:ascii="宋体" w:hAnsi="宋体" w:eastAsia="宋体" w:cs="宋体"/>
          <w:spacing w:val="-6"/>
          <w:sz w:val="24"/>
          <w:szCs w:val="24"/>
        </w:rPr>
        <w:t>号”对《青原区富田水流域综合规划环境影响报告书》作了批复。项目于</w:t>
      </w:r>
      <w:r>
        <w:rPr>
          <w:rFonts w:hint="eastAsia" w:ascii="Times New Roman" w:hAnsi="Times New Roman" w:eastAsia="宋体" w:cs="Times New Roman"/>
          <w:spacing w:val="-10"/>
          <w:sz w:val="24"/>
          <w:szCs w:val="24"/>
        </w:rPr>
        <w:t>2018</w:t>
      </w:r>
      <w:r>
        <w:rPr>
          <w:rFonts w:hint="eastAsia" w:ascii="宋体" w:hAnsi="宋体" w:eastAsia="宋体" w:cs="宋体"/>
          <w:spacing w:val="-6"/>
          <w:sz w:val="24"/>
          <w:szCs w:val="24"/>
        </w:rPr>
        <w:t>年</w:t>
      </w:r>
      <w:r>
        <w:rPr>
          <w:rFonts w:hint="eastAsia" w:ascii="Times New Roman" w:hAnsi="Times New Roman" w:eastAsia="宋体" w:cs="Times New Roman"/>
          <w:spacing w:val="-10"/>
          <w:sz w:val="24"/>
          <w:szCs w:val="24"/>
        </w:rPr>
        <w:t>6</w:t>
      </w:r>
      <w:r>
        <w:rPr>
          <w:rFonts w:hint="eastAsia" w:ascii="宋体" w:hAnsi="宋体" w:eastAsia="宋体" w:cs="宋体"/>
          <w:spacing w:val="-6"/>
          <w:sz w:val="24"/>
          <w:szCs w:val="24"/>
        </w:rPr>
        <w:t>月编制了《青原区东固六渡水电站可行性研究报告》，</w:t>
      </w:r>
      <w:r>
        <w:rPr>
          <w:rFonts w:hint="eastAsia" w:ascii="Times New Roman" w:hAnsi="Times New Roman" w:eastAsia="宋体" w:cs="Times New Roman"/>
          <w:spacing w:val="-10"/>
          <w:sz w:val="24"/>
          <w:szCs w:val="24"/>
        </w:rPr>
        <w:t>2013</w:t>
      </w:r>
      <w:r>
        <w:rPr>
          <w:rFonts w:hint="eastAsia" w:ascii="宋体" w:hAnsi="宋体" w:eastAsia="宋体" w:cs="宋体"/>
          <w:spacing w:val="-6"/>
          <w:sz w:val="24"/>
          <w:szCs w:val="24"/>
        </w:rPr>
        <w:t>年</w:t>
      </w:r>
      <w:r>
        <w:rPr>
          <w:rFonts w:hint="eastAsia" w:ascii="Times New Roman" w:hAnsi="Times New Roman" w:eastAsia="宋体" w:cs="Times New Roman"/>
          <w:spacing w:val="-10"/>
          <w:sz w:val="24"/>
          <w:szCs w:val="24"/>
        </w:rPr>
        <w:t>3</w:t>
      </w:r>
      <w:r>
        <w:rPr>
          <w:rFonts w:hint="eastAsia" w:ascii="宋体" w:hAnsi="宋体" w:eastAsia="宋体" w:cs="宋体"/>
          <w:spacing w:val="-6"/>
          <w:sz w:val="24"/>
          <w:szCs w:val="24"/>
        </w:rPr>
        <w:t>月编制完成了《青原区东固六渡电站工程水资源论证报告》，项目于</w:t>
      </w:r>
      <w:r>
        <w:rPr>
          <w:rFonts w:hint="eastAsia" w:ascii="Times New Roman" w:hAnsi="Times New Roman" w:eastAsia="宋体" w:cs="Times New Roman"/>
          <w:spacing w:val="-10"/>
          <w:sz w:val="24"/>
          <w:szCs w:val="24"/>
        </w:rPr>
        <w:t>2003</w:t>
      </w:r>
      <w:r>
        <w:rPr>
          <w:rFonts w:hint="eastAsia" w:ascii="宋体" w:hAnsi="宋体" w:eastAsia="宋体" w:cs="宋体"/>
          <w:spacing w:val="-6"/>
          <w:sz w:val="24"/>
          <w:szCs w:val="24"/>
        </w:rPr>
        <w:t>年</w:t>
      </w:r>
      <w:r>
        <w:rPr>
          <w:rFonts w:hint="eastAsia" w:ascii="Times New Roman" w:hAnsi="Times New Roman" w:eastAsia="宋体" w:cs="Times New Roman"/>
          <w:spacing w:val="-10"/>
          <w:sz w:val="24"/>
          <w:szCs w:val="24"/>
        </w:rPr>
        <w:t>5</w:t>
      </w:r>
      <w:r>
        <w:rPr>
          <w:rFonts w:hint="eastAsia" w:ascii="宋体" w:hAnsi="宋体" w:eastAsia="宋体" w:cs="宋体"/>
          <w:spacing w:val="-6"/>
          <w:sz w:val="24"/>
          <w:szCs w:val="24"/>
        </w:rPr>
        <w:t>月进行立项，吉安市青原区发展计划委员会以吉青计字[</w:t>
      </w:r>
      <w:r>
        <w:rPr>
          <w:rFonts w:hint="eastAsia" w:ascii="Times New Roman" w:hAnsi="Times New Roman" w:eastAsia="宋体" w:cs="Times New Roman"/>
          <w:spacing w:val="-10"/>
          <w:sz w:val="24"/>
          <w:szCs w:val="24"/>
        </w:rPr>
        <w:t>2003]29</w:t>
      </w:r>
      <w:r>
        <w:rPr>
          <w:rFonts w:hint="eastAsia" w:ascii="宋体" w:hAnsi="宋体" w:eastAsia="宋体" w:cs="宋体"/>
          <w:spacing w:val="-6"/>
          <w:sz w:val="24"/>
          <w:szCs w:val="24"/>
        </w:rPr>
        <w:t>号进行了项目批复。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青原区东固六渡水电站的枢纽工程属Ⅴ等工程，电站装机容量1500kW（3×500），多年平均发电量320万kW·h，是一座引水式无调节性能以发电为主的小（2）型水电站</w:t>
      </w:r>
      <w:r>
        <w:rPr>
          <w:rFonts w:hint="eastAsia" w:ascii="宋体" w:hAnsi="宋体" w:eastAsia="宋体" w:cs="宋体"/>
          <w:sz w:val="24"/>
          <w:szCs w:val="24"/>
          <w:lang w:eastAsia="zh-CN"/>
        </w:rPr>
        <w:t>。</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19</w:t>
      </w:r>
      <w:r>
        <w:rPr>
          <w:rFonts w:hint="eastAsia" w:ascii="Times New Roman" w:hAnsi="Times New Roman" w:eastAsia="宋体" w:cs="Times New Roman"/>
          <w:spacing w:val="-10"/>
          <w:sz w:val="24"/>
          <w:szCs w:val="24"/>
        </w:rPr>
        <w:t xml:space="preserve"> </w:t>
      </w:r>
      <w:r>
        <w:rPr>
          <w:rFonts w:hint="eastAsia" w:ascii="宋体" w:hAnsi="宋体" w:eastAsia="宋体" w:cs="宋体"/>
          <w:sz w:val="24"/>
          <w:szCs w:val="24"/>
        </w:rPr>
        <w:t>年</w:t>
      </w:r>
      <w:r>
        <w:rPr>
          <w:rFonts w:hint="eastAsia" w:ascii="Times New Roman" w:hAnsi="Times New Roman" w:eastAsia="宋体" w:cs="Times New Roman"/>
          <w:spacing w:val="-10"/>
          <w:sz w:val="24"/>
          <w:szCs w:val="24"/>
          <w:lang w:val="en-US" w:eastAsia="zh-CN"/>
        </w:rPr>
        <w:t>12</w:t>
      </w:r>
      <w:r>
        <w:rPr>
          <w:rFonts w:hint="eastAsia" w:ascii="宋体" w:hAnsi="宋体" w:eastAsia="宋体" w:cs="宋体"/>
          <w:sz w:val="24"/>
          <w:szCs w:val="24"/>
        </w:rPr>
        <w:t>月，六渡水电站委托江西晨晓环保有限公司</w:t>
      </w:r>
      <w:r>
        <w:rPr>
          <w:rFonts w:hint="eastAsia" w:ascii="宋体" w:hAnsi="宋体" w:eastAsia="宋体" w:cs="宋体"/>
          <w:spacing w:val="-10"/>
          <w:sz w:val="24"/>
          <w:szCs w:val="24"/>
        </w:rPr>
        <w:t>编制完成《青原区东固六渡水电站项目环境影响报告书》，并于</w:t>
      </w:r>
      <w:r>
        <w:rPr>
          <w:rFonts w:hint="eastAsia" w:ascii="Times New Roman" w:hAnsi="Times New Roman" w:eastAsia="宋体" w:cs="Times New Roman"/>
          <w:spacing w:val="-10"/>
          <w:sz w:val="24"/>
          <w:szCs w:val="24"/>
        </w:rPr>
        <w:t xml:space="preserve"> 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 xml:space="preserve"> </w:t>
      </w:r>
      <w:r>
        <w:rPr>
          <w:rFonts w:hint="eastAsia" w:ascii="宋体" w:hAnsi="宋体" w:eastAsia="宋体" w:cs="宋体"/>
          <w:spacing w:val="-30"/>
          <w:sz w:val="24"/>
          <w:szCs w:val="24"/>
        </w:rPr>
        <w:t>年</w:t>
      </w:r>
      <w:r>
        <w:rPr>
          <w:rFonts w:hint="eastAsia" w:ascii="Times New Roman" w:hAnsi="Times New Roman" w:eastAsia="宋体" w:cs="Times New Roman"/>
          <w:spacing w:val="-10"/>
          <w:sz w:val="24"/>
          <w:szCs w:val="24"/>
          <w:lang w:val="en-US" w:eastAsia="zh-CN"/>
        </w:rPr>
        <w:t>07</w:t>
      </w:r>
      <w:r>
        <w:rPr>
          <w:rFonts w:hint="eastAsia" w:ascii="宋体" w:hAnsi="宋体" w:eastAsia="宋体" w:cs="宋体"/>
          <w:spacing w:val="-30"/>
          <w:sz w:val="24"/>
          <w:szCs w:val="24"/>
        </w:rPr>
        <w:t>月</w:t>
      </w:r>
      <w:r>
        <w:rPr>
          <w:rFonts w:hint="eastAsia" w:ascii="Times New Roman" w:hAnsi="Times New Roman" w:eastAsia="宋体" w:cs="Times New Roman"/>
          <w:spacing w:val="-10"/>
          <w:sz w:val="24"/>
          <w:szCs w:val="24"/>
          <w:lang w:val="en-US" w:eastAsia="zh-CN"/>
        </w:rPr>
        <w:t>27</w:t>
      </w:r>
      <w:r>
        <w:rPr>
          <w:rFonts w:hint="eastAsia" w:ascii="宋体" w:hAnsi="宋体" w:eastAsia="宋体" w:cs="宋体"/>
          <w:spacing w:val="-7"/>
          <w:sz w:val="24"/>
          <w:szCs w:val="24"/>
        </w:rPr>
        <w:t>日取</w:t>
      </w:r>
      <w:r>
        <w:rPr>
          <w:rFonts w:hint="eastAsia" w:ascii="宋体" w:hAnsi="宋体" w:eastAsia="宋体" w:cs="宋体"/>
          <w:sz w:val="24"/>
          <w:szCs w:val="24"/>
        </w:rPr>
        <w:t>得</w:t>
      </w:r>
      <w:r>
        <w:rPr>
          <w:rFonts w:hint="eastAsia" w:ascii="宋体" w:hAnsi="宋体" w:eastAsia="宋体" w:cs="宋体"/>
          <w:sz w:val="24"/>
          <w:szCs w:val="24"/>
          <w:lang w:eastAsia="zh-CN"/>
        </w:rPr>
        <w:t>吉安市生态环境局</w:t>
      </w:r>
      <w:r>
        <w:rPr>
          <w:rFonts w:hint="eastAsia" w:ascii="宋体" w:hAnsi="宋体" w:eastAsia="宋体" w:cs="宋体"/>
          <w:sz w:val="24"/>
          <w:szCs w:val="24"/>
        </w:rPr>
        <w:t>《</w:t>
      </w:r>
      <w:r>
        <w:rPr>
          <w:rFonts w:hint="eastAsia" w:ascii="宋体" w:hAnsi="宋体" w:eastAsia="宋体" w:cs="宋体"/>
          <w:sz w:val="24"/>
          <w:szCs w:val="24"/>
          <w:lang w:eastAsia="zh-CN"/>
        </w:rPr>
        <w:t>吉安市生态环境局</w:t>
      </w:r>
      <w:r>
        <w:rPr>
          <w:rFonts w:hint="eastAsia" w:ascii="宋体" w:hAnsi="宋体" w:eastAsia="宋体" w:cs="宋体"/>
          <w:sz w:val="24"/>
          <w:szCs w:val="24"/>
        </w:rPr>
        <w:t>关于</w:t>
      </w:r>
      <w:r>
        <w:rPr>
          <w:rFonts w:hint="eastAsia" w:ascii="宋体" w:hAnsi="宋体" w:eastAsia="宋体" w:cs="宋体"/>
          <w:spacing w:val="-10"/>
          <w:sz w:val="24"/>
          <w:szCs w:val="24"/>
        </w:rPr>
        <w:t>青原区东固六渡水电站</w:t>
      </w:r>
      <w:r>
        <w:rPr>
          <w:rFonts w:hint="eastAsia" w:ascii="宋体" w:hAnsi="宋体" w:eastAsia="宋体" w:cs="宋体"/>
          <w:sz w:val="24"/>
          <w:szCs w:val="24"/>
          <w:lang w:eastAsia="zh-CN"/>
        </w:rPr>
        <w:t>项目</w:t>
      </w:r>
      <w:r>
        <w:rPr>
          <w:rFonts w:hint="eastAsia" w:ascii="宋体" w:hAnsi="宋体" w:eastAsia="宋体" w:cs="宋体"/>
          <w:sz w:val="24"/>
          <w:szCs w:val="24"/>
        </w:rPr>
        <w:t>环境影响报告书</w:t>
      </w:r>
      <w:r>
        <w:rPr>
          <w:rFonts w:hint="eastAsia" w:ascii="宋体" w:hAnsi="宋体" w:eastAsia="宋体" w:cs="宋体"/>
          <w:sz w:val="24"/>
          <w:szCs w:val="24"/>
          <w:lang w:eastAsia="zh-CN"/>
        </w:rPr>
        <w:t>的批复</w:t>
      </w:r>
      <w:r>
        <w:rPr>
          <w:rFonts w:hint="eastAsia" w:ascii="宋体" w:hAnsi="宋体" w:eastAsia="宋体" w:cs="宋体"/>
          <w:sz w:val="24"/>
          <w:szCs w:val="24"/>
        </w:rPr>
        <w:t>》（</w:t>
      </w: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74</w:t>
      </w:r>
      <w:r>
        <w:rPr>
          <w:rFonts w:hint="eastAsia" w:ascii="宋体" w:hAnsi="宋体" w:eastAsia="宋体" w:cs="宋体"/>
          <w:sz w:val="24"/>
          <w:szCs w:val="24"/>
        </w:rPr>
        <w:t xml:space="preserve"> 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08" w:firstLineChars="200"/>
        <w:textAlignment w:val="auto"/>
        <w:rPr>
          <w:rFonts w:hint="eastAsia" w:ascii="宋体" w:hAnsi="宋体" w:eastAsia="宋体" w:cs="宋体"/>
          <w:sz w:val="24"/>
          <w:szCs w:val="24"/>
        </w:rPr>
      </w:pPr>
      <w:r>
        <w:rPr>
          <w:rFonts w:hint="eastAsia" w:ascii="宋体" w:hAnsi="宋体" w:eastAsia="宋体" w:cs="宋体"/>
          <w:spacing w:val="-18"/>
          <w:sz w:val="24"/>
          <w:szCs w:val="24"/>
        </w:rPr>
        <w:t>六渡水电站总装机</w:t>
      </w:r>
      <w:r>
        <w:rPr>
          <w:rFonts w:hint="eastAsia" w:ascii="Times New Roman" w:hAnsi="Times New Roman" w:eastAsia="宋体" w:cs="Times New Roman"/>
          <w:spacing w:val="-10"/>
          <w:sz w:val="24"/>
          <w:szCs w:val="24"/>
          <w:lang w:val="en-US" w:eastAsia="zh-CN"/>
        </w:rPr>
        <w:t>3×500kW</w:t>
      </w:r>
      <w:r>
        <w:rPr>
          <w:rFonts w:hint="eastAsia" w:ascii="宋体" w:hAnsi="宋体" w:eastAsia="宋体" w:cs="宋体"/>
          <w:spacing w:val="-18"/>
          <w:sz w:val="24"/>
          <w:szCs w:val="24"/>
        </w:rPr>
        <w:t>，根据《水利水电工程等级划分及洪水标准（</w:t>
      </w:r>
      <w:r>
        <w:rPr>
          <w:rFonts w:hint="eastAsia" w:ascii="Times New Roman" w:hAnsi="Times New Roman" w:eastAsia="宋体" w:cs="Times New Roman"/>
          <w:spacing w:val="-10"/>
          <w:sz w:val="24"/>
          <w:szCs w:val="24"/>
          <w:lang w:val="en-US" w:eastAsia="zh-CN"/>
        </w:rPr>
        <w:t>SL 252-2000</w:t>
      </w:r>
      <w:r>
        <w:rPr>
          <w:rFonts w:hint="eastAsia" w:ascii="宋体" w:hAnsi="宋体" w:eastAsia="宋体" w:cs="宋体"/>
          <w:spacing w:val="-18"/>
          <w:sz w:val="24"/>
          <w:szCs w:val="24"/>
        </w:rPr>
        <w:t>）》之规定，本工程为V等工程，工程规模为小（</w:t>
      </w:r>
      <w:r>
        <w:rPr>
          <w:rFonts w:hint="eastAsia" w:ascii="Times New Roman" w:hAnsi="Times New Roman" w:eastAsia="宋体" w:cs="Times New Roman"/>
          <w:spacing w:val="-10"/>
          <w:sz w:val="24"/>
          <w:szCs w:val="24"/>
          <w:lang w:val="en-US" w:eastAsia="zh-CN"/>
        </w:rPr>
        <w:t>2</w:t>
      </w:r>
      <w:r>
        <w:rPr>
          <w:rFonts w:hint="eastAsia" w:ascii="宋体" w:hAnsi="宋体" w:eastAsia="宋体" w:cs="宋体"/>
          <w:spacing w:val="-18"/>
          <w:sz w:val="24"/>
          <w:szCs w:val="24"/>
        </w:rPr>
        <w:t>）型。相应水工建筑物拦水坝、引水渠、冲砂闸及电站厂房按5级建筑物标准设计。由洪水计算可知，厂址</w:t>
      </w:r>
      <w:r>
        <w:rPr>
          <w:rFonts w:hint="eastAsia" w:ascii="Times New Roman" w:hAnsi="Times New Roman" w:eastAsia="宋体" w:cs="Times New Roman"/>
          <w:spacing w:val="-10"/>
          <w:sz w:val="24"/>
          <w:szCs w:val="24"/>
          <w:lang w:val="en-US" w:eastAsia="zh-CN"/>
        </w:rPr>
        <w:t>20</w:t>
      </w:r>
      <w:r>
        <w:rPr>
          <w:rFonts w:hint="eastAsia" w:ascii="宋体" w:hAnsi="宋体" w:eastAsia="宋体" w:cs="宋体"/>
          <w:spacing w:val="-18"/>
          <w:sz w:val="24"/>
          <w:szCs w:val="24"/>
        </w:rPr>
        <w:t>年一遇校核洪水流量为</w:t>
      </w:r>
      <w:r>
        <w:rPr>
          <w:rFonts w:hint="eastAsia" w:ascii="Times New Roman" w:hAnsi="Times New Roman" w:eastAsia="宋体" w:cs="Times New Roman"/>
          <w:spacing w:val="-10"/>
          <w:sz w:val="24"/>
          <w:szCs w:val="24"/>
          <w:lang w:val="en-US" w:eastAsia="zh-CN"/>
        </w:rPr>
        <w:t>99.3m</w:t>
      </w:r>
      <w:r>
        <w:rPr>
          <w:rFonts w:hint="eastAsia" w:ascii="Times New Roman" w:hAnsi="Times New Roman" w:eastAsia="宋体" w:cs="Times New Roman"/>
          <w:spacing w:val="-10"/>
          <w:sz w:val="24"/>
          <w:szCs w:val="24"/>
          <w:vertAlign w:val="superscript"/>
          <w:lang w:val="en-US" w:eastAsia="zh-CN"/>
        </w:rPr>
        <w:t>3</w:t>
      </w:r>
      <w:r>
        <w:rPr>
          <w:rFonts w:hint="eastAsia" w:ascii="Times New Roman" w:hAnsi="Times New Roman" w:eastAsia="宋体" w:cs="Times New Roman"/>
          <w:spacing w:val="-10"/>
          <w:sz w:val="24"/>
          <w:szCs w:val="24"/>
          <w:lang w:val="en-US" w:eastAsia="zh-CN"/>
        </w:rPr>
        <w:t>/s</w:t>
      </w:r>
      <w:r>
        <w:rPr>
          <w:rFonts w:hint="eastAsia" w:ascii="宋体" w:hAnsi="宋体" w:eastAsia="宋体" w:cs="宋体"/>
          <w:spacing w:val="-18"/>
          <w:sz w:val="24"/>
          <w:szCs w:val="24"/>
        </w:rPr>
        <w:t>，校核洪水位为</w:t>
      </w:r>
      <w:r>
        <w:rPr>
          <w:rFonts w:hint="eastAsia" w:ascii="Times New Roman" w:hAnsi="Times New Roman" w:eastAsia="宋体" w:cs="Times New Roman"/>
          <w:spacing w:val="-10"/>
          <w:sz w:val="24"/>
          <w:szCs w:val="24"/>
          <w:lang w:val="en-US" w:eastAsia="zh-CN"/>
        </w:rPr>
        <w:t>229.62m</w:t>
      </w:r>
      <w:r>
        <w:rPr>
          <w:rFonts w:hint="eastAsia" w:ascii="宋体" w:hAnsi="宋体" w:eastAsia="宋体" w:cs="宋体"/>
          <w:spacing w:val="-18"/>
          <w:sz w:val="24"/>
          <w:szCs w:val="24"/>
          <w:lang w:eastAsia="zh-CN"/>
        </w:rPr>
        <w:t>；</w:t>
      </w:r>
      <w:r>
        <w:rPr>
          <w:rFonts w:hint="eastAsia" w:ascii="宋体" w:hAnsi="宋体" w:eastAsia="宋体" w:cs="宋体"/>
          <w:spacing w:val="-18"/>
          <w:sz w:val="24"/>
          <w:szCs w:val="24"/>
        </w:rPr>
        <w:t>设计洪水流量为</w:t>
      </w:r>
      <w:r>
        <w:rPr>
          <w:rFonts w:hint="eastAsia" w:ascii="Times New Roman" w:hAnsi="Times New Roman" w:eastAsia="宋体" w:cs="Times New Roman"/>
          <w:spacing w:val="-10"/>
          <w:sz w:val="24"/>
          <w:szCs w:val="24"/>
          <w:lang w:val="en-US" w:eastAsia="zh-CN"/>
        </w:rPr>
        <w:t>49.7m</w:t>
      </w:r>
      <w:r>
        <w:rPr>
          <w:rFonts w:hint="eastAsia" w:ascii="Times New Roman" w:hAnsi="Times New Roman" w:eastAsia="宋体" w:cs="Times New Roman"/>
          <w:spacing w:val="-10"/>
          <w:sz w:val="24"/>
          <w:szCs w:val="24"/>
          <w:vertAlign w:val="superscript"/>
          <w:lang w:val="en-US" w:eastAsia="zh-CN"/>
        </w:rPr>
        <w:t>3</w:t>
      </w:r>
      <w:r>
        <w:rPr>
          <w:rFonts w:hint="eastAsia" w:ascii="Times New Roman" w:hAnsi="Times New Roman" w:eastAsia="宋体" w:cs="Times New Roman"/>
          <w:spacing w:val="-10"/>
          <w:sz w:val="24"/>
          <w:szCs w:val="24"/>
          <w:lang w:val="en-US" w:eastAsia="zh-CN"/>
        </w:rPr>
        <w:t>/s</w:t>
      </w:r>
      <w:r>
        <w:rPr>
          <w:rFonts w:hint="eastAsia" w:ascii="宋体" w:hAnsi="宋体" w:eastAsia="宋体" w:cs="宋体"/>
          <w:spacing w:val="-18"/>
          <w:sz w:val="24"/>
          <w:szCs w:val="24"/>
        </w:rPr>
        <w:t>，设计洪水位为</w:t>
      </w:r>
      <w:r>
        <w:rPr>
          <w:rFonts w:hint="eastAsia" w:ascii="Times New Roman" w:hAnsi="Times New Roman" w:eastAsia="宋体" w:cs="Times New Roman"/>
          <w:spacing w:val="-10"/>
          <w:sz w:val="24"/>
          <w:szCs w:val="24"/>
          <w:lang w:val="en-US" w:eastAsia="zh-CN"/>
        </w:rPr>
        <w:t>228.91m</w:t>
      </w:r>
      <w:r>
        <w:rPr>
          <w:rFonts w:hint="eastAsia" w:ascii="宋体" w:hAnsi="宋体" w:eastAsia="宋体" w:cs="宋体"/>
          <w:spacing w:val="-18"/>
          <w:sz w:val="24"/>
          <w:szCs w:val="24"/>
        </w:rPr>
        <w:t>。本项目的工程枢纽主要由拦河坝、引水建筑、厂房、升压站、综合楼等建筑物组成。</w:t>
      </w:r>
      <w:r>
        <w:rPr>
          <w:rFonts w:hint="eastAsia" w:ascii="宋体" w:hAnsi="宋体" w:eastAsia="宋体" w:cs="宋体"/>
          <w:spacing w:val="-6"/>
          <w:sz w:val="24"/>
          <w:szCs w:val="24"/>
        </w:rPr>
        <w:t>电站目前总装机容量</w:t>
      </w:r>
      <w:r>
        <w:rPr>
          <w:rFonts w:hint="eastAsia" w:ascii="Times New Roman" w:hAnsi="Times New Roman" w:eastAsia="宋体" w:cs="Times New Roman"/>
          <w:spacing w:val="-10"/>
          <w:sz w:val="24"/>
          <w:szCs w:val="24"/>
          <w:lang w:val="en-US" w:eastAsia="zh-CN"/>
        </w:rPr>
        <w:t>1500KW</w:t>
      </w:r>
      <w:r>
        <w:rPr>
          <w:rFonts w:hint="eastAsia" w:ascii="宋体" w:hAnsi="宋体" w:eastAsia="宋体" w:cs="宋体"/>
          <w:spacing w:val="-7"/>
          <w:sz w:val="24"/>
          <w:szCs w:val="24"/>
        </w:rPr>
        <w:t>，实际发电量为</w:t>
      </w:r>
      <w:r>
        <w:rPr>
          <w:rFonts w:hint="eastAsia" w:ascii="Times New Roman" w:hAnsi="Times New Roman" w:eastAsia="宋体" w:cs="Times New Roman"/>
          <w:spacing w:val="-10"/>
          <w:sz w:val="24"/>
          <w:szCs w:val="24"/>
          <w:lang w:val="en-US" w:eastAsia="zh-CN"/>
        </w:rPr>
        <w:t>320万 kw·h</w:t>
      </w:r>
      <w:r>
        <w:rPr>
          <w:rFonts w:hint="eastAsia" w:ascii="宋体" w:hAnsi="宋体" w:eastAsia="宋体" w:cs="宋体"/>
          <w:sz w:val="24"/>
          <w:szCs w:val="24"/>
        </w:rPr>
        <w:t>。电站目前调试工况稳定、环保设施运行正常，符合验收条件。</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textAlignment w:val="auto"/>
        <w:rPr>
          <w:rFonts w:hint="eastAsia" w:ascii="宋体" w:hAnsi="宋体" w:eastAsia="宋体" w:cs="宋体"/>
          <w:sz w:val="24"/>
          <w:szCs w:val="24"/>
        </w:rPr>
        <w:sectPr>
          <w:pgSz w:w="11910" w:h="16840"/>
          <w:pgMar w:top="1580" w:right="1160" w:bottom="1180" w:left="1180" w:header="0" w:footer="991" w:gutter="0"/>
          <w:pgNumType w:fmt="decimal"/>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jc w:val="both"/>
        <w:textAlignment w:val="auto"/>
        <w:rPr>
          <w:rFonts w:hint="eastAsia" w:ascii="宋体" w:hAnsi="宋体" w:eastAsia="宋体" w:cs="宋体"/>
          <w:sz w:val="24"/>
          <w:szCs w:val="24"/>
        </w:rPr>
      </w:pPr>
      <w:r>
        <w:rPr>
          <w:rFonts w:hint="eastAsia" w:ascii="宋体" w:hAnsi="宋体" w:eastAsia="宋体" w:cs="宋体"/>
          <w:spacing w:val="-11"/>
          <w:sz w:val="24"/>
          <w:szCs w:val="24"/>
        </w:rPr>
        <w:t>为此，受</w:t>
      </w:r>
      <w:r>
        <w:rPr>
          <w:rFonts w:hint="eastAsia" w:ascii="宋体" w:hAnsi="宋体" w:eastAsia="宋体" w:cs="宋体"/>
          <w:spacing w:val="-10"/>
          <w:sz w:val="24"/>
          <w:szCs w:val="24"/>
        </w:rPr>
        <w:t>青原区东固六渡水电站</w:t>
      </w:r>
      <w:r>
        <w:rPr>
          <w:rFonts w:hint="eastAsia" w:ascii="宋体" w:hAnsi="宋体" w:eastAsia="宋体" w:cs="宋体"/>
          <w:spacing w:val="-11"/>
          <w:sz w:val="24"/>
          <w:szCs w:val="24"/>
        </w:rPr>
        <w:t>委托，江西</w:t>
      </w:r>
      <w:r>
        <w:rPr>
          <w:rFonts w:hint="eastAsia" w:ascii="宋体" w:hAnsi="宋体" w:eastAsia="宋体" w:cs="宋体"/>
          <w:spacing w:val="-11"/>
          <w:sz w:val="24"/>
          <w:szCs w:val="24"/>
          <w:lang w:eastAsia="zh-CN"/>
        </w:rPr>
        <w:t>中明环境检测</w:t>
      </w:r>
      <w:r>
        <w:rPr>
          <w:rFonts w:hint="eastAsia" w:ascii="宋体" w:hAnsi="宋体" w:eastAsia="宋体" w:cs="宋体"/>
          <w:spacing w:val="-11"/>
          <w:sz w:val="24"/>
          <w:szCs w:val="24"/>
        </w:rPr>
        <w:t>有限公司承担了该公司</w:t>
      </w:r>
      <w:r>
        <w:rPr>
          <w:rFonts w:hint="eastAsia" w:ascii="宋体" w:hAnsi="宋体" w:eastAsia="宋体" w:cs="宋体"/>
          <w:spacing w:val="-10"/>
          <w:sz w:val="24"/>
          <w:szCs w:val="24"/>
        </w:rPr>
        <w:t>青原区东固</w:t>
      </w:r>
      <w:r>
        <w:rPr>
          <w:rFonts w:hint="eastAsia" w:ascii="宋体" w:hAnsi="宋体" w:eastAsia="宋体" w:cs="宋体"/>
          <w:spacing w:val="-10"/>
          <w:sz w:val="24"/>
          <w:szCs w:val="24"/>
          <w:lang w:eastAsia="zh-CN"/>
        </w:rPr>
        <w:t>六渡水电站</w:t>
      </w:r>
      <w:r>
        <w:rPr>
          <w:rFonts w:hint="eastAsia" w:ascii="宋体" w:hAnsi="宋体" w:eastAsia="宋体" w:cs="宋体"/>
          <w:sz w:val="24"/>
          <w:szCs w:val="24"/>
        </w:rPr>
        <w:t>工程项目环境保护设施竣工验收调查工作及环境保护设施竣</w:t>
      </w:r>
      <w:r>
        <w:rPr>
          <w:rFonts w:hint="eastAsia" w:ascii="宋体" w:hAnsi="宋体" w:eastAsia="宋体" w:cs="宋体"/>
          <w:spacing w:val="-5"/>
          <w:sz w:val="24"/>
          <w:szCs w:val="24"/>
        </w:rPr>
        <w:t>工验收监测工作。企业于</w:t>
      </w:r>
      <w:r>
        <w:rPr>
          <w:rFonts w:hint="eastAsia" w:ascii="Times New Roman" w:hAnsi="Times New Roman" w:eastAsia="宋体" w:cs="Times New Roman"/>
          <w:spacing w:val="-26"/>
          <w:sz w:val="24"/>
          <w:szCs w:val="24"/>
          <w:lang w:val="en-US" w:eastAsia="zh-CN"/>
        </w:rPr>
        <w:t>2020</w:t>
      </w:r>
      <w:r>
        <w:rPr>
          <w:rFonts w:hint="eastAsia" w:ascii="宋体" w:hAnsi="宋体" w:eastAsia="宋体" w:cs="宋体"/>
          <w:spacing w:val="-28"/>
          <w:sz w:val="24"/>
          <w:szCs w:val="24"/>
        </w:rPr>
        <w:t>年</w:t>
      </w:r>
      <w:r>
        <w:rPr>
          <w:rFonts w:hint="eastAsia" w:ascii="Times New Roman" w:hAnsi="Times New Roman" w:eastAsia="宋体" w:cs="Times New Roman"/>
          <w:spacing w:val="-26"/>
          <w:sz w:val="24"/>
          <w:szCs w:val="24"/>
          <w:lang w:val="en-US" w:eastAsia="zh-CN"/>
        </w:rPr>
        <w:t>9</w:t>
      </w:r>
      <w:r>
        <w:rPr>
          <w:rFonts w:hint="eastAsia" w:ascii="宋体" w:hAnsi="宋体" w:eastAsia="宋体" w:cs="宋体"/>
          <w:spacing w:val="-1"/>
          <w:sz w:val="24"/>
          <w:szCs w:val="24"/>
        </w:rPr>
        <w:t>月组织验收工作，根据国家有关环境保护法</w:t>
      </w:r>
      <w:r>
        <w:rPr>
          <w:rFonts w:hint="eastAsia" w:ascii="宋体" w:hAnsi="宋体" w:eastAsia="宋体" w:cs="宋体"/>
          <w:spacing w:val="-7"/>
          <w:sz w:val="24"/>
          <w:szCs w:val="24"/>
        </w:rPr>
        <w:t>规规定，我单位于</w:t>
      </w:r>
      <w:r>
        <w:rPr>
          <w:rFonts w:hint="eastAsia" w:ascii="Times New Roman" w:hAnsi="Times New Roman" w:eastAsia="宋体" w:cs="Times New Roman"/>
          <w:spacing w:val="-26"/>
          <w:sz w:val="24"/>
          <w:szCs w:val="24"/>
          <w:lang w:val="en-US" w:eastAsia="zh-CN"/>
        </w:rPr>
        <w:t>2020</w:t>
      </w:r>
      <w:r>
        <w:rPr>
          <w:rFonts w:hint="eastAsia" w:ascii="宋体" w:hAnsi="宋体" w:eastAsia="宋体" w:cs="宋体"/>
          <w:spacing w:val="-26"/>
          <w:sz w:val="24"/>
          <w:szCs w:val="24"/>
        </w:rPr>
        <w:t>年</w:t>
      </w:r>
      <w:r>
        <w:rPr>
          <w:rFonts w:hint="default" w:ascii="Times New Roman" w:hAnsi="Times New Roman" w:eastAsia="宋体" w:cs="Times New Roman"/>
          <w:spacing w:val="-26"/>
          <w:sz w:val="24"/>
          <w:szCs w:val="24"/>
          <w:lang w:val="en-US" w:eastAsia="zh-CN"/>
        </w:rPr>
        <w:t>9</w:t>
      </w:r>
      <w:r>
        <w:rPr>
          <w:rFonts w:hint="eastAsia" w:ascii="宋体" w:hAnsi="宋体" w:eastAsia="宋体" w:cs="宋体"/>
          <w:spacing w:val="-1"/>
          <w:sz w:val="24"/>
          <w:szCs w:val="24"/>
        </w:rPr>
        <w:t>月派员对该项目进行现场勘察及资料收集，确定项</w:t>
      </w:r>
      <w:r>
        <w:rPr>
          <w:rFonts w:hint="eastAsia" w:ascii="宋体" w:hAnsi="宋体" w:eastAsia="宋体" w:cs="宋体"/>
          <w:spacing w:val="-5"/>
          <w:sz w:val="24"/>
          <w:szCs w:val="24"/>
        </w:rPr>
        <w:t>目验收范围为</w:t>
      </w:r>
      <w:r>
        <w:rPr>
          <w:rFonts w:hint="eastAsia" w:ascii="宋体" w:hAnsi="宋体" w:eastAsia="宋体" w:cs="宋体"/>
          <w:spacing w:val="-10"/>
          <w:sz w:val="24"/>
          <w:szCs w:val="24"/>
        </w:rPr>
        <w:t>青原区东固六渡水电站</w:t>
      </w:r>
      <w:r>
        <w:rPr>
          <w:rFonts w:hint="eastAsia" w:ascii="宋体" w:hAnsi="宋体" w:eastAsia="宋体" w:cs="宋体"/>
          <w:spacing w:val="-5"/>
          <w:sz w:val="24"/>
          <w:szCs w:val="24"/>
        </w:rPr>
        <w:t>工程及其配套环保设施。后根据现场调查和资料</w:t>
      </w:r>
      <w:r>
        <w:rPr>
          <w:rFonts w:hint="eastAsia" w:ascii="宋体" w:hAnsi="宋体" w:eastAsia="宋体" w:cs="宋体"/>
          <w:spacing w:val="-3"/>
          <w:sz w:val="24"/>
          <w:szCs w:val="24"/>
        </w:rPr>
        <w:t>收集情况编制监测方案，江西</w:t>
      </w:r>
      <w:r>
        <w:rPr>
          <w:rFonts w:hint="eastAsia" w:ascii="宋体" w:hAnsi="宋体" w:eastAsia="宋体" w:cs="宋体"/>
          <w:spacing w:val="-3"/>
          <w:sz w:val="24"/>
          <w:szCs w:val="24"/>
          <w:lang w:eastAsia="zh-CN"/>
        </w:rPr>
        <w:t>中明环境检测</w:t>
      </w:r>
      <w:r>
        <w:rPr>
          <w:rFonts w:hint="eastAsia" w:ascii="宋体" w:hAnsi="宋体" w:eastAsia="宋体" w:cs="宋体"/>
          <w:spacing w:val="-3"/>
          <w:sz w:val="24"/>
          <w:szCs w:val="24"/>
        </w:rPr>
        <w:t>有限公司于</w:t>
      </w:r>
      <w:r>
        <w:rPr>
          <w:rFonts w:hint="eastAsia" w:ascii="Times New Roman" w:hAnsi="Times New Roman" w:eastAsia="宋体" w:cs="Times New Roman"/>
          <w:spacing w:val="0"/>
          <w:sz w:val="24"/>
          <w:szCs w:val="24"/>
          <w:highlight w:val="none"/>
          <w:lang w:val="en-US" w:eastAsia="zh-CN"/>
        </w:rPr>
        <w:t>2020 年09月05日-09月</w:t>
      </w:r>
      <w:r>
        <w:rPr>
          <w:rFonts w:hint="eastAsia" w:ascii="宋体" w:hAnsi="宋体" w:eastAsia="宋体" w:cs="宋体"/>
          <w:spacing w:val="0"/>
          <w:sz w:val="24"/>
          <w:szCs w:val="24"/>
          <w:highlight w:val="none"/>
          <w:lang w:val="en-US" w:eastAsia="zh-CN"/>
        </w:rPr>
        <w:t>06</w:t>
      </w:r>
      <w:r>
        <w:rPr>
          <w:rFonts w:hint="eastAsia" w:ascii="宋体" w:hAnsi="宋体" w:eastAsia="宋体" w:cs="宋体"/>
          <w:spacing w:val="0"/>
          <w:sz w:val="24"/>
          <w:szCs w:val="24"/>
          <w:highlight w:val="none"/>
        </w:rPr>
        <w:t>日</w:t>
      </w:r>
      <w:r>
        <w:rPr>
          <w:rFonts w:hint="eastAsia" w:ascii="宋体" w:hAnsi="宋体" w:eastAsia="宋体" w:cs="宋体"/>
          <w:sz w:val="24"/>
          <w:szCs w:val="24"/>
        </w:rPr>
        <w:t>对电站及坝址所在区域噪声、生活污水进行了现场监测和调查，我单位在</w:t>
      </w:r>
      <w:r>
        <w:rPr>
          <w:rFonts w:hint="eastAsia" w:ascii="宋体" w:hAnsi="宋体" w:eastAsia="宋体" w:cs="宋体"/>
          <w:spacing w:val="-8"/>
          <w:sz w:val="24"/>
          <w:szCs w:val="24"/>
        </w:rPr>
        <w:t>此基础上编制了《</w:t>
      </w:r>
      <w:r>
        <w:rPr>
          <w:rFonts w:hint="eastAsia" w:ascii="宋体" w:hAnsi="宋体" w:eastAsia="宋体" w:cs="宋体"/>
          <w:spacing w:val="-10"/>
          <w:sz w:val="24"/>
          <w:szCs w:val="24"/>
        </w:rPr>
        <w:t>青原区东固六渡水电站</w:t>
      </w:r>
      <w:r>
        <w:rPr>
          <w:rFonts w:hint="eastAsia" w:ascii="宋体" w:hAnsi="宋体" w:eastAsia="宋体" w:cs="宋体"/>
          <w:spacing w:val="-8"/>
          <w:sz w:val="24"/>
          <w:szCs w:val="24"/>
        </w:rPr>
        <w:t>工程竣工环境保护验收调查报告》。企业现</w:t>
      </w:r>
      <w:r>
        <w:rPr>
          <w:rFonts w:hint="eastAsia" w:ascii="宋体" w:hAnsi="宋体" w:eastAsia="宋体" w:cs="宋体"/>
          <w:sz w:val="24"/>
          <w:szCs w:val="24"/>
        </w:rPr>
        <w:t>状情况见</w:t>
      </w:r>
      <w:r>
        <w:rPr>
          <w:rFonts w:hint="eastAsia" w:ascii="宋体" w:hAnsi="宋体" w:eastAsia="宋体" w:cs="宋体"/>
          <w:b w:val="0"/>
          <w:bCs/>
          <w:spacing w:val="-1"/>
          <w:sz w:val="24"/>
          <w:szCs w:val="24"/>
        </w:rPr>
        <w:t xml:space="preserve">表 </w:t>
      </w:r>
      <w:r>
        <w:rPr>
          <w:rFonts w:hint="eastAsia" w:ascii="宋体" w:hAnsi="宋体" w:eastAsia="宋体" w:cs="宋体"/>
          <w:b w:val="0"/>
          <w:bCs/>
          <w:sz w:val="24"/>
          <w:szCs w:val="24"/>
        </w:rPr>
        <w:t>1</w:t>
      </w:r>
      <w:r>
        <w:rPr>
          <w:rFonts w:hint="eastAsia" w:ascii="宋体" w:hAnsi="宋体" w:eastAsia="宋体" w:cs="宋体"/>
          <w:b w:val="0"/>
          <w:bCs/>
          <w:spacing w:val="-11"/>
          <w:sz w:val="24"/>
          <w:szCs w:val="24"/>
        </w:rPr>
        <w:t xml:space="preserve">- </w:t>
      </w:r>
      <w:r>
        <w:rPr>
          <w:rFonts w:hint="eastAsia" w:ascii="宋体" w:hAnsi="宋体" w:eastAsia="宋体" w:cs="宋体"/>
          <w:b w:val="0"/>
          <w:bCs/>
          <w:spacing w:val="3"/>
          <w:sz w:val="24"/>
          <w:szCs w:val="24"/>
        </w:rPr>
        <w:t>1</w:t>
      </w:r>
      <w:r>
        <w:rPr>
          <w:rFonts w:hint="eastAsia" w:ascii="宋体" w:hAnsi="宋体" w:eastAsia="宋体" w:cs="宋体"/>
          <w:sz w:val="24"/>
          <w:szCs w:val="24"/>
        </w:rPr>
        <w:t>。</w:t>
      </w:r>
    </w:p>
    <w:p>
      <w:pPr>
        <w:spacing w:before="0" w:line="264" w:lineRule="exact"/>
        <w:ind w:left="0" w:right="12" w:firstLine="0"/>
        <w:jc w:val="center"/>
        <w:rPr>
          <w:rFonts w:hint="eastAsia" w:ascii="宋体" w:hAnsi="宋体" w:eastAsia="宋体" w:cs="宋体"/>
          <w:b/>
          <w:sz w:val="21"/>
        </w:rPr>
      </w:pPr>
      <w:r>
        <w:rPr>
          <w:rFonts w:hint="eastAsia" w:ascii="宋体" w:hAnsi="宋体" w:eastAsia="宋体" w:cs="宋体"/>
          <w:b/>
          <w:sz w:val="21"/>
        </w:rPr>
        <w:t>表 1- 1企业现状情况一览表</w:t>
      </w:r>
    </w:p>
    <w:p>
      <w:pPr>
        <w:pStyle w:val="2"/>
        <w:spacing w:before="10"/>
        <w:rPr>
          <w:b/>
          <w:sz w:val="10"/>
        </w:rPr>
      </w:pPr>
    </w:p>
    <w:tbl>
      <w:tblPr>
        <w:tblStyle w:val="14"/>
        <w:tblW w:w="0" w:type="auto"/>
        <w:tblInd w:w="139"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953"/>
        <w:gridCol w:w="2286"/>
        <w:gridCol w:w="2165"/>
        <w:gridCol w:w="739"/>
        <w:gridCol w:w="624"/>
        <w:gridCol w:w="153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right w:val="single" w:color="000000" w:sz="6" w:space="0"/>
            </w:tcBorders>
            <w:shd w:val="clear" w:color="auto" w:fill="FFFFFF" w:themeFill="background1"/>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建设项目名称</w:t>
            </w:r>
          </w:p>
        </w:tc>
        <w:tc>
          <w:tcPr>
            <w:tcW w:w="7344" w:type="dxa"/>
            <w:gridSpan w:val="5"/>
            <w:tcBorders>
              <w:left w:val="single" w:color="000000" w:sz="6" w:space="0"/>
            </w:tcBorders>
            <w:shd w:val="clear" w:color="auto" w:fill="FFFFFF" w:themeFill="background1"/>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青原区东固六渡水电站项目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1953" w:type="dxa"/>
            <w:tcBorders>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建设单位名称</w:t>
            </w:r>
          </w:p>
        </w:tc>
        <w:tc>
          <w:tcPr>
            <w:tcW w:w="7344" w:type="dxa"/>
            <w:gridSpan w:val="5"/>
            <w:tcBorders>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吉安市青原区东固六渡水电站</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建设地点</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青原区东固畲族乡六渡村</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建设项目性质</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tabs>
                <w:tab w:val="left" w:pos="892"/>
                <w:tab w:val="left" w:pos="1648"/>
                <w:tab w:val="left" w:pos="2402"/>
              </w:tabs>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pacing w:val="4"/>
                <w:sz w:val="24"/>
                <w:szCs w:val="24"/>
              </w:rPr>
              <w:sym w:font="Wingdings" w:char="00FE"/>
            </w:r>
            <w:r>
              <w:rPr>
                <w:rFonts w:hint="eastAsia" w:ascii="宋体" w:hAnsi="宋体" w:eastAsia="宋体" w:cs="宋体"/>
                <w:spacing w:val="4"/>
                <w:sz w:val="24"/>
                <w:szCs w:val="24"/>
              </w:rPr>
              <w:t>新建</w:t>
            </w:r>
            <w:r>
              <w:rPr>
                <w:rFonts w:hint="eastAsia" w:ascii="宋体" w:hAnsi="宋体" w:eastAsia="宋体" w:cs="宋体"/>
                <w:spacing w:val="4"/>
                <w:sz w:val="24"/>
                <w:szCs w:val="24"/>
                <w:lang w:val="en-US" w:eastAsia="zh-CN"/>
              </w:rPr>
              <w:t xml:space="preserve">   </w:t>
            </w:r>
            <w:r>
              <w:rPr>
                <w:rFonts w:hint="eastAsia" w:ascii="宋体" w:hAnsi="宋体" w:eastAsia="宋体" w:cs="宋体"/>
                <w:spacing w:val="4"/>
                <w:sz w:val="24"/>
                <w:szCs w:val="24"/>
                <w:lang w:val="en-US" w:eastAsia="zh-CN"/>
              </w:rPr>
              <w:sym w:font="Wingdings" w:char="00A8"/>
            </w:r>
            <w:r>
              <w:rPr>
                <w:rFonts w:hint="eastAsia" w:ascii="宋体" w:hAnsi="宋体" w:eastAsia="宋体" w:cs="宋体"/>
                <w:spacing w:val="4"/>
                <w:sz w:val="24"/>
                <w:szCs w:val="24"/>
              </w:rPr>
              <w:t>扩</w:t>
            </w:r>
            <w:r>
              <w:rPr>
                <w:rFonts w:hint="eastAsia" w:ascii="宋体" w:hAnsi="宋体" w:eastAsia="宋体" w:cs="宋体"/>
                <w:sz w:val="24"/>
                <w:szCs w:val="24"/>
              </w:rPr>
              <w:t>建</w:t>
            </w:r>
            <w:r>
              <w:rPr>
                <w:rFonts w:hint="eastAsia" w:ascii="宋体" w:hAnsi="宋体" w:eastAsia="宋体" w:cs="宋体"/>
                <w:sz w:val="24"/>
                <w:szCs w:val="24"/>
              </w:rPr>
              <w:tab/>
            </w:r>
            <w:r>
              <w:rPr>
                <w:rFonts w:hint="eastAsia" w:ascii="宋体" w:hAnsi="宋体" w:eastAsia="宋体" w:cs="宋体"/>
                <w:sz w:val="24"/>
                <w:szCs w:val="24"/>
              </w:rPr>
              <w:sym w:font="Wingdings" w:char="00A8"/>
            </w:r>
            <w:r>
              <w:rPr>
                <w:rFonts w:hint="eastAsia" w:ascii="宋体" w:hAnsi="宋体" w:eastAsia="宋体" w:cs="宋体"/>
                <w:spacing w:val="4"/>
                <w:sz w:val="24"/>
                <w:szCs w:val="24"/>
              </w:rPr>
              <w:t>技</w:t>
            </w:r>
            <w:r>
              <w:rPr>
                <w:rFonts w:hint="eastAsia" w:ascii="宋体" w:hAnsi="宋体" w:eastAsia="宋体" w:cs="宋体"/>
                <w:sz w:val="24"/>
                <w:szCs w:val="24"/>
              </w:rPr>
              <w:t>改</w:t>
            </w:r>
            <w:r>
              <w:rPr>
                <w:rFonts w:hint="eastAsia" w:ascii="宋体" w:hAnsi="宋体" w:eastAsia="宋体" w:cs="宋体"/>
                <w:sz w:val="24"/>
                <w:szCs w:val="24"/>
              </w:rPr>
              <w:tab/>
            </w:r>
            <w:r>
              <w:rPr>
                <w:rFonts w:hint="eastAsia" w:ascii="宋体" w:hAnsi="宋体" w:eastAsia="宋体" w:cs="宋体"/>
                <w:sz w:val="24"/>
                <w:szCs w:val="24"/>
              </w:rPr>
              <w:sym w:font="Wingdings" w:char="00A8"/>
            </w:r>
            <w:r>
              <w:rPr>
                <w:rFonts w:hint="eastAsia" w:ascii="宋体" w:hAnsi="宋体" w:eastAsia="宋体" w:cs="宋体"/>
                <w:spacing w:val="4"/>
                <w:sz w:val="24"/>
                <w:szCs w:val="24"/>
              </w:rPr>
              <w:t>迁</w:t>
            </w:r>
            <w:r>
              <w:rPr>
                <w:rFonts w:hint="eastAsia" w:ascii="宋体" w:hAnsi="宋体" w:eastAsia="宋体" w:cs="宋体"/>
                <w:sz w:val="24"/>
                <w:szCs w:val="24"/>
              </w:rPr>
              <w:t>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设计生产能力</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装机</w:t>
            </w:r>
            <w:r>
              <w:rPr>
                <w:rFonts w:hint="eastAsia" w:ascii="宋体" w:hAnsi="宋体" w:eastAsia="宋体" w:cs="宋体"/>
                <w:sz w:val="24"/>
                <w:szCs w:val="24"/>
                <w:lang w:val="en-US" w:eastAsia="zh-CN"/>
              </w:rPr>
              <w:t>1500</w:t>
            </w:r>
            <w:r>
              <w:rPr>
                <w:rFonts w:hint="default" w:ascii="Times New Roman" w:hAnsi="Times New Roman" w:eastAsia="宋体" w:cs="Times New Roman"/>
                <w:sz w:val="24"/>
                <w:szCs w:val="24"/>
              </w:rPr>
              <w:t>kw</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实际生产能力</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装机</w:t>
            </w:r>
            <w:r>
              <w:rPr>
                <w:rFonts w:hint="eastAsia" w:ascii="宋体" w:hAnsi="宋体" w:eastAsia="宋体" w:cs="宋体"/>
                <w:sz w:val="24"/>
                <w:szCs w:val="24"/>
                <w:lang w:val="en-US" w:eastAsia="zh-CN"/>
              </w:rPr>
              <w:t>1500</w:t>
            </w:r>
            <w:r>
              <w:rPr>
                <w:rFonts w:hint="eastAsia" w:ascii="Times New Roman" w:hAnsi="Times New Roman" w:eastAsia="宋体" w:cs="Times New Roman"/>
                <w:sz w:val="24"/>
                <w:szCs w:val="24"/>
              </w:rPr>
              <w:t>kw</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1"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建设项目环评时间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Times New Roman" w:hAnsi="Times New Roman" w:eastAsia="宋体" w:cs="Times New Roman"/>
                <w:sz w:val="24"/>
                <w:szCs w:val="24"/>
              </w:rPr>
              <w:t>20</w:t>
            </w:r>
            <w:r>
              <w:rPr>
                <w:rFonts w:hint="eastAsia" w:ascii="Times New Roman" w:hAnsi="Times New Roman" w:eastAsia="宋体" w:cs="Times New Roman"/>
                <w:sz w:val="24"/>
                <w:szCs w:val="24"/>
                <w:lang w:val="en-US" w:eastAsia="zh-CN"/>
              </w:rPr>
              <w:t>19</w:t>
            </w:r>
            <w:r>
              <w:rPr>
                <w:rFonts w:hint="eastAsia" w:ascii="Times New Roman" w:hAnsi="Times New Roman" w:eastAsia="宋体" w:cs="Times New Roman"/>
                <w:sz w:val="24"/>
                <w:szCs w:val="24"/>
              </w:rPr>
              <w:t xml:space="preserve"> </w:t>
            </w:r>
            <w:r>
              <w:rPr>
                <w:rFonts w:hint="eastAsia" w:ascii="宋体" w:hAnsi="宋体" w:eastAsia="宋体" w:cs="宋体"/>
                <w:sz w:val="24"/>
                <w:szCs w:val="24"/>
              </w:rPr>
              <w:t>年</w:t>
            </w:r>
            <w:r>
              <w:rPr>
                <w:rFonts w:hint="eastAsia" w:ascii="Times New Roman" w:hAnsi="Times New Roman" w:eastAsia="宋体" w:cs="Times New Roman"/>
                <w:sz w:val="24"/>
                <w:szCs w:val="24"/>
                <w:lang w:val="en-US" w:eastAsia="zh-CN"/>
              </w:rPr>
              <w:t>12</w:t>
            </w:r>
            <w:r>
              <w:rPr>
                <w:rFonts w:hint="eastAsia" w:ascii="Times New Roman" w:hAnsi="Times New Roman" w:eastAsia="宋体" w:cs="Times New Roman"/>
                <w:sz w:val="24"/>
                <w:szCs w:val="24"/>
              </w:rPr>
              <w:t xml:space="preserve"> </w:t>
            </w:r>
            <w:r>
              <w:rPr>
                <w:rFonts w:hint="eastAsia" w:ascii="宋体" w:hAnsi="宋体" w:eastAsia="宋体" w:cs="宋体"/>
                <w:sz w:val="24"/>
                <w:szCs w:val="24"/>
              </w:rPr>
              <w:t>月</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环评批复文号</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74</w:t>
            </w:r>
            <w:r>
              <w:rPr>
                <w:rFonts w:hint="eastAsia" w:ascii="宋体" w:hAnsi="宋体" w:eastAsia="宋体" w:cs="宋体"/>
                <w:sz w:val="24"/>
                <w:szCs w:val="24"/>
              </w:rPr>
              <w:t xml:space="preserve"> 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环评报告书审批</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部门</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吉安市生态环境</w:t>
            </w:r>
            <w:r>
              <w:rPr>
                <w:rFonts w:hint="eastAsia" w:ascii="宋体" w:hAnsi="宋体" w:eastAsia="宋体" w:cs="宋体"/>
                <w:sz w:val="24"/>
                <w:szCs w:val="24"/>
              </w:rPr>
              <w:t>局</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环评报告书编制</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单位</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江西晨晓环保有限公司</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验收现场监测时间</w:t>
            </w:r>
          </w:p>
        </w:tc>
        <w:tc>
          <w:tcPr>
            <w:tcW w:w="2286"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Times New Roman" w:hAnsi="Times New Roman" w:eastAsia="宋体" w:cs="Times New Roman"/>
                <w:sz w:val="24"/>
                <w:szCs w:val="24"/>
                <w:highlight w:val="none"/>
              </w:rPr>
              <w:t xml:space="preserve">2020 </w:t>
            </w:r>
            <w:r>
              <w:rPr>
                <w:rFonts w:hint="eastAsia" w:ascii="宋体" w:hAnsi="宋体" w:eastAsia="宋体" w:cs="宋体"/>
                <w:spacing w:val="-23"/>
                <w:sz w:val="24"/>
                <w:szCs w:val="24"/>
                <w:highlight w:val="none"/>
              </w:rPr>
              <w:t>年</w:t>
            </w:r>
            <w:r>
              <w:rPr>
                <w:rFonts w:hint="eastAsia" w:ascii="Times New Roman" w:hAnsi="Times New Roman" w:eastAsia="宋体" w:cs="Times New Roman"/>
                <w:sz w:val="24"/>
                <w:szCs w:val="24"/>
                <w:highlight w:val="none"/>
                <w:lang w:val="en-US" w:eastAsia="zh-CN"/>
              </w:rPr>
              <w:t>09</w:t>
            </w:r>
            <w:r>
              <w:rPr>
                <w:rFonts w:hint="eastAsia" w:ascii="宋体" w:hAnsi="宋体" w:eastAsia="宋体" w:cs="宋体"/>
                <w:spacing w:val="-24"/>
                <w:sz w:val="24"/>
                <w:szCs w:val="24"/>
                <w:highlight w:val="none"/>
              </w:rPr>
              <w:t>月</w:t>
            </w:r>
            <w:r>
              <w:rPr>
                <w:rFonts w:hint="eastAsia" w:ascii="Times New Roman" w:hAnsi="Times New Roman" w:eastAsia="宋体" w:cs="Times New Roman"/>
                <w:sz w:val="24"/>
                <w:szCs w:val="24"/>
                <w:highlight w:val="none"/>
                <w:lang w:val="en-US" w:eastAsia="zh-CN"/>
              </w:rPr>
              <w:t>05</w:t>
            </w:r>
            <w:r>
              <w:rPr>
                <w:rFonts w:hint="eastAsia" w:ascii="宋体" w:hAnsi="宋体" w:eastAsia="宋体" w:cs="宋体"/>
                <w:spacing w:val="4"/>
                <w:sz w:val="24"/>
                <w:szCs w:val="24"/>
                <w:highlight w:val="none"/>
              </w:rPr>
              <w:t>日</w:t>
            </w:r>
            <w:r>
              <w:rPr>
                <w:rFonts w:hint="eastAsia" w:ascii="宋体" w:hAnsi="宋体" w:eastAsia="宋体" w:cs="宋体"/>
                <w:sz w:val="24"/>
                <w:szCs w:val="24"/>
                <w:highlight w:val="none"/>
              </w:rPr>
              <w:t>-</w:t>
            </w:r>
            <w:r>
              <w:rPr>
                <w:rFonts w:hint="eastAsia" w:ascii="Times New Roman" w:hAnsi="Times New Roman" w:eastAsia="宋体" w:cs="Times New Roman"/>
                <w:sz w:val="24"/>
                <w:szCs w:val="24"/>
                <w:highlight w:val="none"/>
                <w:lang w:val="en-US" w:eastAsia="zh-CN"/>
              </w:rPr>
              <w:t>09</w:t>
            </w:r>
            <w:r>
              <w:rPr>
                <w:rFonts w:hint="eastAsia" w:ascii="Times New Roman" w:hAnsi="Times New Roman" w:eastAsia="宋体" w:cs="Times New Roman"/>
                <w:sz w:val="24"/>
                <w:szCs w:val="24"/>
                <w:highlight w:val="none"/>
              </w:rPr>
              <w:t xml:space="preserve"> </w:t>
            </w:r>
            <w:r>
              <w:rPr>
                <w:rFonts w:hint="eastAsia" w:ascii="Times New Roman" w:hAnsi="Times New Roman" w:eastAsia="宋体" w:cs="Times New Roman"/>
                <w:sz w:val="24"/>
                <w:szCs w:val="24"/>
                <w:highlight w:val="none"/>
                <w:lang w:eastAsia="zh-CN"/>
              </w:rPr>
              <w:t>月</w:t>
            </w:r>
            <w:r>
              <w:rPr>
                <w:rFonts w:hint="eastAsia" w:ascii="Times New Roman" w:hAnsi="Times New Roman" w:eastAsia="宋体" w:cs="Times New Roman"/>
                <w:sz w:val="24"/>
                <w:szCs w:val="24"/>
                <w:highlight w:val="none"/>
                <w:lang w:val="en-US" w:eastAsia="zh-CN"/>
              </w:rPr>
              <w:t>06</w:t>
            </w:r>
            <w:r>
              <w:rPr>
                <w:rFonts w:hint="eastAsia" w:ascii="Times New Roman" w:hAnsi="Times New Roman" w:eastAsia="宋体" w:cs="Times New Roman"/>
                <w:sz w:val="24"/>
                <w:szCs w:val="24"/>
                <w:highlight w:val="none"/>
              </w:rPr>
              <w:t>日</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验收监测单位</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江西</w:t>
            </w:r>
            <w:r>
              <w:rPr>
                <w:rFonts w:hint="eastAsia" w:ascii="宋体" w:hAnsi="宋体" w:eastAsia="宋体" w:cs="宋体"/>
                <w:sz w:val="24"/>
                <w:szCs w:val="24"/>
                <w:lang w:eastAsia="zh-CN"/>
              </w:rPr>
              <w:t>中明环境检测</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有限公司</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发电隧洞及压力管道等主体工程开工时间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2003</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6</w:t>
            </w:r>
            <w:r>
              <w:rPr>
                <w:rFonts w:hint="eastAsia" w:ascii="宋体" w:hAnsi="宋体" w:eastAsia="宋体" w:cs="宋体"/>
                <w:sz w:val="24"/>
                <w:szCs w:val="24"/>
                <w:highlight w:val="none"/>
              </w:rPr>
              <w:t>月</w:t>
            </w:r>
          </w:p>
        </w:tc>
        <w:tc>
          <w:tcPr>
            <w:tcW w:w="216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hanging="106"/>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拦水堰坝、引水</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hanging="106"/>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明渠工程完成时间</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2004</w:t>
            </w:r>
            <w:r>
              <w:rPr>
                <w:rFonts w:hint="eastAsia" w:ascii="宋体" w:hAnsi="宋体" w:eastAsia="宋体" w:cs="宋体"/>
                <w:sz w:val="24"/>
                <w:szCs w:val="24"/>
                <w:highlight w:val="none"/>
              </w:rPr>
              <w:t>年</w:t>
            </w:r>
            <w:r>
              <w:rPr>
                <w:rFonts w:hint="eastAsia" w:ascii="Times New Roman" w:hAnsi="Times New Roman" w:eastAsia="宋体" w:cs="Times New Roman"/>
                <w:sz w:val="24"/>
                <w:szCs w:val="24"/>
                <w:highlight w:val="none"/>
              </w:rPr>
              <w:t>11</w:t>
            </w:r>
            <w:r>
              <w:rPr>
                <w:rFonts w:hint="eastAsia" w:ascii="宋体" w:hAnsi="宋体" w:eastAsia="宋体" w:cs="宋体"/>
                <w:sz w:val="24"/>
                <w:szCs w:val="24"/>
                <w:highlight w:val="none"/>
              </w:rPr>
              <w:t>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发电厂房及升压站</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（土建）完成时间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2004</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12</w:t>
            </w:r>
            <w:r>
              <w:rPr>
                <w:rFonts w:hint="eastAsia" w:ascii="宋体" w:hAnsi="宋体" w:eastAsia="宋体" w:cs="宋体"/>
                <w:sz w:val="24"/>
                <w:szCs w:val="24"/>
                <w:highlight w:val="none"/>
              </w:rPr>
              <w:t>月</w:t>
            </w:r>
          </w:p>
        </w:tc>
        <w:tc>
          <w:tcPr>
            <w:tcW w:w="216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机电设备安装开工时间</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w:t>
            </w:r>
            <w:r>
              <w:rPr>
                <w:rFonts w:hint="eastAsia" w:ascii="Times New Roman" w:hAnsi="Times New Roman" w:eastAsia="宋体" w:cs="Times New Roman"/>
                <w:sz w:val="24"/>
                <w:szCs w:val="24"/>
                <w:highlight w:val="none"/>
                <w:lang w:val="en-US" w:eastAsia="zh-CN"/>
              </w:rPr>
              <w:t>5</w:t>
            </w:r>
            <w:r>
              <w:rPr>
                <w:rFonts w:hint="eastAsia" w:ascii="宋体" w:hAnsi="宋体" w:eastAsia="宋体" w:cs="宋体"/>
                <w:sz w:val="24"/>
                <w:szCs w:val="24"/>
                <w:highlight w:val="none"/>
              </w:rPr>
              <w:t>年</w:t>
            </w:r>
            <w:r>
              <w:rPr>
                <w:rFonts w:hint="eastAsia" w:ascii="Times New Roman" w:hAnsi="Times New Roman" w:eastAsia="宋体" w:cs="Times New Roman"/>
                <w:sz w:val="24"/>
                <w:szCs w:val="24"/>
                <w:highlight w:val="none"/>
                <w:lang w:val="en-US" w:eastAsia="zh-CN"/>
              </w:rPr>
              <w:t>1</w:t>
            </w:r>
            <w:r>
              <w:rPr>
                <w:rFonts w:hint="eastAsia" w:ascii="宋体" w:hAnsi="宋体" w:eastAsia="宋体" w:cs="宋体"/>
                <w:sz w:val="24"/>
                <w:szCs w:val="24"/>
                <w:highlight w:val="none"/>
              </w:rPr>
              <w:t>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电站整体</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完工时间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w:t>
            </w:r>
            <w:r>
              <w:rPr>
                <w:rFonts w:hint="eastAsia" w:ascii="Times New Roman" w:hAnsi="Times New Roman" w:eastAsia="宋体" w:cs="Times New Roman"/>
                <w:sz w:val="24"/>
                <w:szCs w:val="24"/>
                <w:highlight w:val="none"/>
                <w:lang w:val="en-US" w:eastAsia="zh-CN"/>
              </w:rPr>
              <w:t>5</w:t>
            </w:r>
            <w:r>
              <w:rPr>
                <w:rFonts w:hint="eastAsia" w:ascii="宋体" w:hAnsi="宋体" w:eastAsia="宋体" w:cs="宋体"/>
                <w:sz w:val="24"/>
                <w:szCs w:val="24"/>
                <w:highlight w:val="none"/>
              </w:rPr>
              <w:t>年</w:t>
            </w:r>
            <w:r>
              <w:rPr>
                <w:rFonts w:hint="eastAsia" w:ascii="Times New Roman" w:hAnsi="Times New Roman" w:eastAsia="宋体" w:cs="Times New Roman"/>
                <w:sz w:val="24"/>
                <w:szCs w:val="24"/>
                <w:highlight w:val="none"/>
                <w:lang w:val="en-US" w:eastAsia="zh-CN"/>
              </w:rPr>
              <w:t>4</w:t>
            </w:r>
            <w:r>
              <w:rPr>
                <w:rFonts w:hint="eastAsia" w:ascii="宋体" w:hAnsi="宋体" w:eastAsia="宋体" w:cs="宋体"/>
                <w:sz w:val="24"/>
                <w:szCs w:val="24"/>
                <w:highlight w:val="none"/>
              </w:rPr>
              <w:t>月</w:t>
            </w:r>
          </w:p>
        </w:tc>
        <w:tc>
          <w:tcPr>
            <w:tcW w:w="216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并网试运行时间</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rPr>
              <w:t>200</w:t>
            </w:r>
            <w:r>
              <w:rPr>
                <w:rFonts w:hint="eastAsia" w:ascii="Times New Roman" w:hAnsi="Times New Roman" w:eastAsia="宋体" w:cs="Times New Roman"/>
                <w:sz w:val="24"/>
                <w:szCs w:val="24"/>
                <w:highlight w:val="none"/>
                <w:lang w:val="en-US" w:eastAsia="zh-CN"/>
              </w:rPr>
              <w:t>5</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5</w:t>
            </w:r>
            <w:r>
              <w:rPr>
                <w:rFonts w:hint="eastAsia" w:ascii="Times New Roman" w:hAnsi="Times New Roman" w:eastAsia="宋体" w:cs="Times New Roman"/>
                <w:sz w:val="24"/>
                <w:szCs w:val="24"/>
                <w:highlight w:val="none"/>
              </w:rPr>
              <w:t xml:space="preserve"> </w:t>
            </w:r>
            <w:r>
              <w:rPr>
                <w:rFonts w:hint="eastAsia" w:ascii="宋体" w:hAnsi="宋体" w:eastAsia="宋体" w:cs="宋体"/>
                <w:sz w:val="24"/>
                <w:szCs w:val="24"/>
                <w:highlight w:val="none"/>
              </w:rPr>
              <w:t>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投资总概算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（万元）</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520</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pacing w:val="-10"/>
                <w:sz w:val="24"/>
                <w:szCs w:val="24"/>
                <w:highlight w:val="none"/>
              </w:rPr>
            </w:pPr>
            <w:r>
              <w:rPr>
                <w:rFonts w:hint="eastAsia" w:ascii="宋体" w:hAnsi="宋体" w:eastAsia="宋体" w:cs="宋体"/>
                <w:spacing w:val="-10"/>
                <w:sz w:val="24"/>
                <w:szCs w:val="24"/>
                <w:highlight w:val="none"/>
              </w:rPr>
              <w:t>环保投资总概算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lang w:eastAsia="zh-CN"/>
              </w:rPr>
            </w:pPr>
            <w:r>
              <w:rPr>
                <w:rFonts w:hint="eastAsia" w:ascii="宋体" w:hAnsi="宋体" w:eastAsia="宋体" w:cs="宋体"/>
                <w:spacing w:val="4"/>
                <w:sz w:val="24"/>
                <w:szCs w:val="24"/>
                <w:highlight w:val="none"/>
              </w:rPr>
              <w:t>（</w:t>
            </w:r>
            <w:r>
              <w:rPr>
                <w:rFonts w:hint="eastAsia" w:ascii="宋体" w:hAnsi="宋体" w:eastAsia="宋体" w:cs="宋体"/>
                <w:spacing w:val="2"/>
                <w:sz w:val="24"/>
                <w:szCs w:val="24"/>
                <w:highlight w:val="none"/>
              </w:rPr>
              <w:t>万元</w:t>
            </w:r>
            <w:r>
              <w:rPr>
                <w:rFonts w:hint="eastAsia" w:ascii="宋体" w:hAnsi="宋体" w:eastAsia="宋体" w:cs="宋体"/>
                <w:spacing w:val="2"/>
                <w:sz w:val="24"/>
                <w:szCs w:val="24"/>
                <w:highlight w:val="none"/>
                <w:lang w:eastAsia="zh-CN"/>
              </w:rPr>
              <w:t>）</w:t>
            </w:r>
          </w:p>
        </w:tc>
        <w:tc>
          <w:tcPr>
            <w:tcW w:w="739"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50</w:t>
            </w:r>
          </w:p>
        </w:tc>
        <w:tc>
          <w:tcPr>
            <w:tcW w:w="624"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比例</w:t>
            </w:r>
          </w:p>
        </w:tc>
        <w:tc>
          <w:tcPr>
            <w:tcW w:w="153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9.6%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实际总投资</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（万元）</w:t>
            </w:r>
          </w:p>
        </w:tc>
        <w:tc>
          <w:tcPr>
            <w:tcW w:w="2286"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520</w:t>
            </w:r>
          </w:p>
        </w:tc>
        <w:tc>
          <w:tcPr>
            <w:tcW w:w="2165" w:type="dxa"/>
            <w:tcBorders>
              <w:top w:val="single" w:color="000000" w:sz="6" w:space="0"/>
              <w:left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实际环保投资</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（万元）</w:t>
            </w:r>
          </w:p>
        </w:tc>
        <w:tc>
          <w:tcPr>
            <w:tcW w:w="73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sz w:val="24"/>
                <w:szCs w:val="24"/>
                <w:highlight w:val="none"/>
                <w:lang w:val="en-US" w:eastAsia="zh-CN"/>
              </w:rPr>
            </w:pPr>
            <w:r>
              <w:rPr>
                <w:rFonts w:hint="eastAsia" w:ascii="Times New Roman" w:hAnsi="Times New Roman" w:eastAsia="宋体" w:cs="Times New Roman"/>
                <w:sz w:val="24"/>
                <w:szCs w:val="24"/>
                <w:highlight w:val="none"/>
                <w:lang w:val="en-US" w:eastAsia="zh-CN"/>
              </w:rPr>
              <w:t>50</w:t>
            </w:r>
          </w:p>
        </w:tc>
        <w:tc>
          <w:tcPr>
            <w:tcW w:w="624"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比例</w:t>
            </w:r>
          </w:p>
        </w:tc>
        <w:tc>
          <w:tcPr>
            <w:tcW w:w="153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highlight w:val="none"/>
              </w:rPr>
            </w:pPr>
            <w:r>
              <w:rPr>
                <w:rFonts w:hint="eastAsia" w:ascii="Times New Roman" w:hAnsi="Times New Roman" w:eastAsia="宋体" w:cs="Times New Roman"/>
                <w:sz w:val="24"/>
                <w:szCs w:val="24"/>
                <w:highlight w:val="none"/>
                <w:lang w:val="en-US" w:eastAsia="zh-CN"/>
              </w:rPr>
              <w:t>9.6</w:t>
            </w:r>
            <w:r>
              <w:rPr>
                <w:rFonts w:hint="eastAsia" w:ascii="Times New Roman" w:hAnsi="Times New Roman" w:eastAsia="宋体" w:cs="Times New Roman"/>
                <w:sz w:val="24"/>
                <w:szCs w:val="24"/>
                <w:highlight w:val="none"/>
              </w:rPr>
              <w:t>%</w:t>
            </w:r>
          </w:p>
        </w:tc>
      </w:tr>
    </w:tbl>
    <w:p>
      <w:pPr>
        <w:spacing w:after="0"/>
        <w:rPr>
          <w:rFonts w:ascii="Times New Roman"/>
          <w:sz w:val="21"/>
        </w:rPr>
        <w:sectPr>
          <w:pgSz w:w="11910" w:h="16840"/>
          <w:pgMar w:top="1380" w:right="1160" w:bottom="1180" w:left="1180" w:header="0" w:footer="991" w:gutter="0"/>
          <w:pgNumType w:fmt="decimal"/>
        </w:sectPr>
      </w:pPr>
    </w:p>
    <w:p>
      <w:pPr>
        <w:pStyle w:val="4"/>
        <w:numPr>
          <w:ilvl w:val="1"/>
          <w:numId w:val="2"/>
        </w:numPr>
        <w:tabs>
          <w:tab w:val="left" w:pos="1220"/>
        </w:tabs>
        <w:spacing w:before="84" w:after="0" w:line="240" w:lineRule="auto"/>
        <w:ind w:left="1220" w:right="0" w:hanging="603"/>
        <w:jc w:val="left"/>
        <w:rPr>
          <w:rFonts w:hint="eastAsia" w:ascii="宋体" w:hAnsi="宋体" w:eastAsia="宋体" w:cs="宋体"/>
        </w:rPr>
      </w:pPr>
      <w:bookmarkStart w:id="6" w:name="_bookmark2"/>
      <w:bookmarkEnd w:id="6"/>
      <w:bookmarkStart w:id="7" w:name="_bookmark2"/>
      <w:bookmarkEnd w:id="7"/>
      <w:bookmarkStart w:id="8" w:name="1.2编制依据"/>
      <w:bookmarkEnd w:id="8"/>
      <w:r>
        <w:rPr>
          <w:rFonts w:hint="eastAsia" w:ascii="宋体" w:hAnsi="宋体" w:eastAsia="宋体" w:cs="宋体"/>
        </w:rPr>
        <w:t>编制依据</w:t>
      </w:r>
    </w:p>
    <w:p>
      <w:pPr>
        <w:pStyle w:val="18"/>
        <w:numPr>
          <w:ilvl w:val="2"/>
          <w:numId w:val="2"/>
        </w:numPr>
        <w:tabs>
          <w:tab w:val="left" w:pos="1316"/>
        </w:tabs>
        <w:spacing w:before="245" w:after="0" w:line="240" w:lineRule="auto"/>
        <w:ind w:left="1316" w:right="0" w:hanging="699"/>
        <w:jc w:val="left"/>
        <w:rPr>
          <w:rFonts w:hint="eastAsia" w:ascii="宋体" w:hAnsi="宋体" w:eastAsia="宋体" w:cs="宋体"/>
          <w:b/>
          <w:sz w:val="28"/>
        </w:rPr>
      </w:pPr>
      <w:bookmarkStart w:id="9" w:name="1.2.1建设项目环境保护相关法律、法规和规章制度"/>
      <w:bookmarkEnd w:id="9"/>
      <w:bookmarkStart w:id="10" w:name="1.2.1建设项目环境保护相关法律、法规和规章制度"/>
      <w:bookmarkEnd w:id="10"/>
      <w:r>
        <w:rPr>
          <w:rFonts w:hint="eastAsia" w:ascii="宋体" w:hAnsi="宋体" w:eastAsia="宋体" w:cs="宋体"/>
          <w:b/>
          <w:sz w:val="28"/>
        </w:rPr>
        <w:t>建设项目环境保护相关法律、法规和规章制度</w:t>
      </w:r>
    </w:p>
    <w:p>
      <w:pPr>
        <w:pStyle w:val="2"/>
        <w:spacing w:before="10"/>
        <w:rPr>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72" w:firstLineChars="200"/>
        <w:jc w:val="left"/>
        <w:textAlignment w:val="auto"/>
        <w:rPr>
          <w:rFonts w:hint="eastAsia" w:ascii="宋体" w:hAnsi="宋体" w:eastAsia="宋体" w:cs="宋体"/>
          <w:sz w:val="24"/>
          <w:szCs w:val="24"/>
        </w:rPr>
      </w:pPr>
      <w:r>
        <w:rPr>
          <w:rFonts w:hint="eastAsia" w:ascii="宋体" w:hAnsi="宋体" w:eastAsia="宋体" w:cs="宋体"/>
          <w:spacing w:val="-2"/>
          <w:sz w:val="24"/>
          <w:szCs w:val="24"/>
          <w:lang w:eastAsia="zh-CN"/>
        </w:rPr>
        <w:t>（</w:t>
      </w:r>
      <w:r>
        <w:rPr>
          <w:rFonts w:hint="eastAsia" w:ascii="宋体" w:hAnsi="宋体" w:eastAsia="宋体" w:cs="宋体"/>
          <w:spacing w:val="-2"/>
          <w:sz w:val="24"/>
          <w:szCs w:val="24"/>
          <w:lang w:val="en-US" w:eastAsia="zh-CN"/>
        </w:rPr>
        <w:t>1</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《中华人民共和国环境噪声污染防治法</w:t>
      </w:r>
      <w:r>
        <w:rPr>
          <w:rFonts w:hint="eastAsia" w:ascii="宋体" w:hAnsi="宋体" w:eastAsia="宋体" w:cs="宋体"/>
          <w:sz w:val="24"/>
          <w:szCs w:val="24"/>
        </w:rPr>
        <w:t>（</w:t>
      </w:r>
      <w:r>
        <w:rPr>
          <w:rFonts w:hint="default" w:ascii="Times New Roman" w:hAnsi="Times New Roman" w:eastAsia="宋体" w:cs="Times New Roman"/>
          <w:sz w:val="24"/>
          <w:szCs w:val="24"/>
        </w:rPr>
        <w:t>2018</w:t>
      </w:r>
      <w:r>
        <w:rPr>
          <w:rFonts w:hint="eastAsia" w:ascii="宋体" w:hAnsi="宋体" w:eastAsia="宋体" w:cs="宋体"/>
          <w:sz w:val="24"/>
          <w:szCs w:val="24"/>
        </w:rPr>
        <w:t>年修订）</w:t>
      </w:r>
      <w:r>
        <w:rPr>
          <w:rFonts w:hint="eastAsia" w:ascii="宋体" w:hAnsi="宋体" w:eastAsia="宋体" w:cs="宋体"/>
          <w:spacing w:val="-2"/>
          <w:sz w:val="24"/>
          <w:szCs w:val="24"/>
        </w:rPr>
        <w:t>》主席令</w:t>
      </w:r>
      <w:r>
        <w:rPr>
          <w:rFonts w:hint="eastAsia" w:ascii="宋体" w:hAnsi="宋体" w:eastAsia="宋体" w:cs="宋体"/>
          <w:spacing w:val="-3"/>
          <w:sz w:val="24"/>
          <w:szCs w:val="24"/>
        </w:rPr>
        <w:t>（</w:t>
      </w:r>
      <w:r>
        <w:rPr>
          <w:rFonts w:hint="eastAsia" w:ascii="宋体" w:hAnsi="宋体" w:eastAsia="宋体" w:cs="宋体"/>
          <w:spacing w:val="-12"/>
          <w:sz w:val="24"/>
          <w:szCs w:val="24"/>
        </w:rPr>
        <w:t>第</w:t>
      </w:r>
      <w:r>
        <w:rPr>
          <w:rFonts w:hint="eastAsia" w:ascii="宋体" w:hAnsi="宋体" w:eastAsia="宋体" w:cs="宋体"/>
          <w:sz w:val="24"/>
          <w:szCs w:val="24"/>
        </w:rPr>
        <w:t>二十四号），中华人民共和国，</w:t>
      </w:r>
      <w:r>
        <w:rPr>
          <w:rFonts w:hint="eastAsia" w:ascii="Times New Roman" w:hAnsi="Times New Roman" w:eastAsia="宋体" w:cs="Times New Roman"/>
          <w:sz w:val="24"/>
          <w:szCs w:val="24"/>
        </w:rPr>
        <w:t xml:space="preserve">2018-12-29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2018-12-29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《中华人民共和国固体废物污染环境防治法（</w:t>
      </w:r>
      <w:r>
        <w:rPr>
          <w:rFonts w:hint="eastAsia" w:ascii="Times New Roman" w:hAnsi="Times New Roman" w:eastAsia="宋体" w:cs="Times New Roman"/>
          <w:sz w:val="24"/>
          <w:szCs w:val="24"/>
        </w:rPr>
        <w:t xml:space="preserve">2016 </w:t>
      </w:r>
      <w:r>
        <w:rPr>
          <w:rFonts w:hint="eastAsia" w:ascii="宋体" w:hAnsi="宋体" w:eastAsia="宋体" w:cs="宋体"/>
          <w:sz w:val="24"/>
          <w:szCs w:val="24"/>
        </w:rPr>
        <w:t>年修订）》主席令（第五十八号），中华人民共和国，</w:t>
      </w:r>
      <w:r>
        <w:rPr>
          <w:rFonts w:hint="eastAsia" w:ascii="Times New Roman" w:hAnsi="Times New Roman" w:eastAsia="宋体" w:cs="Times New Roman"/>
          <w:sz w:val="24"/>
          <w:szCs w:val="24"/>
        </w:rPr>
        <w:t xml:space="preserve"> 2016-11-07 </w:t>
      </w:r>
      <w:r>
        <w:rPr>
          <w:rFonts w:hint="eastAsia" w:ascii="宋体" w:hAnsi="宋体" w:eastAsia="宋体" w:cs="宋体"/>
          <w:sz w:val="24"/>
          <w:szCs w:val="24"/>
        </w:rPr>
        <w:t>发布，</w:t>
      </w:r>
      <w:r>
        <w:rPr>
          <w:rFonts w:hint="eastAsia" w:ascii="Times New Roman" w:hAnsi="Times New Roman" w:eastAsia="宋体" w:cs="Times New Roman"/>
          <w:sz w:val="24"/>
          <w:szCs w:val="24"/>
        </w:rPr>
        <w:t>2016-11-07 施</w:t>
      </w:r>
      <w:r>
        <w:rPr>
          <w:rFonts w:hint="eastAsia" w:ascii="宋体" w:hAnsi="宋体" w:eastAsia="宋体" w:cs="宋体"/>
          <w:sz w:val="24"/>
          <w:szCs w:val="24"/>
        </w:rPr>
        <w:t>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72" w:firstLineChars="200"/>
        <w:jc w:val="left"/>
        <w:textAlignment w:val="auto"/>
        <w:rPr>
          <w:rFonts w:hint="eastAsia" w:ascii="宋体" w:hAnsi="宋体" w:eastAsia="宋体" w:cs="宋体"/>
          <w:sz w:val="24"/>
          <w:szCs w:val="24"/>
        </w:rPr>
      </w:pPr>
      <w:r>
        <w:rPr>
          <w:rFonts w:hint="eastAsia" w:ascii="宋体" w:hAnsi="宋体" w:eastAsia="宋体" w:cs="宋体"/>
          <w:spacing w:val="-2"/>
          <w:sz w:val="24"/>
          <w:szCs w:val="24"/>
          <w:lang w:eastAsia="zh-CN"/>
        </w:rPr>
        <w:t>（</w:t>
      </w:r>
      <w:r>
        <w:rPr>
          <w:rFonts w:hint="eastAsia" w:ascii="宋体" w:hAnsi="宋体" w:eastAsia="宋体" w:cs="宋体"/>
          <w:spacing w:val="-2"/>
          <w:sz w:val="24"/>
          <w:szCs w:val="24"/>
          <w:lang w:val="en-US" w:eastAsia="zh-CN"/>
        </w:rPr>
        <w:t>3</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《中华人民共和国大气污染防治法</w:t>
      </w:r>
      <w:r>
        <w:rPr>
          <w:rFonts w:hint="eastAsia" w:ascii="宋体" w:hAnsi="宋体" w:eastAsia="宋体" w:cs="宋体"/>
          <w:sz w:val="24"/>
          <w:szCs w:val="24"/>
        </w:rPr>
        <w:t>（</w:t>
      </w:r>
      <w:r>
        <w:rPr>
          <w:rFonts w:hint="eastAsia" w:ascii="Times New Roman" w:hAnsi="Times New Roman" w:eastAsia="宋体" w:cs="Times New Roman"/>
          <w:sz w:val="24"/>
          <w:szCs w:val="24"/>
        </w:rPr>
        <w:t>2018 年</w:t>
      </w:r>
      <w:r>
        <w:rPr>
          <w:rFonts w:hint="eastAsia" w:ascii="宋体" w:hAnsi="宋体" w:eastAsia="宋体" w:cs="宋体"/>
          <w:sz w:val="24"/>
          <w:szCs w:val="24"/>
        </w:rPr>
        <w:t>修正）》主席令（</w:t>
      </w:r>
      <w:r>
        <w:rPr>
          <w:rFonts w:hint="eastAsia" w:ascii="宋体" w:hAnsi="宋体" w:eastAsia="宋体" w:cs="宋体"/>
          <w:spacing w:val="-5"/>
          <w:sz w:val="24"/>
          <w:szCs w:val="24"/>
        </w:rPr>
        <w:t>第十六</w:t>
      </w:r>
      <w:r>
        <w:rPr>
          <w:rFonts w:hint="eastAsia" w:ascii="宋体" w:hAnsi="宋体" w:eastAsia="宋体" w:cs="宋体"/>
          <w:sz w:val="24"/>
          <w:szCs w:val="24"/>
        </w:rPr>
        <w:t>号），</w:t>
      </w:r>
      <w:r>
        <w:rPr>
          <w:rFonts w:hint="eastAsia" w:ascii="宋体" w:hAnsi="宋体" w:eastAsia="宋体" w:cs="宋体"/>
          <w:spacing w:val="-1"/>
          <w:sz w:val="24"/>
          <w:szCs w:val="24"/>
        </w:rPr>
        <w:t xml:space="preserve">中华人民共和国， </w:t>
      </w:r>
      <w:r>
        <w:rPr>
          <w:rFonts w:hint="eastAsia" w:ascii="Times New Roman" w:hAnsi="Times New Roman" w:eastAsia="宋体" w:cs="Times New Roman"/>
          <w:sz w:val="24"/>
          <w:szCs w:val="24"/>
        </w:rPr>
        <w:t xml:space="preserve">2018-10-26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2018-10-26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24" w:firstLineChars="200"/>
        <w:jc w:val="left"/>
        <w:textAlignment w:val="auto"/>
        <w:rPr>
          <w:rFonts w:hint="eastAsia" w:ascii="Times New Roman" w:hAnsi="Times New Roman" w:eastAsia="宋体" w:cs="Times New Roman"/>
          <w:sz w:val="24"/>
          <w:szCs w:val="24"/>
        </w:rPr>
      </w:pPr>
      <w:r>
        <w:rPr>
          <w:rFonts w:hint="eastAsia" w:ascii="宋体" w:hAnsi="宋体" w:eastAsia="宋体" w:cs="宋体"/>
          <w:spacing w:val="-14"/>
          <w:sz w:val="24"/>
          <w:szCs w:val="24"/>
          <w:lang w:eastAsia="zh-CN"/>
        </w:rPr>
        <w:t>（</w:t>
      </w:r>
      <w:r>
        <w:rPr>
          <w:rFonts w:hint="eastAsia" w:ascii="宋体" w:hAnsi="宋体" w:eastAsia="宋体" w:cs="宋体"/>
          <w:spacing w:val="-14"/>
          <w:sz w:val="24"/>
          <w:szCs w:val="24"/>
          <w:lang w:val="en-US" w:eastAsia="zh-CN"/>
        </w:rPr>
        <w:t>4</w:t>
      </w:r>
      <w:r>
        <w:rPr>
          <w:rFonts w:hint="eastAsia" w:ascii="宋体" w:hAnsi="宋体" w:eastAsia="宋体" w:cs="宋体"/>
          <w:spacing w:val="-14"/>
          <w:sz w:val="24"/>
          <w:szCs w:val="24"/>
          <w:lang w:eastAsia="zh-CN"/>
        </w:rPr>
        <w:t>）</w:t>
      </w:r>
      <w:r>
        <w:rPr>
          <w:rFonts w:hint="eastAsia" w:ascii="宋体" w:hAnsi="宋体" w:eastAsia="宋体" w:cs="宋体"/>
          <w:spacing w:val="-14"/>
          <w:sz w:val="24"/>
          <w:szCs w:val="24"/>
        </w:rPr>
        <w:t>中华人民共和国，主席令</w:t>
      </w:r>
      <w:r>
        <w:rPr>
          <w:rFonts w:hint="eastAsia" w:ascii="宋体" w:hAnsi="宋体" w:eastAsia="宋体" w:cs="宋体"/>
          <w:spacing w:val="-5"/>
          <w:sz w:val="24"/>
          <w:szCs w:val="24"/>
        </w:rPr>
        <w:t>（</w:t>
      </w:r>
      <w:r>
        <w:rPr>
          <w:rFonts w:hint="eastAsia" w:ascii="宋体" w:hAnsi="宋体" w:eastAsia="宋体" w:cs="宋体"/>
          <w:sz w:val="24"/>
          <w:szCs w:val="24"/>
        </w:rPr>
        <w:t>第九号</w:t>
      </w:r>
      <w:r>
        <w:rPr>
          <w:rFonts w:hint="eastAsia" w:ascii="宋体" w:hAnsi="宋体" w:eastAsia="宋体" w:cs="宋体"/>
          <w:spacing w:val="-140"/>
          <w:sz w:val="24"/>
          <w:szCs w:val="24"/>
        </w:rPr>
        <w:t>）</w:t>
      </w:r>
      <w:r>
        <w:rPr>
          <w:rFonts w:hint="eastAsia" w:ascii="宋体" w:hAnsi="宋体" w:eastAsia="宋体" w:cs="宋体"/>
          <w:spacing w:val="-8"/>
          <w:sz w:val="24"/>
          <w:szCs w:val="24"/>
        </w:rPr>
        <w:t>《中华人民共和国环境保护法</w:t>
      </w:r>
      <w:r>
        <w:rPr>
          <w:rFonts w:hint="eastAsia" w:ascii="宋体" w:hAnsi="宋体" w:eastAsia="宋体" w:cs="宋体"/>
          <w:spacing w:val="-4"/>
          <w:sz w:val="24"/>
          <w:szCs w:val="24"/>
        </w:rPr>
        <w:t>（</w:t>
      </w:r>
      <w:r>
        <w:rPr>
          <w:rFonts w:hint="eastAsia" w:ascii="Times New Roman" w:hAnsi="Times New Roman" w:eastAsia="宋体" w:cs="Times New Roman"/>
          <w:sz w:val="24"/>
          <w:szCs w:val="24"/>
        </w:rPr>
        <w:t>2014</w:t>
      </w:r>
      <w:r>
        <w:rPr>
          <w:rFonts w:hint="eastAsia" w:ascii="宋体" w:hAnsi="宋体" w:eastAsia="宋体" w:cs="宋体"/>
          <w:sz w:val="24"/>
          <w:szCs w:val="24"/>
        </w:rPr>
        <w:t>年修订）》，</w:t>
      </w:r>
      <w:r>
        <w:rPr>
          <w:rFonts w:hint="eastAsia" w:ascii="Times New Roman" w:hAnsi="Times New Roman" w:eastAsia="宋体" w:cs="Times New Roman"/>
          <w:sz w:val="24"/>
          <w:szCs w:val="24"/>
        </w:rPr>
        <w:t>2014-04-24 发布，2015-01-01 施行。</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《中华人民共和国土壤污染防治法》主席令（第八号），中华人民共和国，</w:t>
      </w:r>
      <w:r>
        <w:rPr>
          <w:rFonts w:hint="eastAsia" w:ascii="Times New Roman" w:hAnsi="Times New Roman" w:eastAsia="宋体" w:cs="Times New Roman"/>
          <w:sz w:val="24"/>
          <w:szCs w:val="24"/>
        </w:rPr>
        <w:t xml:space="preserve">2018-8-31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2019-1-1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60" w:firstLineChars="200"/>
        <w:jc w:val="left"/>
        <w:textAlignment w:val="auto"/>
        <w:rPr>
          <w:rFonts w:hint="eastAsia" w:ascii="宋体" w:hAnsi="宋体" w:eastAsia="宋体" w:cs="宋体"/>
          <w:sz w:val="24"/>
          <w:szCs w:val="24"/>
        </w:rPr>
      </w:pP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6</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《中华人民共和国水污染防治法</w:t>
      </w:r>
      <w:r>
        <w:rPr>
          <w:rFonts w:hint="eastAsia" w:ascii="宋体" w:hAnsi="宋体" w:eastAsia="宋体" w:cs="宋体"/>
          <w:sz w:val="24"/>
          <w:szCs w:val="24"/>
        </w:rPr>
        <w:t>（</w:t>
      </w:r>
      <w:r>
        <w:rPr>
          <w:rFonts w:hint="eastAsia" w:ascii="Times New Roman" w:hAnsi="Times New Roman" w:eastAsia="宋体" w:cs="Times New Roman"/>
          <w:sz w:val="24"/>
          <w:szCs w:val="24"/>
        </w:rPr>
        <w:t xml:space="preserve">2017 </w:t>
      </w:r>
      <w:r>
        <w:rPr>
          <w:rFonts w:hint="eastAsia" w:ascii="宋体" w:hAnsi="宋体" w:eastAsia="宋体" w:cs="宋体"/>
          <w:sz w:val="24"/>
          <w:szCs w:val="24"/>
        </w:rPr>
        <w:t>年修订</w:t>
      </w:r>
      <w:r>
        <w:rPr>
          <w:rFonts w:hint="eastAsia" w:ascii="宋体" w:hAnsi="宋体" w:eastAsia="宋体" w:cs="宋体"/>
          <w:spacing w:val="-39"/>
          <w:sz w:val="24"/>
          <w:szCs w:val="24"/>
        </w:rPr>
        <w:t>）</w:t>
      </w:r>
      <w:r>
        <w:rPr>
          <w:rFonts w:hint="eastAsia" w:ascii="宋体" w:hAnsi="宋体" w:eastAsia="宋体" w:cs="宋体"/>
          <w:spacing w:val="-21"/>
          <w:sz w:val="24"/>
          <w:szCs w:val="24"/>
        </w:rPr>
        <w:t>》主席令</w:t>
      </w:r>
      <w:r>
        <w:rPr>
          <w:rFonts w:hint="eastAsia" w:ascii="宋体" w:hAnsi="宋体" w:eastAsia="宋体" w:cs="宋体"/>
          <w:spacing w:val="-3"/>
          <w:sz w:val="24"/>
          <w:szCs w:val="24"/>
        </w:rPr>
        <w:t>（</w:t>
      </w:r>
      <w:r>
        <w:rPr>
          <w:rFonts w:hint="eastAsia" w:ascii="宋体" w:hAnsi="宋体" w:eastAsia="宋体" w:cs="宋体"/>
          <w:sz w:val="24"/>
          <w:szCs w:val="24"/>
        </w:rPr>
        <w:t>第七十号</w:t>
      </w:r>
      <w:r>
        <w:rPr>
          <w:rFonts w:hint="eastAsia" w:ascii="宋体" w:hAnsi="宋体" w:eastAsia="宋体" w:cs="宋体"/>
          <w:spacing w:val="-126"/>
          <w:sz w:val="24"/>
          <w:szCs w:val="24"/>
        </w:rPr>
        <w:t>）</w:t>
      </w:r>
      <w:r>
        <w:rPr>
          <w:rFonts w:hint="eastAsia" w:ascii="宋体" w:hAnsi="宋体" w:eastAsia="宋体" w:cs="宋体"/>
          <w:spacing w:val="-2"/>
          <w:sz w:val="24"/>
          <w:szCs w:val="24"/>
        </w:rPr>
        <w:t>，中华人民共和国，</w:t>
      </w:r>
      <w:r>
        <w:rPr>
          <w:rFonts w:hint="eastAsia" w:ascii="Times New Roman" w:hAnsi="Times New Roman" w:eastAsia="宋体" w:cs="Times New Roman"/>
          <w:sz w:val="24"/>
          <w:szCs w:val="24"/>
        </w:rPr>
        <w:t xml:space="preserve">2017-06-27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2018-01-01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7</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《中华人民共和国土地管理法》（</w:t>
      </w:r>
      <w:r>
        <w:rPr>
          <w:rFonts w:hint="eastAsia" w:ascii="Times New Roman" w:hAnsi="Times New Roman" w:eastAsia="宋体" w:cs="Times New Roman"/>
          <w:sz w:val="24"/>
          <w:szCs w:val="24"/>
        </w:rPr>
        <w:t>2004. 8</w:t>
      </w:r>
      <w:r>
        <w:rPr>
          <w:rFonts w:hint="eastAsia" w:ascii="宋体" w:hAnsi="宋体" w:eastAsia="宋体" w:cs="宋体"/>
          <w:sz w:val="24"/>
          <w:szCs w:val="24"/>
        </w:rPr>
        <w:t>）；</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8</w:t>
      </w:r>
      <w:r>
        <w:rPr>
          <w:rFonts w:hint="eastAsia" w:ascii="宋体" w:hAnsi="宋体" w:eastAsia="宋体" w:cs="宋体"/>
          <w:sz w:val="24"/>
          <w:szCs w:val="24"/>
          <w:lang w:eastAsia="zh-CN"/>
        </w:rPr>
        <w:t>）</w:t>
      </w:r>
      <w:r>
        <w:rPr>
          <w:rFonts w:hint="eastAsia" w:ascii="宋体" w:hAnsi="宋体" w:eastAsia="宋体" w:cs="宋体"/>
          <w:sz w:val="24"/>
          <w:szCs w:val="24"/>
        </w:rPr>
        <w:t>中华人民共和国，主席令（第三号）《中华人民共和国森林法</w:t>
      </w:r>
      <w:r>
        <w:rPr>
          <w:rFonts w:hint="eastAsia" w:ascii="宋体" w:hAnsi="宋体" w:eastAsia="宋体" w:cs="宋体"/>
          <w:spacing w:val="-4"/>
          <w:sz w:val="24"/>
          <w:szCs w:val="24"/>
        </w:rPr>
        <w:t>（</w:t>
      </w:r>
      <w:r>
        <w:rPr>
          <w:rFonts w:hint="eastAsia" w:ascii="Times New Roman" w:hAnsi="Times New Roman" w:eastAsia="宋体" w:cs="Times New Roman"/>
          <w:sz w:val="24"/>
          <w:szCs w:val="24"/>
        </w:rPr>
        <w:t xml:space="preserve">2009 </w:t>
      </w:r>
      <w:r>
        <w:rPr>
          <w:rFonts w:hint="eastAsia" w:ascii="宋体" w:hAnsi="宋体" w:eastAsia="宋体" w:cs="宋体"/>
          <w:sz w:val="24"/>
          <w:szCs w:val="24"/>
        </w:rPr>
        <w:t>年修订）》，</w:t>
      </w:r>
      <w:r>
        <w:rPr>
          <w:rFonts w:hint="eastAsia" w:ascii="Times New Roman" w:hAnsi="Times New Roman" w:eastAsia="宋体" w:cs="Times New Roman"/>
          <w:sz w:val="24"/>
          <w:szCs w:val="24"/>
        </w:rPr>
        <w:t xml:space="preserve">2009-08-17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2009-08-17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9</w:t>
      </w:r>
      <w:r>
        <w:rPr>
          <w:rFonts w:hint="eastAsia" w:ascii="宋体" w:hAnsi="宋体" w:eastAsia="宋体" w:cs="宋体"/>
          <w:sz w:val="24"/>
          <w:szCs w:val="24"/>
          <w:lang w:eastAsia="zh-CN"/>
        </w:rPr>
        <w:t>）</w:t>
      </w:r>
      <w:r>
        <w:rPr>
          <w:rFonts w:hint="eastAsia" w:ascii="宋体" w:hAnsi="宋体" w:eastAsia="宋体" w:cs="宋体"/>
          <w:sz w:val="24"/>
          <w:szCs w:val="24"/>
        </w:rPr>
        <w:t>中华人民共和国，主席令（第三十九号）《中华人民共和国水土保持法（</w:t>
      </w:r>
      <w:r>
        <w:rPr>
          <w:rFonts w:hint="eastAsia" w:ascii="Times New Roman" w:hAnsi="Times New Roman" w:eastAsia="宋体" w:cs="Times New Roman"/>
          <w:sz w:val="24"/>
          <w:szCs w:val="24"/>
        </w:rPr>
        <w:t>2010</w:t>
      </w:r>
      <w:r>
        <w:rPr>
          <w:rFonts w:hint="eastAsia" w:ascii="宋体" w:hAnsi="宋体" w:eastAsia="宋体" w:cs="宋体"/>
          <w:spacing w:val="-1"/>
          <w:sz w:val="24"/>
          <w:szCs w:val="24"/>
        </w:rPr>
        <w:t xml:space="preserve"> </w:t>
      </w:r>
      <w:r>
        <w:rPr>
          <w:rFonts w:hint="eastAsia" w:ascii="宋体" w:hAnsi="宋体" w:eastAsia="宋体" w:cs="宋体"/>
          <w:sz w:val="24"/>
          <w:szCs w:val="24"/>
        </w:rPr>
        <w:t>年修订）》，</w:t>
      </w:r>
      <w:r>
        <w:rPr>
          <w:rFonts w:hint="eastAsia" w:ascii="Times New Roman" w:hAnsi="Times New Roman" w:eastAsia="宋体" w:cs="Times New Roman"/>
          <w:sz w:val="24"/>
          <w:szCs w:val="24"/>
        </w:rPr>
        <w:t xml:space="preserve">2010-12-25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2011-03-01 </w:t>
      </w:r>
      <w:r>
        <w:rPr>
          <w:rFonts w:hint="eastAsia" w:ascii="宋体" w:hAnsi="宋体" w:eastAsia="宋体" w:cs="宋体"/>
          <w:sz w:val="24"/>
          <w:szCs w:val="24"/>
        </w:rPr>
        <w:t>施行；</w:t>
      </w:r>
    </w:p>
    <w:p>
      <w:pPr>
        <w:pStyle w:val="18"/>
        <w:keepNext w:val="0"/>
        <w:keepLines w:val="0"/>
        <w:pageBreakBefore w:val="0"/>
        <w:widowControl w:val="0"/>
        <w:numPr>
          <w:ilvl w:val="0"/>
          <w:numId w:val="0"/>
        </w:numPr>
        <w:tabs>
          <w:tab w:val="left" w:pos="1793"/>
        </w:tabs>
        <w:kinsoku/>
        <w:wordWrap/>
        <w:overflowPunct/>
        <w:topLinePunct w:val="0"/>
        <w:autoSpaceDE w:val="0"/>
        <w:autoSpaceDN w:val="0"/>
        <w:bidi w:val="0"/>
        <w:adjustRightInd/>
        <w:snapToGrid/>
        <w:spacing w:before="0" w:after="0" w:line="360" w:lineRule="auto"/>
        <w:ind w:leftChars="0" w:right="0" w:rightChars="0" w:firstLine="460" w:firstLineChars="200"/>
        <w:jc w:val="left"/>
        <w:textAlignment w:val="auto"/>
        <w:rPr>
          <w:rFonts w:hint="eastAsia" w:ascii="宋体" w:hAnsi="宋体" w:eastAsia="宋体" w:cs="宋体"/>
          <w:sz w:val="24"/>
          <w:szCs w:val="24"/>
        </w:rPr>
      </w:pP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10</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《中华人民共和国野生动物保护法》</w:t>
      </w:r>
      <w:r>
        <w:rPr>
          <w:rFonts w:hint="eastAsia" w:ascii="宋体" w:hAnsi="宋体" w:eastAsia="宋体" w:cs="宋体"/>
          <w:sz w:val="24"/>
          <w:szCs w:val="24"/>
        </w:rPr>
        <w:t>（</w:t>
      </w:r>
      <w:r>
        <w:rPr>
          <w:rFonts w:hint="eastAsia" w:ascii="Times New Roman" w:hAnsi="Times New Roman" w:eastAsia="宋体" w:cs="Times New Roman"/>
          <w:sz w:val="24"/>
          <w:szCs w:val="24"/>
        </w:rPr>
        <w:t xml:space="preserve">2016 </w:t>
      </w:r>
      <w:r>
        <w:rPr>
          <w:rFonts w:hint="eastAsia" w:ascii="宋体" w:hAnsi="宋体" w:eastAsia="宋体" w:cs="宋体"/>
          <w:spacing w:val="-30"/>
          <w:sz w:val="24"/>
          <w:szCs w:val="24"/>
        </w:rPr>
        <w:t>年</w:t>
      </w:r>
      <w:r>
        <w:rPr>
          <w:rFonts w:hint="eastAsia" w:ascii="Times New Roman" w:hAnsi="Times New Roman" w:eastAsia="宋体" w:cs="Times New Roman"/>
          <w:sz w:val="24"/>
          <w:szCs w:val="24"/>
        </w:rPr>
        <w:t xml:space="preserve"> 7 </w:t>
      </w:r>
      <w:r>
        <w:rPr>
          <w:rFonts w:hint="eastAsia" w:ascii="宋体" w:hAnsi="宋体" w:eastAsia="宋体" w:cs="宋体"/>
          <w:spacing w:val="-30"/>
          <w:sz w:val="24"/>
          <w:szCs w:val="24"/>
        </w:rPr>
        <w:t>月</w:t>
      </w:r>
      <w:r>
        <w:rPr>
          <w:rFonts w:hint="eastAsia" w:ascii="Times New Roman" w:hAnsi="Times New Roman" w:eastAsia="宋体" w:cs="Times New Roman"/>
          <w:sz w:val="24"/>
          <w:szCs w:val="24"/>
        </w:rPr>
        <w:t xml:space="preserve"> 2 </w:t>
      </w:r>
      <w:r>
        <w:rPr>
          <w:rFonts w:hint="eastAsia" w:ascii="宋体" w:hAnsi="宋体" w:eastAsia="宋体" w:cs="宋体"/>
          <w:spacing w:val="-17"/>
          <w:sz w:val="24"/>
          <w:szCs w:val="24"/>
        </w:rPr>
        <w:t>日修订，自</w:t>
      </w:r>
      <w:r>
        <w:rPr>
          <w:rFonts w:hint="eastAsia" w:ascii="Times New Roman" w:hAnsi="Times New Roman" w:eastAsia="宋体" w:cs="Times New Roman"/>
          <w:sz w:val="24"/>
          <w:szCs w:val="24"/>
        </w:rPr>
        <w:t xml:space="preserve"> 2017</w:t>
      </w:r>
      <w:r>
        <w:rPr>
          <w:rFonts w:hint="eastAsia" w:ascii="宋体" w:hAnsi="宋体" w:eastAsia="宋体" w:cs="宋体"/>
          <w:sz w:val="24"/>
          <w:szCs w:val="24"/>
        </w:rPr>
        <w:t>年</w:t>
      </w:r>
      <w:r>
        <w:rPr>
          <w:rFonts w:hint="eastAsia" w:ascii="Times New Roman" w:hAnsi="Times New Roman" w:eastAsia="宋体" w:cs="Times New Roman"/>
          <w:sz w:val="24"/>
          <w:szCs w:val="24"/>
        </w:rPr>
        <w:t xml:space="preserve"> 1 </w:t>
      </w:r>
      <w:r>
        <w:rPr>
          <w:rFonts w:hint="eastAsia" w:ascii="宋体" w:hAnsi="宋体" w:eastAsia="宋体" w:cs="宋体"/>
          <w:sz w:val="24"/>
          <w:szCs w:val="24"/>
        </w:rPr>
        <w:t>月</w:t>
      </w:r>
      <w:r>
        <w:rPr>
          <w:rFonts w:hint="eastAsia" w:ascii="Times New Roman" w:hAnsi="Times New Roman" w:eastAsia="宋体" w:cs="Times New Roman"/>
          <w:sz w:val="24"/>
          <w:szCs w:val="24"/>
        </w:rPr>
        <w:t xml:space="preserve"> 1 </w:t>
      </w:r>
      <w:r>
        <w:rPr>
          <w:rFonts w:hint="eastAsia" w:ascii="宋体" w:hAnsi="宋体" w:eastAsia="宋体" w:cs="宋体"/>
          <w:sz w:val="24"/>
          <w:szCs w:val="24"/>
        </w:rPr>
        <w:t>日起施行）；</w:t>
      </w:r>
    </w:p>
    <w:p>
      <w:pPr>
        <w:pStyle w:val="18"/>
        <w:keepNext w:val="0"/>
        <w:keepLines w:val="0"/>
        <w:pageBreakBefore w:val="0"/>
        <w:widowControl w:val="0"/>
        <w:numPr>
          <w:ilvl w:val="0"/>
          <w:numId w:val="0"/>
        </w:numPr>
        <w:tabs>
          <w:tab w:val="left" w:pos="1783"/>
        </w:tabs>
        <w:kinsoku/>
        <w:wordWrap/>
        <w:overflowPunct/>
        <w:topLinePunct w:val="0"/>
        <w:autoSpaceDE w:val="0"/>
        <w:autoSpaceDN w:val="0"/>
        <w:bidi w:val="0"/>
        <w:adjustRightInd/>
        <w:snapToGrid/>
        <w:spacing w:before="0" w:after="0" w:line="360" w:lineRule="auto"/>
        <w:ind w:leftChars="0" w:right="0" w:rightChars="0" w:firstLine="444" w:firstLineChars="200"/>
        <w:jc w:val="left"/>
        <w:textAlignment w:val="auto"/>
        <w:rPr>
          <w:rFonts w:hint="eastAsia" w:ascii="宋体" w:hAnsi="宋体" w:eastAsia="宋体" w:cs="宋体"/>
          <w:sz w:val="24"/>
          <w:szCs w:val="24"/>
        </w:rPr>
      </w:pPr>
      <w:r>
        <w:rPr>
          <w:rFonts w:hint="eastAsia" w:ascii="宋体" w:hAnsi="宋体" w:eastAsia="宋体" w:cs="宋体"/>
          <w:spacing w:val="-9"/>
          <w:sz w:val="24"/>
          <w:szCs w:val="24"/>
          <w:lang w:eastAsia="zh-CN"/>
        </w:rPr>
        <w:t>（</w:t>
      </w:r>
      <w:r>
        <w:rPr>
          <w:rFonts w:hint="eastAsia" w:ascii="宋体" w:hAnsi="宋体" w:eastAsia="宋体" w:cs="宋体"/>
          <w:spacing w:val="-9"/>
          <w:sz w:val="24"/>
          <w:szCs w:val="24"/>
          <w:lang w:val="en-US" w:eastAsia="zh-CN"/>
        </w:rPr>
        <w:t>11</w:t>
      </w:r>
      <w:r>
        <w:rPr>
          <w:rFonts w:hint="eastAsia" w:ascii="宋体" w:hAnsi="宋体" w:eastAsia="宋体" w:cs="宋体"/>
          <w:spacing w:val="-9"/>
          <w:sz w:val="24"/>
          <w:szCs w:val="24"/>
          <w:lang w:eastAsia="zh-CN"/>
        </w:rPr>
        <w:t>）</w:t>
      </w:r>
      <w:r>
        <w:rPr>
          <w:rFonts w:hint="eastAsia" w:ascii="宋体" w:hAnsi="宋体" w:eastAsia="宋体" w:cs="宋体"/>
          <w:spacing w:val="-9"/>
          <w:sz w:val="24"/>
          <w:szCs w:val="24"/>
        </w:rPr>
        <w:t>国务院，国令第</w:t>
      </w:r>
      <w:r>
        <w:rPr>
          <w:rFonts w:hint="eastAsia" w:ascii="Times New Roman" w:hAnsi="Times New Roman" w:eastAsia="宋体" w:cs="Times New Roman"/>
          <w:sz w:val="24"/>
          <w:szCs w:val="24"/>
        </w:rPr>
        <w:t xml:space="preserve"> 682 </w:t>
      </w:r>
      <w:r>
        <w:rPr>
          <w:rFonts w:hint="eastAsia" w:ascii="宋体" w:hAnsi="宋体" w:eastAsia="宋体" w:cs="宋体"/>
          <w:sz w:val="24"/>
          <w:szCs w:val="24"/>
        </w:rPr>
        <w:t>号《建设项目环境保护管理条例》，</w:t>
      </w:r>
      <w:r>
        <w:rPr>
          <w:rFonts w:hint="eastAsia" w:ascii="Times New Roman" w:hAnsi="Times New Roman" w:eastAsia="宋体" w:cs="Times New Roman"/>
          <w:sz w:val="24"/>
          <w:szCs w:val="24"/>
        </w:rPr>
        <w:t xml:space="preserve">2017-08-01 </w:t>
      </w:r>
      <w:r>
        <w:rPr>
          <w:rFonts w:hint="eastAsia" w:ascii="宋体" w:hAnsi="宋体" w:eastAsia="宋体" w:cs="宋体"/>
          <w:sz w:val="24"/>
          <w:szCs w:val="24"/>
        </w:rPr>
        <w:t>发布，</w:t>
      </w:r>
      <w:r>
        <w:rPr>
          <w:rFonts w:hint="eastAsia" w:ascii="Times New Roman" w:hAnsi="Times New Roman" w:eastAsia="宋体" w:cs="Times New Roman"/>
          <w:sz w:val="24"/>
          <w:szCs w:val="24"/>
        </w:rPr>
        <w:t xml:space="preserve">2017-10-01 </w:t>
      </w:r>
      <w:r>
        <w:rPr>
          <w:rFonts w:hint="eastAsia" w:ascii="宋体" w:hAnsi="宋体" w:eastAsia="宋体" w:cs="宋体"/>
          <w:sz w:val="24"/>
          <w:szCs w:val="24"/>
        </w:rPr>
        <w:t>施行。</w:t>
      </w:r>
    </w:p>
    <w:p>
      <w:pPr>
        <w:pStyle w:val="18"/>
        <w:numPr>
          <w:ilvl w:val="2"/>
          <w:numId w:val="2"/>
        </w:numPr>
        <w:tabs>
          <w:tab w:val="left" w:pos="1316"/>
        </w:tabs>
        <w:spacing w:before="120" w:after="0" w:line="240" w:lineRule="auto"/>
        <w:ind w:left="1316" w:right="0" w:hanging="699"/>
        <w:jc w:val="left"/>
        <w:rPr>
          <w:rFonts w:hint="eastAsia" w:ascii="宋体" w:hAnsi="宋体" w:eastAsia="宋体" w:cs="宋体"/>
          <w:b/>
          <w:sz w:val="28"/>
        </w:rPr>
      </w:pPr>
      <w:bookmarkStart w:id="11" w:name="1.2.2建设项目竣工环境保护设施验收技术规范和指南"/>
      <w:bookmarkEnd w:id="11"/>
      <w:bookmarkStart w:id="12" w:name="1.2.2建设项目竣工环境保护设施验收技术规范和指南"/>
      <w:bookmarkEnd w:id="12"/>
      <w:r>
        <w:rPr>
          <w:rFonts w:hint="eastAsia" w:ascii="宋体" w:hAnsi="宋体" w:eastAsia="宋体" w:cs="宋体"/>
          <w:b/>
          <w:sz w:val="28"/>
        </w:rPr>
        <w:t>建设项目竣工环境保护设施验收技术规范和指南</w:t>
      </w:r>
    </w:p>
    <w:p>
      <w:pPr>
        <w:pStyle w:val="2"/>
        <w:spacing w:before="10"/>
        <w:rPr>
          <w:b/>
          <w:sz w:val="23"/>
        </w:rPr>
      </w:pPr>
    </w:p>
    <w:p>
      <w:pPr>
        <w:pStyle w:val="18"/>
        <w:keepNext w:val="0"/>
        <w:keepLines w:val="0"/>
        <w:pageBreakBefore w:val="0"/>
        <w:widowControl w:val="0"/>
        <w:numPr>
          <w:ilvl w:val="0"/>
          <w:numId w:val="0"/>
        </w:numPr>
        <w:tabs>
          <w:tab w:val="left" w:pos="1679"/>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环境保护部，环环评</w:t>
      </w:r>
      <w:r>
        <w:rPr>
          <w:rFonts w:hint="default" w:ascii="Times New Roman" w:hAnsi="Times New Roman" w:eastAsia="宋体" w:cs="Times New Roman"/>
          <w:sz w:val="24"/>
        </w:rPr>
        <w:t>[2018]11</w:t>
      </w:r>
      <w:r>
        <w:rPr>
          <w:rFonts w:hint="default" w:ascii="Times New Roman" w:hAnsi="Times New Roman" w:eastAsia="宋体" w:cs="Times New Roman"/>
          <w:spacing w:val="20"/>
          <w:sz w:val="24"/>
        </w:rPr>
        <w:t xml:space="preserve"> </w:t>
      </w:r>
      <w:r>
        <w:rPr>
          <w:rFonts w:hint="eastAsia" w:ascii="宋体" w:hAnsi="宋体" w:eastAsia="宋体" w:cs="宋体"/>
          <w:sz w:val="24"/>
        </w:rPr>
        <w:t>号《关于强化建设项目环境影响评价事中事后监管的实施意见》，</w:t>
      </w:r>
      <w:r>
        <w:rPr>
          <w:rFonts w:hint="eastAsia" w:ascii="Times New Roman" w:hAnsi="Times New Roman" w:eastAsia="宋体" w:cs="Times New Roman"/>
          <w:sz w:val="24"/>
        </w:rPr>
        <w:t xml:space="preserve">2018-01-25 </w:t>
      </w:r>
      <w:r>
        <w:rPr>
          <w:rFonts w:hint="eastAsia" w:ascii="宋体" w:hAnsi="宋体" w:eastAsia="宋体" w:cs="宋体"/>
          <w:sz w:val="24"/>
        </w:rPr>
        <w:t>发布，</w:t>
      </w:r>
      <w:r>
        <w:rPr>
          <w:rFonts w:hint="eastAsia" w:ascii="Times New Roman" w:hAnsi="Times New Roman" w:eastAsia="宋体" w:cs="Times New Roman"/>
          <w:sz w:val="24"/>
        </w:rPr>
        <w:t xml:space="preserve">2018-01-26 </w:t>
      </w:r>
      <w:r>
        <w:rPr>
          <w:rFonts w:hint="eastAsia" w:ascii="宋体" w:hAnsi="宋体" w:eastAsia="宋体" w:cs="宋体"/>
          <w:sz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68" w:firstLineChars="200"/>
        <w:jc w:val="left"/>
        <w:textAlignment w:val="auto"/>
        <w:rPr>
          <w:rFonts w:hint="eastAsia" w:ascii="宋体" w:hAnsi="宋体" w:eastAsia="宋体" w:cs="宋体"/>
          <w:sz w:val="24"/>
        </w:rPr>
      </w:pPr>
      <w:r>
        <w:rPr>
          <w:rFonts w:hint="eastAsia" w:ascii="宋体" w:hAnsi="宋体" w:eastAsia="宋体" w:cs="宋体"/>
          <w:spacing w:val="-3"/>
          <w:sz w:val="24"/>
          <w:lang w:eastAsia="zh-CN"/>
        </w:rPr>
        <w:t>（</w:t>
      </w:r>
      <w:r>
        <w:rPr>
          <w:rFonts w:hint="eastAsia" w:ascii="宋体" w:hAnsi="宋体" w:eastAsia="宋体" w:cs="宋体"/>
          <w:spacing w:val="-3"/>
          <w:sz w:val="24"/>
          <w:lang w:val="en-US" w:eastAsia="zh-CN"/>
        </w:rPr>
        <w:t>2</w:t>
      </w:r>
      <w:r>
        <w:rPr>
          <w:rFonts w:hint="eastAsia" w:ascii="宋体" w:hAnsi="宋体" w:eastAsia="宋体" w:cs="宋体"/>
          <w:spacing w:val="-3"/>
          <w:sz w:val="24"/>
          <w:lang w:eastAsia="zh-CN"/>
        </w:rPr>
        <w:t>）</w:t>
      </w:r>
      <w:r>
        <w:rPr>
          <w:rFonts w:hint="eastAsia" w:ascii="宋体" w:hAnsi="宋体" w:eastAsia="宋体" w:cs="宋体"/>
          <w:spacing w:val="-3"/>
          <w:sz w:val="24"/>
        </w:rPr>
        <w:t>环境保护部，国环规环评</w:t>
      </w:r>
      <w:r>
        <w:rPr>
          <w:rFonts w:hint="eastAsia" w:ascii="Times New Roman" w:hAnsi="Times New Roman" w:eastAsia="宋体" w:cs="Times New Roman"/>
          <w:sz w:val="24"/>
        </w:rPr>
        <w:t xml:space="preserve">[2017]4 </w:t>
      </w:r>
      <w:r>
        <w:rPr>
          <w:rFonts w:hint="eastAsia" w:ascii="宋体" w:hAnsi="宋体" w:eastAsia="宋体" w:cs="宋体"/>
          <w:spacing w:val="-5"/>
          <w:sz w:val="24"/>
        </w:rPr>
        <w:t>号《建设项目竣工环境保护验收暂行</w:t>
      </w:r>
      <w:r>
        <w:rPr>
          <w:rFonts w:hint="eastAsia" w:ascii="宋体" w:hAnsi="宋体" w:eastAsia="宋体" w:cs="宋体"/>
          <w:sz w:val="24"/>
        </w:rPr>
        <w:t>办法》，</w:t>
      </w:r>
      <w:r>
        <w:rPr>
          <w:rFonts w:hint="eastAsia" w:ascii="Times New Roman" w:hAnsi="Times New Roman" w:eastAsia="宋体" w:cs="Times New Roman"/>
          <w:sz w:val="24"/>
        </w:rPr>
        <w:t xml:space="preserve">2017-11-20 </w:t>
      </w:r>
      <w:r>
        <w:rPr>
          <w:rFonts w:hint="eastAsia" w:ascii="宋体" w:hAnsi="宋体" w:eastAsia="宋体" w:cs="宋体"/>
          <w:sz w:val="24"/>
        </w:rPr>
        <w:t>发布，</w:t>
      </w:r>
      <w:r>
        <w:rPr>
          <w:rFonts w:hint="eastAsia" w:ascii="Times New Roman" w:hAnsi="Times New Roman" w:eastAsia="宋体" w:cs="Times New Roman"/>
          <w:sz w:val="24"/>
        </w:rPr>
        <w:t xml:space="preserve">2017-11-20 </w:t>
      </w:r>
      <w:r>
        <w:rPr>
          <w:rFonts w:hint="eastAsia" w:ascii="宋体" w:hAnsi="宋体" w:eastAsia="宋体" w:cs="宋体"/>
          <w:sz w:val="24"/>
        </w:rPr>
        <w:t>施行。</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sectPr>
          <w:pgSz w:w="11910" w:h="16840"/>
          <w:pgMar w:top="1580" w:right="1160" w:bottom="1180" w:left="1180" w:header="0" w:footer="991" w:gutter="0"/>
          <w:pgNumType w:fmt="decimal"/>
        </w:sectPr>
      </w:pPr>
    </w:p>
    <w:p>
      <w:pPr>
        <w:pStyle w:val="18"/>
        <w:keepNext w:val="0"/>
        <w:keepLines w:val="0"/>
        <w:pageBreakBefore w:val="0"/>
        <w:widowControl w:val="0"/>
        <w:numPr>
          <w:ilvl w:val="0"/>
          <w:numId w:val="0"/>
        </w:numPr>
        <w:tabs>
          <w:tab w:val="left" w:pos="1679"/>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环境保护部，环办</w:t>
      </w:r>
      <w:r>
        <w:rPr>
          <w:rFonts w:hint="eastAsia" w:ascii="Times New Roman" w:hAnsi="Times New Roman" w:eastAsia="宋体" w:cs="Times New Roman"/>
          <w:sz w:val="24"/>
        </w:rPr>
        <w:t xml:space="preserve">[2015]52 </w:t>
      </w:r>
      <w:r>
        <w:rPr>
          <w:rFonts w:hint="eastAsia" w:ascii="宋体" w:hAnsi="宋体" w:eastAsia="宋体" w:cs="宋体"/>
          <w:sz w:val="24"/>
        </w:rPr>
        <w:t>号《关于印发环评管理中部分行业建设项目重大变动清单的通知》，</w:t>
      </w:r>
      <w:r>
        <w:rPr>
          <w:rFonts w:hint="eastAsia" w:ascii="Times New Roman" w:hAnsi="Times New Roman" w:eastAsia="宋体" w:cs="Times New Roman"/>
          <w:sz w:val="24"/>
        </w:rPr>
        <w:t xml:space="preserve">2015-06-04 </w:t>
      </w:r>
      <w:r>
        <w:rPr>
          <w:rFonts w:hint="eastAsia" w:ascii="宋体" w:hAnsi="宋体" w:eastAsia="宋体" w:cs="宋体"/>
          <w:sz w:val="24"/>
        </w:rPr>
        <w:t>发布，</w:t>
      </w:r>
      <w:r>
        <w:rPr>
          <w:rFonts w:hint="eastAsia" w:ascii="Times New Roman" w:hAnsi="Times New Roman" w:eastAsia="宋体" w:cs="Times New Roman"/>
          <w:sz w:val="24"/>
        </w:rPr>
        <w:t xml:space="preserve">2015-06-04 </w:t>
      </w:r>
      <w:r>
        <w:rPr>
          <w:rFonts w:hint="eastAsia" w:ascii="宋体" w:hAnsi="宋体" w:eastAsia="宋体" w:cs="宋体"/>
          <w:sz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68" w:firstLineChars="200"/>
        <w:jc w:val="left"/>
        <w:textAlignment w:val="auto"/>
        <w:rPr>
          <w:rFonts w:hint="eastAsia" w:ascii="宋体" w:hAnsi="宋体" w:eastAsia="宋体" w:cs="宋体"/>
          <w:sz w:val="24"/>
        </w:rPr>
      </w:pPr>
      <w:r>
        <w:rPr>
          <w:rFonts w:hint="eastAsia" w:ascii="宋体" w:hAnsi="宋体" w:eastAsia="宋体" w:cs="宋体"/>
          <w:spacing w:val="-3"/>
          <w:sz w:val="24"/>
          <w:lang w:eastAsia="zh-CN"/>
        </w:rPr>
        <w:t>（</w:t>
      </w:r>
      <w:r>
        <w:rPr>
          <w:rFonts w:hint="eastAsia" w:ascii="宋体" w:hAnsi="宋体" w:eastAsia="宋体" w:cs="宋体"/>
          <w:spacing w:val="-3"/>
          <w:sz w:val="24"/>
          <w:lang w:val="en-US" w:eastAsia="zh-CN"/>
        </w:rPr>
        <w:t>4</w:t>
      </w:r>
      <w:r>
        <w:rPr>
          <w:rFonts w:hint="eastAsia" w:ascii="宋体" w:hAnsi="宋体" w:eastAsia="宋体" w:cs="宋体"/>
          <w:spacing w:val="-3"/>
          <w:sz w:val="24"/>
          <w:lang w:eastAsia="zh-CN"/>
        </w:rPr>
        <w:t>）</w:t>
      </w:r>
      <w:r>
        <w:rPr>
          <w:rFonts w:hint="eastAsia" w:ascii="宋体" w:hAnsi="宋体" w:eastAsia="宋体" w:cs="宋体"/>
          <w:spacing w:val="-3"/>
          <w:sz w:val="24"/>
        </w:rPr>
        <w:t>环境保护部，环发</w:t>
      </w:r>
      <w:r>
        <w:rPr>
          <w:rFonts w:hint="eastAsia" w:ascii="Times New Roman" w:hAnsi="Times New Roman" w:eastAsia="宋体" w:cs="Times New Roman"/>
          <w:sz w:val="24"/>
        </w:rPr>
        <w:t xml:space="preserve">[2015]163 </w:t>
      </w:r>
      <w:r>
        <w:rPr>
          <w:rFonts w:hint="eastAsia" w:ascii="宋体" w:hAnsi="宋体" w:eastAsia="宋体" w:cs="宋体"/>
          <w:spacing w:val="-5"/>
          <w:sz w:val="24"/>
        </w:rPr>
        <w:t>号《建设项目环境保护事中事后监督管理</w:t>
      </w:r>
      <w:r>
        <w:rPr>
          <w:rFonts w:hint="eastAsia" w:ascii="宋体" w:hAnsi="宋体" w:eastAsia="宋体" w:cs="宋体"/>
          <w:sz w:val="24"/>
        </w:rPr>
        <w:t>办法（试行）&gt;的通知》，</w:t>
      </w:r>
      <w:r>
        <w:rPr>
          <w:rFonts w:hint="eastAsia" w:ascii="Times New Roman" w:hAnsi="Times New Roman" w:eastAsia="宋体" w:cs="Times New Roman"/>
          <w:sz w:val="24"/>
        </w:rPr>
        <w:t>2015-12-11 发</w:t>
      </w:r>
      <w:r>
        <w:rPr>
          <w:rFonts w:hint="eastAsia" w:ascii="宋体" w:hAnsi="宋体" w:eastAsia="宋体" w:cs="宋体"/>
          <w:sz w:val="24"/>
        </w:rPr>
        <w:t>布，</w:t>
      </w:r>
      <w:r>
        <w:rPr>
          <w:rFonts w:hint="eastAsia" w:ascii="Times New Roman" w:hAnsi="Times New Roman" w:eastAsia="宋体" w:cs="Times New Roman"/>
          <w:sz w:val="24"/>
        </w:rPr>
        <w:t xml:space="preserve">2015-12-11 </w:t>
      </w:r>
      <w:r>
        <w:rPr>
          <w:rFonts w:hint="eastAsia" w:ascii="宋体" w:hAnsi="宋体" w:eastAsia="宋体" w:cs="宋体"/>
          <w:sz w:val="24"/>
        </w:rPr>
        <w:t>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《建设项目竣工环境保护验收技术规范生态影响类》</w:t>
      </w:r>
      <w:r>
        <w:rPr>
          <w:rFonts w:hint="eastAsia" w:ascii="宋体" w:hAnsi="宋体" w:eastAsia="宋体" w:cs="宋体"/>
          <w:sz w:val="24"/>
          <w:lang w:eastAsia="zh-CN"/>
        </w:rPr>
        <w:t>（</w:t>
      </w:r>
      <w:r>
        <w:rPr>
          <w:rFonts w:hint="eastAsia" w:ascii="Times New Roman" w:hAnsi="Times New Roman" w:eastAsia="宋体" w:cs="Times New Roman"/>
          <w:sz w:val="24"/>
        </w:rPr>
        <w:t>HJ394-2007</w:t>
      </w:r>
      <w:r>
        <w:rPr>
          <w:rFonts w:hint="eastAsia" w:ascii="Times New Roman" w:hAnsi="Times New Roman" w:eastAsia="宋体" w:cs="Times New Roman"/>
          <w:sz w:val="24"/>
          <w:lang w:eastAsia="zh-CN"/>
        </w:rPr>
        <w:t>）</w:t>
      </w:r>
      <w:r>
        <w:rPr>
          <w:rFonts w:hint="eastAsia" w:ascii="宋体" w:hAnsi="宋体" w:eastAsia="宋体" w:cs="宋体"/>
          <w:sz w:val="24"/>
        </w:rPr>
        <w:t>；</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《建设项目竣工环境保护验收技术规范水利水电》</w:t>
      </w:r>
      <w:r>
        <w:rPr>
          <w:rFonts w:hint="eastAsia" w:ascii="宋体" w:hAnsi="宋体" w:eastAsia="宋体" w:cs="宋体"/>
          <w:sz w:val="24"/>
          <w:lang w:eastAsia="zh-CN"/>
        </w:rPr>
        <w:t>（</w:t>
      </w:r>
      <w:r>
        <w:rPr>
          <w:rFonts w:hint="eastAsia" w:ascii="Times New Roman" w:hAnsi="Times New Roman" w:eastAsia="宋体" w:cs="Times New Roman"/>
          <w:sz w:val="24"/>
        </w:rPr>
        <w:t>HJ 464-2009</w:t>
      </w:r>
      <w:r>
        <w:rPr>
          <w:rFonts w:hint="eastAsia" w:ascii="Times New Roman" w:hAnsi="Times New Roman" w:eastAsia="宋体" w:cs="Times New Roman"/>
          <w:sz w:val="24"/>
          <w:lang w:eastAsia="zh-CN"/>
        </w:rPr>
        <w:t>）</w:t>
      </w:r>
      <w:r>
        <w:rPr>
          <w:rFonts w:hint="eastAsia" w:ascii="宋体" w:hAnsi="宋体" w:eastAsia="宋体" w:cs="宋体"/>
          <w:sz w:val="24"/>
        </w:rPr>
        <w:t>。</w:t>
      </w:r>
    </w:p>
    <w:p>
      <w:pPr>
        <w:pStyle w:val="2"/>
        <w:spacing w:before="12"/>
        <w:rPr>
          <w:sz w:val="21"/>
        </w:rPr>
      </w:pPr>
    </w:p>
    <w:p>
      <w:pPr>
        <w:pStyle w:val="18"/>
        <w:numPr>
          <w:ilvl w:val="2"/>
          <w:numId w:val="2"/>
        </w:numPr>
        <w:tabs>
          <w:tab w:val="left" w:pos="1316"/>
        </w:tabs>
        <w:spacing w:before="0" w:after="0" w:line="240" w:lineRule="auto"/>
        <w:ind w:left="1316" w:right="0" w:hanging="699"/>
        <w:jc w:val="left"/>
        <w:rPr>
          <w:rFonts w:hint="eastAsia" w:ascii="宋体" w:hAnsi="宋体" w:eastAsia="宋体" w:cs="宋体"/>
          <w:b/>
          <w:sz w:val="28"/>
        </w:rPr>
      </w:pPr>
      <w:bookmarkStart w:id="13" w:name="1.2.3建设项目环境影响报告书及其审批部门审批决定"/>
      <w:bookmarkEnd w:id="13"/>
      <w:bookmarkStart w:id="14" w:name="1.2.3建设项目环境影响报告书及其审批部门审批决定"/>
      <w:bookmarkEnd w:id="14"/>
      <w:r>
        <w:rPr>
          <w:rFonts w:hint="eastAsia" w:ascii="宋体" w:hAnsi="宋体" w:eastAsia="宋体" w:cs="宋体"/>
          <w:b/>
          <w:sz w:val="28"/>
        </w:rPr>
        <w:t>建设项目环境影响报告书及其审批部门审批决定</w:t>
      </w:r>
    </w:p>
    <w:p>
      <w:pPr>
        <w:pStyle w:val="2"/>
        <w:spacing w:before="8"/>
        <w:rPr>
          <w:b/>
          <w:sz w:val="23"/>
        </w:rPr>
      </w:pP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highlight w:val="none"/>
        </w:rPr>
      </w:pP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1</w:t>
      </w:r>
      <w:r>
        <w:rPr>
          <w:rFonts w:hint="eastAsia" w:ascii="宋体" w:hAnsi="宋体" w:eastAsia="宋体" w:cs="宋体"/>
          <w:sz w:val="24"/>
          <w:highlight w:val="none"/>
          <w:lang w:eastAsia="zh-CN"/>
        </w:rPr>
        <w:t>）江西晨晓环保有限公司</w:t>
      </w:r>
      <w:r>
        <w:rPr>
          <w:rFonts w:hint="eastAsia" w:ascii="宋体" w:hAnsi="宋体" w:eastAsia="宋体" w:cs="宋体"/>
          <w:sz w:val="24"/>
          <w:highlight w:val="none"/>
        </w:rPr>
        <w:t>，《青原区东固六渡水电站项目环境影响报告书》；</w:t>
      </w:r>
      <w:r>
        <w:rPr>
          <w:rFonts w:hint="eastAsia" w:ascii="Times New Roman" w:hAnsi="Times New Roman" w:eastAsia="宋体" w:cs="Times New Roman"/>
          <w:sz w:val="24"/>
          <w:highlight w:val="none"/>
        </w:rPr>
        <w:t>20</w:t>
      </w:r>
      <w:r>
        <w:rPr>
          <w:rFonts w:hint="eastAsia" w:ascii="Times New Roman" w:hAnsi="Times New Roman" w:eastAsia="宋体" w:cs="Times New Roman"/>
          <w:sz w:val="24"/>
          <w:highlight w:val="none"/>
          <w:lang w:val="en-US" w:eastAsia="zh-CN"/>
        </w:rPr>
        <w:t>20</w:t>
      </w:r>
      <w:r>
        <w:rPr>
          <w:rFonts w:hint="eastAsia" w:ascii="Times New Roman" w:hAnsi="Times New Roman" w:eastAsia="宋体" w:cs="Times New Roman"/>
          <w:sz w:val="24"/>
          <w:highlight w:val="none"/>
        </w:rPr>
        <w:t xml:space="preserve"> </w:t>
      </w:r>
      <w:r>
        <w:rPr>
          <w:rFonts w:hint="eastAsia" w:ascii="宋体" w:hAnsi="宋体" w:eastAsia="宋体" w:cs="宋体"/>
          <w:spacing w:val="-30"/>
          <w:sz w:val="24"/>
          <w:highlight w:val="none"/>
        </w:rPr>
        <w:t>年</w:t>
      </w:r>
      <w:r>
        <w:rPr>
          <w:rFonts w:hint="eastAsia" w:ascii="Times New Roman" w:hAnsi="Times New Roman" w:eastAsia="宋体" w:cs="Times New Roman"/>
          <w:sz w:val="24"/>
          <w:highlight w:val="none"/>
          <w:lang w:val="en-US" w:eastAsia="zh-CN"/>
        </w:rPr>
        <w:t>4</w:t>
      </w:r>
      <w:r>
        <w:rPr>
          <w:rFonts w:hint="eastAsia" w:ascii="宋体" w:hAnsi="宋体" w:eastAsia="宋体" w:cs="宋体"/>
          <w:sz w:val="24"/>
          <w:highlight w:val="none"/>
        </w:rPr>
        <w:t>月。</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highlight w:val="none"/>
          <w:lang w:eastAsia="zh-CN"/>
        </w:rPr>
      </w:pP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2</w:t>
      </w:r>
      <w:r>
        <w:rPr>
          <w:rFonts w:hint="eastAsia" w:ascii="宋体" w:hAnsi="宋体" w:eastAsia="宋体" w:cs="宋体"/>
          <w:sz w:val="24"/>
          <w:highlight w:val="none"/>
          <w:lang w:eastAsia="zh-CN"/>
        </w:rPr>
        <w:t>）吉安市生态环境</w:t>
      </w:r>
      <w:r>
        <w:rPr>
          <w:rFonts w:hint="eastAsia" w:ascii="宋体" w:hAnsi="宋体" w:eastAsia="宋体" w:cs="宋体"/>
          <w:sz w:val="24"/>
          <w:highlight w:val="none"/>
        </w:rPr>
        <w:t>局，《</w:t>
      </w:r>
      <w:r>
        <w:rPr>
          <w:rFonts w:hint="eastAsia" w:ascii="宋体" w:hAnsi="宋体" w:eastAsia="宋体" w:cs="宋体"/>
          <w:sz w:val="24"/>
          <w:highlight w:val="none"/>
          <w:lang w:eastAsia="zh-CN"/>
        </w:rPr>
        <w:t>吉安市生态环境</w:t>
      </w:r>
      <w:r>
        <w:rPr>
          <w:rFonts w:hint="eastAsia" w:ascii="宋体" w:hAnsi="宋体" w:eastAsia="宋体" w:cs="宋体"/>
          <w:sz w:val="24"/>
          <w:highlight w:val="none"/>
        </w:rPr>
        <w:t>局关于</w:t>
      </w:r>
      <w:r>
        <w:rPr>
          <w:rFonts w:hint="eastAsia" w:ascii="宋体" w:hAnsi="宋体" w:eastAsia="宋体" w:cs="宋体"/>
          <w:sz w:val="24"/>
          <w:highlight w:val="none"/>
          <w:lang w:eastAsia="zh-CN"/>
        </w:rPr>
        <w:t>青原区东固</w:t>
      </w:r>
      <w:r>
        <w:rPr>
          <w:rFonts w:hint="eastAsia" w:ascii="宋体" w:hAnsi="宋体" w:eastAsia="宋体" w:cs="宋体"/>
          <w:sz w:val="24"/>
          <w:highlight w:val="none"/>
        </w:rPr>
        <w:t>六渡水电站</w:t>
      </w:r>
      <w:r>
        <w:rPr>
          <w:rFonts w:hint="eastAsia" w:ascii="宋体" w:hAnsi="宋体" w:eastAsia="宋体" w:cs="宋体"/>
          <w:sz w:val="24"/>
          <w:highlight w:val="none"/>
          <w:lang w:eastAsia="zh-CN"/>
        </w:rPr>
        <w:t>项目</w:t>
      </w:r>
      <w:r>
        <w:rPr>
          <w:rFonts w:hint="eastAsia" w:ascii="宋体" w:hAnsi="宋体" w:eastAsia="宋体" w:cs="宋体"/>
          <w:sz w:val="24"/>
          <w:highlight w:val="none"/>
        </w:rPr>
        <w:t>环境影响报告书的</w:t>
      </w:r>
      <w:r>
        <w:rPr>
          <w:rFonts w:hint="eastAsia" w:ascii="宋体" w:hAnsi="宋体" w:eastAsia="宋体" w:cs="宋体"/>
          <w:sz w:val="24"/>
          <w:highlight w:val="none"/>
          <w:lang w:eastAsia="zh-CN"/>
        </w:rPr>
        <w:t>批复</w:t>
      </w:r>
      <w:r>
        <w:rPr>
          <w:rFonts w:hint="eastAsia" w:ascii="宋体" w:hAnsi="宋体" w:eastAsia="宋体" w:cs="宋体"/>
          <w:sz w:val="24"/>
          <w:highlight w:val="none"/>
        </w:rPr>
        <w:t>》（</w:t>
      </w:r>
      <w:r>
        <w:rPr>
          <w:rFonts w:hint="eastAsia" w:ascii="宋体" w:hAnsi="宋体" w:eastAsia="宋体" w:cs="宋体"/>
          <w:sz w:val="24"/>
          <w:highlight w:val="none"/>
          <w:lang w:eastAsia="zh-CN"/>
        </w:rPr>
        <w:t>吉市</w:t>
      </w:r>
      <w:r>
        <w:rPr>
          <w:rFonts w:hint="eastAsia" w:ascii="宋体" w:hAnsi="宋体" w:eastAsia="宋体" w:cs="宋体"/>
          <w:sz w:val="24"/>
          <w:highlight w:val="none"/>
        </w:rPr>
        <w:t>环</w:t>
      </w:r>
      <w:r>
        <w:rPr>
          <w:rFonts w:hint="eastAsia" w:ascii="宋体" w:hAnsi="宋体" w:eastAsia="宋体" w:cs="宋体"/>
          <w:sz w:val="24"/>
          <w:highlight w:val="none"/>
          <w:lang w:eastAsia="zh-CN"/>
        </w:rPr>
        <w:t>评</w:t>
      </w:r>
      <w:r>
        <w:rPr>
          <w:rFonts w:hint="eastAsia" w:ascii="宋体" w:hAnsi="宋体" w:eastAsia="宋体" w:cs="宋体"/>
          <w:sz w:val="24"/>
          <w:highlight w:val="none"/>
        </w:rPr>
        <w:t>字</w:t>
      </w:r>
      <w:r>
        <w:rPr>
          <w:rFonts w:hint="eastAsia" w:ascii="Times New Roman" w:hAnsi="Times New Roman" w:eastAsia="宋体" w:cs="Times New Roman"/>
          <w:sz w:val="24"/>
          <w:highlight w:val="none"/>
        </w:rPr>
        <w:t>[</w:t>
      </w:r>
      <w:r>
        <w:rPr>
          <w:rFonts w:hint="eastAsia" w:ascii="Times New Roman" w:hAnsi="Times New Roman" w:eastAsia="宋体" w:cs="Times New Roman"/>
          <w:sz w:val="24"/>
          <w:szCs w:val="24"/>
          <w:lang w:val="zh-CN" w:eastAsia="zh-CN" w:bidi="zh-CN"/>
        </w:rPr>
        <w:t>20</w:t>
      </w:r>
      <w:r>
        <w:rPr>
          <w:rFonts w:hint="eastAsia" w:ascii="Times New Roman" w:hAnsi="Times New Roman" w:eastAsia="宋体" w:cs="Times New Roman"/>
          <w:sz w:val="24"/>
          <w:szCs w:val="24"/>
          <w:lang w:val="en-US" w:eastAsia="zh-CN" w:bidi="zh-CN"/>
        </w:rPr>
        <w:t>20</w:t>
      </w:r>
      <w:r>
        <w:rPr>
          <w:rFonts w:hint="eastAsia" w:ascii="Times New Roman" w:hAnsi="Times New Roman" w:eastAsia="宋体" w:cs="Times New Roman"/>
          <w:sz w:val="24"/>
          <w:highlight w:val="none"/>
        </w:rPr>
        <w:t>]</w:t>
      </w:r>
      <w:r>
        <w:rPr>
          <w:rFonts w:hint="eastAsia" w:ascii="Times New Roman" w:hAnsi="Times New Roman" w:eastAsia="宋体" w:cs="Times New Roman"/>
          <w:sz w:val="24"/>
          <w:highlight w:val="none"/>
          <w:lang w:val="en-US" w:eastAsia="zh-CN"/>
        </w:rPr>
        <w:t>74</w:t>
      </w:r>
      <w:r>
        <w:rPr>
          <w:rFonts w:hint="eastAsia" w:ascii="宋体" w:hAnsi="宋体" w:eastAsia="宋体" w:cs="宋体"/>
          <w:sz w:val="24"/>
          <w:highlight w:val="none"/>
        </w:rPr>
        <w:t>号，</w:t>
      </w:r>
      <w:r>
        <w:rPr>
          <w:rFonts w:hint="eastAsia" w:ascii="Times New Roman" w:hAnsi="Times New Roman" w:eastAsia="宋体" w:cs="Times New Roman"/>
          <w:sz w:val="24"/>
          <w:highlight w:val="none"/>
        </w:rPr>
        <w:t>2005</w:t>
      </w:r>
      <w:r>
        <w:rPr>
          <w:rFonts w:hint="eastAsia" w:ascii="宋体" w:hAnsi="宋体" w:eastAsia="宋体" w:cs="宋体"/>
          <w:spacing w:val="-30"/>
          <w:sz w:val="24"/>
          <w:highlight w:val="none"/>
        </w:rPr>
        <w:t>年</w:t>
      </w:r>
      <w:r>
        <w:rPr>
          <w:rFonts w:hint="eastAsia" w:ascii="宋体" w:hAnsi="宋体" w:eastAsia="宋体" w:cs="宋体"/>
          <w:spacing w:val="-30"/>
          <w:sz w:val="24"/>
          <w:highlight w:val="none"/>
          <w:lang w:val="en-US" w:eastAsia="zh-CN"/>
        </w:rPr>
        <w:t>0</w:t>
      </w:r>
      <w:r>
        <w:rPr>
          <w:rFonts w:hint="eastAsia" w:ascii="Times New Roman" w:hAnsi="Times New Roman" w:eastAsia="宋体" w:cs="Times New Roman"/>
          <w:sz w:val="24"/>
          <w:highlight w:val="none"/>
        </w:rPr>
        <w:t>7</w:t>
      </w:r>
      <w:r>
        <w:rPr>
          <w:rFonts w:hint="eastAsia" w:ascii="宋体" w:hAnsi="宋体" w:eastAsia="宋体" w:cs="宋体"/>
          <w:spacing w:val="-30"/>
          <w:sz w:val="24"/>
          <w:highlight w:val="none"/>
        </w:rPr>
        <w:t>月</w:t>
      </w:r>
      <w:r>
        <w:rPr>
          <w:rFonts w:hint="eastAsia" w:ascii="宋体" w:hAnsi="宋体" w:eastAsia="宋体" w:cs="宋体"/>
          <w:spacing w:val="-30"/>
          <w:sz w:val="24"/>
          <w:highlight w:val="none"/>
          <w:lang w:val="en-US" w:eastAsia="zh-CN"/>
        </w:rPr>
        <w:t>27</w:t>
      </w:r>
      <w:r>
        <w:rPr>
          <w:rFonts w:hint="eastAsia" w:ascii="宋体" w:hAnsi="宋体" w:eastAsia="宋体" w:cs="宋体"/>
          <w:sz w:val="24"/>
          <w:highlight w:val="none"/>
        </w:rPr>
        <w:t>日）</w:t>
      </w:r>
      <w:r>
        <w:rPr>
          <w:rFonts w:hint="eastAsia" w:ascii="宋体" w:hAnsi="宋体" w:eastAsia="宋体" w:cs="宋体"/>
          <w:sz w:val="24"/>
          <w:highlight w:val="none"/>
          <w:lang w:eastAsia="zh-CN"/>
        </w:rPr>
        <w:t>。</w:t>
      </w:r>
    </w:p>
    <w:p>
      <w:pPr>
        <w:pStyle w:val="4"/>
        <w:numPr>
          <w:ilvl w:val="1"/>
          <w:numId w:val="2"/>
        </w:numPr>
        <w:tabs>
          <w:tab w:val="left" w:pos="1220"/>
        </w:tabs>
        <w:spacing w:before="0" w:after="0" w:line="240" w:lineRule="auto"/>
        <w:ind w:left="1220" w:right="0" w:hanging="603"/>
        <w:jc w:val="left"/>
        <w:rPr>
          <w:rFonts w:hint="eastAsia" w:ascii="宋体" w:hAnsi="宋体" w:eastAsia="宋体" w:cs="宋体"/>
        </w:rPr>
      </w:pPr>
      <w:bookmarkStart w:id="15" w:name="_bookmark3"/>
      <w:bookmarkEnd w:id="15"/>
      <w:bookmarkStart w:id="16" w:name="1.3调查目的和调查原则"/>
      <w:bookmarkEnd w:id="16"/>
      <w:bookmarkStart w:id="17" w:name="_bookmark3"/>
      <w:bookmarkEnd w:id="17"/>
      <w:r>
        <w:rPr>
          <w:rFonts w:hint="eastAsia" w:ascii="宋体" w:hAnsi="宋体" w:eastAsia="宋体" w:cs="宋体"/>
        </w:rPr>
        <w:t>调查目的和调查原则</w:t>
      </w:r>
    </w:p>
    <w:p>
      <w:pPr>
        <w:pStyle w:val="18"/>
        <w:numPr>
          <w:ilvl w:val="2"/>
          <w:numId w:val="2"/>
        </w:numPr>
        <w:tabs>
          <w:tab w:val="left" w:pos="1316"/>
        </w:tabs>
        <w:spacing w:before="244" w:after="0" w:line="240" w:lineRule="auto"/>
        <w:ind w:left="1316" w:right="0" w:hanging="699"/>
        <w:jc w:val="left"/>
        <w:rPr>
          <w:rFonts w:hint="eastAsia" w:ascii="宋体" w:hAnsi="宋体" w:eastAsia="宋体" w:cs="宋体"/>
          <w:b/>
          <w:sz w:val="28"/>
        </w:rPr>
      </w:pPr>
      <w:bookmarkStart w:id="18" w:name="1.3.1调查目的"/>
      <w:bookmarkEnd w:id="18"/>
      <w:bookmarkStart w:id="19" w:name="1.3.1调查目的"/>
      <w:bookmarkEnd w:id="19"/>
      <w:r>
        <w:rPr>
          <w:rFonts w:hint="eastAsia" w:ascii="宋体" w:hAnsi="宋体" w:eastAsia="宋体" w:cs="宋体"/>
          <w:b/>
          <w:sz w:val="28"/>
        </w:rPr>
        <w:t>调查目的</w:t>
      </w:r>
    </w:p>
    <w:p>
      <w:pPr>
        <w:pStyle w:val="2"/>
        <w:spacing w:before="11"/>
        <w:rPr>
          <w:b/>
          <w:sz w:val="23"/>
        </w:rPr>
      </w:pP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调查工程在施工、运行和管理等方面落实环境影响报告书及其批复文件、工程设计所提环保设施落实情况。</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both"/>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调查本工程已采取的生态保护、水土保持及污染控制措施，并通过对</w:t>
      </w:r>
      <w:r>
        <w:rPr>
          <w:rFonts w:hint="eastAsia" w:ascii="宋体" w:hAnsi="宋体" w:eastAsia="宋体" w:cs="宋体"/>
          <w:spacing w:val="-8"/>
          <w:sz w:val="24"/>
        </w:rPr>
        <w:t>项目建设施工期、试运行期环境现状监测结果，分析各项措施实施的有效性，针</w:t>
      </w:r>
      <w:r>
        <w:rPr>
          <w:rFonts w:hint="eastAsia" w:ascii="宋体" w:hAnsi="宋体" w:eastAsia="宋体" w:cs="宋体"/>
          <w:spacing w:val="-6"/>
          <w:sz w:val="24"/>
        </w:rPr>
        <w:t>对存在的环境问题和潜在环境影响，提出切实可行的环保补救措施，对尚不完善</w:t>
      </w:r>
      <w:r>
        <w:rPr>
          <w:rFonts w:hint="eastAsia" w:ascii="宋体" w:hAnsi="宋体" w:eastAsia="宋体" w:cs="宋体"/>
          <w:sz w:val="24"/>
        </w:rPr>
        <w:t>的措施提出改进意见。</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根据工程环境影响的调查结果，客观、公正地从技术上论证该电站建设项目是否符合竣工环境保护验收条件。</w:t>
      </w:r>
    </w:p>
    <w:p>
      <w:pPr>
        <w:pStyle w:val="18"/>
        <w:numPr>
          <w:ilvl w:val="2"/>
          <w:numId w:val="2"/>
        </w:numPr>
        <w:tabs>
          <w:tab w:val="left" w:pos="1316"/>
        </w:tabs>
        <w:spacing w:before="124" w:after="0" w:line="240" w:lineRule="auto"/>
        <w:ind w:left="1316" w:right="0" w:hanging="699"/>
        <w:jc w:val="left"/>
        <w:rPr>
          <w:rFonts w:hint="eastAsia" w:ascii="宋体" w:hAnsi="宋体" w:eastAsia="宋体" w:cs="宋体"/>
          <w:b/>
          <w:sz w:val="28"/>
        </w:rPr>
      </w:pPr>
      <w:bookmarkStart w:id="20" w:name="1.3.2调查原则"/>
      <w:bookmarkEnd w:id="20"/>
      <w:bookmarkStart w:id="21" w:name="1.3.2调查原则"/>
      <w:bookmarkEnd w:id="21"/>
      <w:r>
        <w:rPr>
          <w:rFonts w:hint="eastAsia" w:ascii="宋体" w:hAnsi="宋体" w:eastAsia="宋体" w:cs="宋体"/>
          <w:b/>
          <w:sz w:val="28"/>
        </w:rPr>
        <w:t>调查原则</w:t>
      </w:r>
    </w:p>
    <w:p>
      <w:pPr>
        <w:pStyle w:val="2"/>
        <w:spacing w:before="8"/>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firstLine="480" w:firstLineChars="200"/>
        <w:textAlignment w:val="auto"/>
        <w:rPr>
          <w:rFonts w:hint="eastAsia" w:ascii="宋体" w:hAnsi="宋体" w:eastAsia="宋体" w:cs="宋体"/>
        </w:rPr>
      </w:pPr>
      <w:r>
        <w:rPr>
          <w:rFonts w:hint="eastAsia" w:ascii="宋体" w:hAnsi="宋体" w:eastAsia="宋体" w:cs="宋体"/>
        </w:rPr>
        <w:t>本次竣工环保验收调查坚持以下原则：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认真贯彻国家与地方环保法律法规及规定；</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污染防治与生态保护并重原则；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资料收集与现场调查、现状监测相结合原则；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达标排放原则。</w:t>
      </w:r>
    </w:p>
    <w:p>
      <w:pPr>
        <w:spacing w:after="0" w:line="240" w:lineRule="auto"/>
        <w:jc w:val="left"/>
        <w:rPr>
          <w:sz w:val="24"/>
        </w:rPr>
        <w:sectPr>
          <w:pgSz w:w="11910" w:h="16840"/>
          <w:pgMar w:top="1360" w:right="1160" w:bottom="1180" w:left="1180" w:header="0" w:footer="991" w:gutter="0"/>
          <w:pgNumType w:fmt="decimal"/>
        </w:sectPr>
      </w:pPr>
    </w:p>
    <w:p>
      <w:pPr>
        <w:pStyle w:val="4"/>
        <w:numPr>
          <w:ilvl w:val="1"/>
          <w:numId w:val="2"/>
        </w:numPr>
        <w:tabs>
          <w:tab w:val="left" w:pos="1220"/>
        </w:tabs>
        <w:spacing w:before="44" w:after="0" w:line="240" w:lineRule="auto"/>
        <w:ind w:left="1220" w:right="0" w:hanging="603"/>
        <w:jc w:val="left"/>
        <w:rPr>
          <w:rFonts w:hint="eastAsia" w:ascii="宋体" w:hAnsi="宋体" w:eastAsia="宋体" w:cs="宋体"/>
        </w:rPr>
      </w:pPr>
      <w:bookmarkStart w:id="22" w:name="_bookmark4"/>
      <w:bookmarkEnd w:id="22"/>
      <w:bookmarkStart w:id="23" w:name="_bookmark4"/>
      <w:bookmarkEnd w:id="23"/>
      <w:bookmarkStart w:id="24" w:name="1.4调查方法"/>
      <w:bookmarkEnd w:id="24"/>
      <w:r>
        <w:rPr>
          <w:rFonts w:hint="eastAsia" w:ascii="宋体" w:hAnsi="宋体" w:eastAsia="宋体" w:cs="宋体"/>
        </w:rPr>
        <w:t>调查方法</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rPr>
      </w:pPr>
      <w:r>
        <w:rPr>
          <w:rFonts w:hint="eastAsia" w:ascii="宋体" w:hAnsi="宋体" w:eastAsia="宋体" w:cs="宋体"/>
        </w:rPr>
        <w:t>按照《建设项目竣工环境保护验收技术规范水利水电》</w:t>
      </w:r>
      <w:r>
        <w:rPr>
          <w:rFonts w:hint="eastAsia" w:ascii="Times New Roman" w:hAnsi="Times New Roman" w:eastAsia="宋体" w:cs="Times New Roman"/>
        </w:rPr>
        <w:t>HJ464-2009</w:t>
      </w:r>
      <w:r>
        <w:rPr>
          <w:rFonts w:hint="eastAsia" w:ascii="宋体" w:hAnsi="宋体" w:eastAsia="宋体" w:cs="宋体"/>
        </w:rPr>
        <w:t xml:space="preserve"> 及《建设项目竣工环境保护验收技术规范生态影响类》</w:t>
      </w:r>
      <w:r>
        <w:rPr>
          <w:rFonts w:hint="eastAsia" w:ascii="Times New Roman" w:hAnsi="Times New Roman" w:eastAsia="宋体" w:cs="Times New Roman"/>
        </w:rPr>
        <w:t>HJ394-2007</w:t>
      </w:r>
      <w:r>
        <w:rPr>
          <w:rFonts w:hint="eastAsia" w:ascii="宋体" w:hAnsi="宋体" w:eastAsia="宋体" w:cs="宋体"/>
        </w:rPr>
        <w:t xml:space="preserve"> 的要求，以批准的</w:t>
      </w:r>
      <w:r>
        <w:rPr>
          <w:rFonts w:hint="eastAsia" w:ascii="宋体" w:hAnsi="宋体" w:eastAsia="宋体" w:cs="宋体"/>
          <w:spacing w:val="-9"/>
        </w:rPr>
        <w:t>环境影响评价文件、审批文件为基本要求，对项目的环境保护设施和措施进行核</w:t>
      </w:r>
      <w:r>
        <w:rPr>
          <w:rFonts w:hint="eastAsia" w:ascii="宋体" w:hAnsi="宋体" w:eastAsia="宋体" w:cs="宋体"/>
          <w:spacing w:val="-10"/>
        </w:rPr>
        <w:t>查，调查电站施工期和运行期的实际环境影响；充分利用己有资料、工程建设过</w:t>
      </w:r>
      <w:r>
        <w:rPr>
          <w:rFonts w:hint="eastAsia" w:ascii="宋体" w:hAnsi="宋体" w:eastAsia="宋体" w:cs="宋体"/>
        </w:rPr>
        <w:t>程回顾，现场调查、环境监测相结合的方法。</w:t>
      </w:r>
    </w:p>
    <w:p>
      <w:pPr>
        <w:pStyle w:val="4"/>
        <w:numPr>
          <w:ilvl w:val="1"/>
          <w:numId w:val="2"/>
        </w:numPr>
        <w:tabs>
          <w:tab w:val="left" w:pos="1220"/>
        </w:tabs>
        <w:spacing w:before="0" w:after="0" w:line="240" w:lineRule="auto"/>
        <w:ind w:left="1220" w:right="0" w:hanging="603"/>
        <w:jc w:val="left"/>
        <w:rPr>
          <w:rFonts w:hint="eastAsia" w:ascii="宋体" w:hAnsi="宋体" w:eastAsia="宋体" w:cs="宋体"/>
        </w:rPr>
      </w:pPr>
      <w:bookmarkStart w:id="25" w:name="_bookmark5"/>
      <w:bookmarkEnd w:id="25"/>
      <w:bookmarkStart w:id="26" w:name="_bookmark5"/>
      <w:bookmarkEnd w:id="26"/>
      <w:bookmarkStart w:id="27" w:name="1.5调查范围"/>
      <w:bookmarkEnd w:id="27"/>
      <w:r>
        <w:rPr>
          <w:rFonts w:hint="eastAsia" w:ascii="宋体" w:hAnsi="宋体" w:eastAsia="宋体" w:cs="宋体"/>
        </w:rPr>
        <w:t>调查范围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本次竣工环境保护验收调查范围与环境影响评价范围一致，主要为工程建设</w:t>
      </w:r>
      <w:r>
        <w:rPr>
          <w:rFonts w:hint="eastAsia" w:ascii="宋体" w:hAnsi="宋体" w:eastAsia="宋体" w:cs="宋体"/>
        </w:rPr>
        <w:t>及影响区域，同时结合建设变更、现场踏勘情况进行适当调整。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highlight w:val="none"/>
        </w:rPr>
        <w:t>工程水保方案中共规划了</w:t>
      </w:r>
      <w:r>
        <w:rPr>
          <w:rFonts w:hint="eastAsia" w:ascii="Times New Roman" w:hAnsi="Times New Roman" w:eastAsia="宋体" w:cs="Times New Roman"/>
          <w:highlight w:val="none"/>
          <w:lang w:val="en-US" w:eastAsia="zh-CN"/>
        </w:rPr>
        <w:t>1</w:t>
      </w:r>
      <w:r>
        <w:rPr>
          <w:rFonts w:hint="eastAsia" w:ascii="宋体" w:hAnsi="宋体" w:eastAsia="宋体" w:cs="宋体"/>
          <w:spacing w:val="-12"/>
          <w:highlight w:val="none"/>
        </w:rPr>
        <w:t>个弃渣场，实际设置了</w:t>
      </w:r>
      <w:r>
        <w:rPr>
          <w:rFonts w:hint="eastAsia" w:ascii="Times New Roman" w:hAnsi="Times New Roman" w:eastAsia="宋体" w:cs="Times New Roman"/>
          <w:highlight w:val="none"/>
          <w:lang w:val="en-US" w:eastAsia="zh-CN"/>
        </w:rPr>
        <w:t>1</w:t>
      </w:r>
      <w:r>
        <w:rPr>
          <w:rFonts w:hint="eastAsia" w:ascii="宋体" w:hAnsi="宋体" w:eastAsia="宋体" w:cs="宋体"/>
          <w:spacing w:val="-8"/>
          <w:highlight w:val="none"/>
        </w:rPr>
        <w:t>个弃渣场</w:t>
      </w:r>
      <w:r>
        <w:rPr>
          <w:rFonts w:hint="eastAsia" w:ascii="宋体" w:hAnsi="宋体" w:eastAsia="宋体" w:cs="宋体"/>
          <w:spacing w:val="-8"/>
        </w:rPr>
        <w:t>。未启用的区</w:t>
      </w:r>
      <w:r>
        <w:rPr>
          <w:rFonts w:hint="eastAsia" w:ascii="宋体" w:hAnsi="宋体" w:eastAsia="宋体" w:cs="宋体"/>
        </w:rPr>
        <w:t>域不列入调查范围。本次竣工环保验收调查范围如下：</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陆生生态：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spacing w:val="-10"/>
        </w:rPr>
        <w:t>直接影响区：包括引水隧洞、厂区枢纽区、临时便道及永久公路、料场、堆</w:t>
      </w:r>
      <w:r>
        <w:rPr>
          <w:rFonts w:hint="eastAsia" w:ascii="宋体" w:hAnsi="宋体" w:eastAsia="宋体" w:cs="宋体"/>
        </w:rPr>
        <w:t>渣场、永久及临时营地、临时施工场地等区域；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2" w:firstLineChars="200"/>
        <w:jc w:val="left"/>
        <w:textAlignment w:val="auto"/>
        <w:rPr>
          <w:rFonts w:hint="eastAsia" w:ascii="宋体" w:hAnsi="宋体" w:eastAsia="宋体" w:cs="宋体"/>
        </w:rPr>
      </w:pPr>
      <w:r>
        <w:rPr>
          <w:rFonts w:hint="eastAsia" w:ascii="宋体" w:hAnsi="宋体" w:eastAsia="宋体" w:cs="宋体"/>
          <w:spacing w:val="-12"/>
          <w:lang w:eastAsia="zh-CN"/>
        </w:rPr>
        <w:t>（</w:t>
      </w:r>
      <w:r>
        <w:rPr>
          <w:rFonts w:hint="eastAsia" w:ascii="宋体" w:hAnsi="宋体" w:eastAsia="宋体" w:cs="宋体"/>
          <w:spacing w:val="-12"/>
          <w:lang w:val="en-US" w:eastAsia="zh-CN"/>
        </w:rPr>
        <w:t>2</w:t>
      </w:r>
      <w:r>
        <w:rPr>
          <w:rFonts w:hint="eastAsia" w:ascii="宋体" w:hAnsi="宋体" w:eastAsia="宋体" w:cs="宋体"/>
          <w:spacing w:val="-12"/>
          <w:lang w:eastAsia="zh-CN"/>
        </w:rPr>
        <w:t>）</w:t>
      </w:r>
      <w:r>
        <w:rPr>
          <w:rFonts w:hint="eastAsia" w:ascii="宋体" w:hAnsi="宋体" w:eastAsia="宋体" w:cs="宋体"/>
          <w:spacing w:val="-12"/>
        </w:rPr>
        <w:t>间接影响区：</w:t>
      </w:r>
      <w:r>
        <w:rPr>
          <w:rFonts w:hint="eastAsia" w:ascii="宋体" w:hAnsi="宋体" w:eastAsia="宋体" w:cs="宋体"/>
          <w:spacing w:val="-12"/>
          <w:highlight w:val="none"/>
        </w:rPr>
        <w:t>拦水堰坝库区为河道天然水面至海拔</w:t>
      </w:r>
      <w:r>
        <w:rPr>
          <w:rFonts w:hint="eastAsia" w:ascii="Times New Roman" w:hAnsi="Times New Roman" w:eastAsia="宋体" w:cs="Times New Roman"/>
          <w:highlight w:val="none"/>
          <w:lang w:val="en-US" w:eastAsia="zh-CN"/>
        </w:rPr>
        <w:t>410</w:t>
      </w:r>
      <w:r>
        <w:rPr>
          <w:rFonts w:hint="eastAsia" w:ascii="Times New Roman" w:hAnsi="Times New Roman" w:eastAsia="宋体" w:cs="Times New Roman"/>
          <w:highlight w:val="none"/>
        </w:rPr>
        <w:t>m</w:t>
      </w:r>
      <w:r>
        <w:rPr>
          <w:rFonts w:hint="eastAsia" w:ascii="宋体" w:hAnsi="宋体" w:eastAsia="宋体" w:cs="宋体"/>
          <w:spacing w:val="-12"/>
          <w:highlight w:val="none"/>
          <w:lang w:eastAsia="zh-CN"/>
        </w:rPr>
        <w:t>（</w:t>
      </w:r>
      <w:r>
        <w:rPr>
          <w:rFonts w:hint="eastAsia" w:ascii="宋体" w:hAnsi="宋体" w:eastAsia="宋体" w:cs="宋体"/>
          <w:spacing w:val="-12"/>
          <w:highlight w:val="none"/>
        </w:rPr>
        <w:t>坝底高程</w:t>
      </w:r>
      <w:r>
        <w:rPr>
          <w:rFonts w:hint="eastAsia" w:ascii="Times New Roman" w:hAnsi="Times New Roman" w:eastAsia="宋体" w:cs="Times New Roman"/>
          <w:highlight w:val="none"/>
          <w:lang w:val="en-US" w:eastAsia="zh-CN"/>
        </w:rPr>
        <w:t>412.2</w:t>
      </w:r>
      <w:r>
        <w:rPr>
          <w:rFonts w:hint="eastAsia" w:ascii="Times New Roman" w:hAnsi="Times New Roman" w:eastAsia="宋体" w:cs="Times New Roman"/>
          <w:highlight w:val="none"/>
        </w:rPr>
        <w:t>m</w:t>
      </w:r>
      <w:r>
        <w:rPr>
          <w:rFonts w:hint="eastAsia" w:ascii="宋体" w:hAnsi="宋体" w:eastAsia="宋体" w:cs="宋体"/>
          <w:spacing w:val="-4"/>
          <w:highlight w:val="none"/>
          <w:lang w:eastAsia="zh-CN"/>
        </w:rPr>
        <w:t>）</w:t>
      </w:r>
      <w:r>
        <w:rPr>
          <w:rFonts w:hint="eastAsia" w:ascii="宋体" w:hAnsi="宋体" w:eastAsia="宋体" w:cs="宋体"/>
          <w:spacing w:val="-6"/>
        </w:rPr>
        <w:t>高程范围、施工区周围</w:t>
      </w:r>
      <w:r>
        <w:rPr>
          <w:rFonts w:hint="eastAsia" w:ascii="Times New Roman" w:hAnsi="Times New Roman" w:eastAsia="宋体" w:cs="Times New Roman"/>
        </w:rPr>
        <w:t>200m</w:t>
      </w:r>
      <w:r>
        <w:rPr>
          <w:rFonts w:hint="eastAsia" w:ascii="宋体" w:hAnsi="宋体" w:eastAsia="宋体" w:cs="宋体"/>
          <w:spacing w:val="-6"/>
        </w:rPr>
        <w:t>范围、施工道路两侧</w:t>
      </w:r>
      <w:r>
        <w:rPr>
          <w:rFonts w:hint="default" w:ascii="Times New Roman" w:hAnsi="Times New Roman" w:eastAsia="宋体" w:cs="Times New Roman"/>
        </w:rPr>
        <w:t>200m</w:t>
      </w:r>
      <w:r>
        <w:rPr>
          <w:rFonts w:hint="eastAsia" w:ascii="宋体" w:hAnsi="宋体" w:eastAsia="宋体" w:cs="宋体"/>
        </w:rPr>
        <w:t>范围，拦水堰坝集雨面</w:t>
      </w:r>
      <w:r>
        <w:rPr>
          <w:rFonts w:hint="eastAsia" w:ascii="宋体" w:hAnsi="宋体" w:eastAsia="宋体" w:cs="宋体"/>
          <w:spacing w:val="-5"/>
        </w:rPr>
        <w:t>积的范围，以及拦水堰坝下游</w:t>
      </w:r>
      <w:r>
        <w:rPr>
          <w:rFonts w:hint="eastAsia" w:ascii="Times New Roman" w:hAnsi="Times New Roman" w:eastAsia="宋体" w:cs="Times New Roman"/>
        </w:rPr>
        <w:t>500m</w:t>
      </w:r>
      <w:r>
        <w:rPr>
          <w:rFonts w:hint="eastAsia" w:ascii="宋体" w:hAnsi="宋体" w:eastAsia="宋体" w:cs="宋体"/>
        </w:rPr>
        <w:t>河段和厂址下游河段的范围；</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6"/>
          <w:sz w:val="24"/>
          <w:lang w:eastAsia="zh-CN"/>
        </w:rPr>
        <w:t>（</w:t>
      </w:r>
      <w:r>
        <w:rPr>
          <w:rFonts w:hint="eastAsia" w:ascii="宋体" w:hAnsi="宋体" w:eastAsia="宋体" w:cs="宋体"/>
          <w:spacing w:val="-6"/>
          <w:sz w:val="24"/>
          <w:lang w:val="en-US" w:eastAsia="zh-CN"/>
        </w:rPr>
        <w:t>3</w:t>
      </w:r>
      <w:r>
        <w:rPr>
          <w:rFonts w:hint="eastAsia" w:ascii="宋体" w:hAnsi="宋体" w:eastAsia="宋体" w:cs="宋体"/>
          <w:spacing w:val="-6"/>
          <w:sz w:val="24"/>
          <w:lang w:eastAsia="zh-CN"/>
        </w:rPr>
        <w:t>）</w:t>
      </w:r>
      <w:r>
        <w:rPr>
          <w:rFonts w:hint="eastAsia" w:ascii="宋体" w:hAnsi="宋体" w:eastAsia="宋体" w:cs="宋体"/>
          <w:spacing w:val="-6"/>
          <w:sz w:val="24"/>
        </w:rPr>
        <w:t>鱼类：拦水堰坝下游</w:t>
      </w:r>
      <w:r>
        <w:rPr>
          <w:rFonts w:hint="eastAsia" w:ascii="Times New Roman" w:hAnsi="Times New Roman" w:eastAsia="宋体" w:cs="Times New Roman"/>
          <w:sz w:val="24"/>
          <w:szCs w:val="24"/>
          <w:lang w:val="zh-CN" w:eastAsia="zh-CN" w:bidi="zh-CN"/>
        </w:rPr>
        <w:t>500m</w:t>
      </w:r>
      <w:r>
        <w:rPr>
          <w:rFonts w:hint="eastAsia" w:ascii="宋体" w:hAnsi="宋体" w:eastAsia="宋体" w:cs="宋体"/>
          <w:sz w:val="24"/>
        </w:rPr>
        <w:t>河段和厂址下游；</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6"/>
          <w:sz w:val="24"/>
          <w:lang w:eastAsia="zh-CN"/>
        </w:rPr>
        <w:t>（</w:t>
      </w:r>
      <w:r>
        <w:rPr>
          <w:rFonts w:hint="eastAsia" w:ascii="宋体" w:hAnsi="宋体" w:eastAsia="宋体" w:cs="宋体"/>
          <w:spacing w:val="-6"/>
          <w:sz w:val="24"/>
          <w:lang w:val="en-US" w:eastAsia="zh-CN"/>
        </w:rPr>
        <w:t>4</w:t>
      </w:r>
      <w:r>
        <w:rPr>
          <w:rFonts w:hint="eastAsia" w:ascii="宋体" w:hAnsi="宋体" w:eastAsia="宋体" w:cs="宋体"/>
          <w:spacing w:val="-6"/>
          <w:sz w:val="24"/>
          <w:lang w:eastAsia="zh-CN"/>
        </w:rPr>
        <w:t>）</w:t>
      </w:r>
      <w:r>
        <w:rPr>
          <w:rFonts w:hint="eastAsia" w:ascii="宋体" w:hAnsi="宋体" w:eastAsia="宋体" w:cs="宋体"/>
          <w:spacing w:val="-6"/>
          <w:sz w:val="24"/>
        </w:rPr>
        <w:t>水环境：拦水堰坝下游</w:t>
      </w:r>
      <w:r>
        <w:rPr>
          <w:rFonts w:hint="eastAsia" w:ascii="Times New Roman" w:hAnsi="Times New Roman" w:eastAsia="宋体" w:cs="Times New Roman"/>
          <w:sz w:val="24"/>
          <w:szCs w:val="24"/>
          <w:lang w:val="zh-CN" w:eastAsia="zh-CN" w:bidi="zh-CN"/>
        </w:rPr>
        <w:t>500m</w:t>
      </w:r>
      <w:r>
        <w:rPr>
          <w:rFonts w:hint="eastAsia" w:ascii="宋体" w:hAnsi="宋体" w:eastAsia="宋体" w:cs="宋体"/>
          <w:spacing w:val="-8"/>
          <w:sz w:val="24"/>
        </w:rPr>
        <w:t>河段和厂址下游</w:t>
      </w:r>
      <w:r>
        <w:rPr>
          <w:rFonts w:hint="eastAsia" w:ascii="Times New Roman" w:hAnsi="Times New Roman" w:eastAsia="宋体" w:cs="Times New Roman"/>
          <w:sz w:val="24"/>
          <w:szCs w:val="24"/>
          <w:lang w:val="zh-CN" w:eastAsia="zh-CN" w:bidi="zh-CN"/>
        </w:rPr>
        <w:t>1000m</w:t>
      </w:r>
      <w:r>
        <w:rPr>
          <w:rFonts w:hint="eastAsia" w:ascii="宋体" w:hAnsi="宋体" w:eastAsia="宋体" w:cs="宋体"/>
          <w:sz w:val="24"/>
        </w:rPr>
        <w:t>河段；</w:t>
      </w:r>
    </w:p>
    <w:p>
      <w:pPr>
        <w:pStyle w:val="18"/>
        <w:keepNext w:val="0"/>
        <w:keepLines w:val="0"/>
        <w:pageBreakBefore w:val="0"/>
        <w:widowControl w:val="0"/>
        <w:numPr>
          <w:ilvl w:val="0"/>
          <w:numId w:val="0"/>
        </w:numPr>
        <w:tabs>
          <w:tab w:val="left" w:pos="1701"/>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1"/>
          <w:sz w:val="24"/>
          <w:lang w:eastAsia="zh-CN"/>
        </w:rPr>
        <w:t>（</w:t>
      </w:r>
      <w:r>
        <w:rPr>
          <w:rFonts w:hint="eastAsia" w:ascii="宋体" w:hAnsi="宋体" w:eastAsia="宋体" w:cs="宋体"/>
          <w:spacing w:val="-1"/>
          <w:sz w:val="24"/>
          <w:lang w:val="en-US" w:eastAsia="zh-CN"/>
        </w:rPr>
        <w:t>5</w:t>
      </w:r>
      <w:r>
        <w:rPr>
          <w:rFonts w:hint="eastAsia" w:ascii="宋体" w:hAnsi="宋体" w:eastAsia="宋体" w:cs="宋体"/>
          <w:spacing w:val="-1"/>
          <w:sz w:val="24"/>
          <w:lang w:eastAsia="zh-CN"/>
        </w:rPr>
        <w:t>）</w:t>
      </w:r>
      <w:r>
        <w:rPr>
          <w:rFonts w:hint="eastAsia" w:ascii="宋体" w:hAnsi="宋体" w:eastAsia="宋体" w:cs="宋体"/>
          <w:spacing w:val="-1"/>
          <w:sz w:val="24"/>
        </w:rPr>
        <w:t xml:space="preserve">大气环境：电站枢纽建设区，公路建设区，及与工程相关的石料场， </w:t>
      </w:r>
      <w:r>
        <w:rPr>
          <w:rFonts w:hint="eastAsia" w:ascii="宋体" w:hAnsi="宋体" w:eastAsia="宋体" w:cs="宋体"/>
          <w:spacing w:val="-9"/>
          <w:sz w:val="24"/>
        </w:rPr>
        <w:t>生活区，施工临时、永久建筑物布设区等及外延</w:t>
      </w:r>
      <w:r>
        <w:rPr>
          <w:rFonts w:hint="eastAsia" w:ascii="Times New Roman" w:hAnsi="Times New Roman" w:eastAsia="宋体" w:cs="Times New Roman"/>
          <w:sz w:val="24"/>
          <w:szCs w:val="24"/>
          <w:lang w:val="zh-CN" w:eastAsia="zh-CN" w:bidi="zh-CN"/>
        </w:rPr>
        <w:t xml:space="preserve"> 500m </w:t>
      </w:r>
      <w:r>
        <w:rPr>
          <w:rFonts w:hint="eastAsia" w:ascii="宋体" w:hAnsi="宋体" w:eastAsia="宋体" w:cs="宋体"/>
          <w:spacing w:val="-2"/>
          <w:sz w:val="24"/>
        </w:rPr>
        <w:t>范围及施工活动可能影响</w:t>
      </w:r>
      <w:r>
        <w:rPr>
          <w:rFonts w:hint="eastAsia" w:ascii="宋体" w:hAnsi="宋体" w:eastAsia="宋体" w:cs="宋体"/>
          <w:sz w:val="24"/>
        </w:rPr>
        <w:t>到的居民区；</w:t>
      </w:r>
    </w:p>
    <w:p>
      <w:pPr>
        <w:pStyle w:val="18"/>
        <w:keepNext w:val="0"/>
        <w:keepLines w:val="0"/>
        <w:pageBreakBefore w:val="0"/>
        <w:widowControl w:val="0"/>
        <w:numPr>
          <w:ilvl w:val="0"/>
          <w:numId w:val="0"/>
        </w:numPr>
        <w:tabs>
          <w:tab w:val="left" w:pos="1710"/>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声环境调查范围：施工区域、电站发电厂房周界、周围敏感点</w:t>
      </w:r>
      <w:r>
        <w:rPr>
          <w:rFonts w:hint="eastAsia" w:ascii="Times New Roman" w:hAnsi="Times New Roman" w:eastAsia="宋体" w:cs="Times New Roman"/>
          <w:sz w:val="24"/>
          <w:szCs w:val="24"/>
          <w:lang w:val="zh-CN" w:eastAsia="zh-CN" w:bidi="zh-CN"/>
        </w:rPr>
        <w:t>200m</w:t>
      </w:r>
      <w:r>
        <w:rPr>
          <w:rFonts w:hint="eastAsia" w:ascii="宋体" w:hAnsi="宋体" w:eastAsia="宋体" w:cs="宋体"/>
        </w:rPr>
        <w:t>范围内；</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7</w:t>
      </w:r>
      <w:r>
        <w:rPr>
          <w:rFonts w:hint="eastAsia" w:ascii="宋体" w:hAnsi="宋体" w:eastAsia="宋体" w:cs="宋体"/>
          <w:sz w:val="24"/>
          <w:lang w:eastAsia="zh-CN"/>
        </w:rPr>
        <w:t>）</w:t>
      </w:r>
      <w:r>
        <w:rPr>
          <w:rFonts w:hint="eastAsia" w:ascii="宋体" w:hAnsi="宋体" w:eastAsia="宋体" w:cs="宋体"/>
          <w:sz w:val="24"/>
        </w:rPr>
        <w:t>固体废弃物：弃渣场、施工场地、施工营地、办公生活区；</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8</w:t>
      </w:r>
      <w:r>
        <w:rPr>
          <w:rFonts w:hint="eastAsia" w:ascii="宋体" w:hAnsi="宋体" w:eastAsia="宋体" w:cs="宋体"/>
          <w:sz w:val="24"/>
          <w:lang w:eastAsia="zh-CN"/>
        </w:rPr>
        <w:t>）</w:t>
      </w:r>
      <w:r>
        <w:rPr>
          <w:rFonts w:hint="eastAsia" w:ascii="宋体" w:hAnsi="宋体" w:eastAsia="宋体" w:cs="宋体"/>
          <w:sz w:val="24"/>
        </w:rPr>
        <w:t>社会环境：工程涉及的</w:t>
      </w:r>
      <w:r>
        <w:rPr>
          <w:rFonts w:hint="eastAsia" w:ascii="宋体" w:hAnsi="宋体" w:eastAsia="宋体" w:cs="宋体"/>
          <w:sz w:val="24"/>
          <w:lang w:eastAsia="zh-CN"/>
        </w:rPr>
        <w:t>东固畲族</w:t>
      </w:r>
      <w:r>
        <w:rPr>
          <w:rFonts w:hint="eastAsia" w:ascii="宋体" w:hAnsi="宋体" w:eastAsia="宋体" w:cs="宋体"/>
          <w:sz w:val="24"/>
        </w:rPr>
        <w:t>乡。</w:t>
      </w:r>
    </w:p>
    <w:p>
      <w:pPr>
        <w:pStyle w:val="4"/>
        <w:numPr>
          <w:ilvl w:val="1"/>
          <w:numId w:val="2"/>
        </w:numPr>
        <w:tabs>
          <w:tab w:val="left" w:pos="1220"/>
        </w:tabs>
        <w:spacing w:before="1" w:after="0" w:line="240" w:lineRule="auto"/>
        <w:ind w:left="1220" w:right="0" w:hanging="603"/>
        <w:jc w:val="left"/>
        <w:rPr>
          <w:rFonts w:hint="eastAsia" w:ascii="宋体" w:hAnsi="宋体" w:eastAsia="宋体" w:cs="宋体"/>
        </w:rPr>
      </w:pPr>
      <w:bookmarkStart w:id="28" w:name="_bookmark6"/>
      <w:bookmarkEnd w:id="28"/>
      <w:bookmarkStart w:id="29" w:name="_bookmark6"/>
      <w:bookmarkEnd w:id="29"/>
      <w:bookmarkStart w:id="30" w:name="1.6调查因子"/>
      <w:bookmarkEnd w:id="30"/>
      <w:r>
        <w:rPr>
          <w:rFonts w:hint="eastAsia" w:ascii="宋体" w:hAnsi="宋体" w:eastAsia="宋体" w:cs="宋体"/>
        </w:rPr>
        <w:t>调查因子</w:t>
      </w:r>
    </w:p>
    <w:p>
      <w:pPr>
        <w:spacing w:after="0" w:line="240" w:lineRule="auto"/>
        <w:jc w:val="left"/>
        <w:sectPr>
          <w:pgSz w:w="11910" w:h="16840"/>
          <w:pgMar w:top="1380" w:right="1160" w:bottom="1180" w:left="1180" w:header="0" w:footer="991" w:gutter="0"/>
          <w:pgNumType w:fmt="decimal"/>
        </w:sectPr>
      </w:pP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生态环境：工程占地、水库淹没、植被淹没、植被及动植物、鱼类及保护、水土流失、植被恢复；</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position w:val="2"/>
          <w:sz w:val="24"/>
          <w:lang w:eastAsia="zh-CN"/>
        </w:rPr>
        <w:t>（</w:t>
      </w:r>
      <w:r>
        <w:rPr>
          <w:rFonts w:hint="eastAsia" w:ascii="宋体" w:hAnsi="宋体" w:eastAsia="宋体" w:cs="宋体"/>
          <w:position w:val="2"/>
          <w:sz w:val="24"/>
          <w:lang w:val="en-US" w:eastAsia="zh-CN"/>
        </w:rPr>
        <w:t>2</w:t>
      </w:r>
      <w:r>
        <w:rPr>
          <w:rFonts w:hint="eastAsia" w:ascii="宋体" w:hAnsi="宋体" w:eastAsia="宋体" w:cs="宋体"/>
          <w:position w:val="2"/>
          <w:sz w:val="24"/>
          <w:lang w:eastAsia="zh-CN"/>
        </w:rPr>
        <w:t>）</w:t>
      </w:r>
      <w:r>
        <w:rPr>
          <w:rFonts w:hint="eastAsia" w:ascii="宋体" w:hAnsi="宋体" w:eastAsia="宋体" w:cs="宋体"/>
          <w:position w:val="2"/>
          <w:sz w:val="24"/>
        </w:rPr>
        <w:t>水环境：废污水排放源，</w:t>
      </w:r>
      <w:r>
        <w:rPr>
          <w:rFonts w:hint="eastAsia" w:ascii="Times New Roman" w:hAnsi="Times New Roman" w:eastAsia="宋体" w:cs="Times New Roman"/>
          <w:sz w:val="24"/>
          <w:szCs w:val="24"/>
          <w:lang w:val="zh-CN" w:eastAsia="zh-CN" w:bidi="zh-CN"/>
        </w:rPr>
        <w:t>pH</w:t>
      </w:r>
      <w:r>
        <w:rPr>
          <w:rFonts w:hint="eastAsia" w:ascii="宋体" w:hAnsi="宋体" w:eastAsia="宋体" w:cs="宋体"/>
          <w:position w:val="2"/>
          <w:sz w:val="24"/>
        </w:rPr>
        <w:t>、</w:t>
      </w:r>
      <w:r>
        <w:rPr>
          <w:rFonts w:hint="eastAsia" w:ascii="Times New Roman" w:hAnsi="Times New Roman" w:eastAsia="宋体" w:cs="Times New Roman"/>
          <w:sz w:val="24"/>
          <w:szCs w:val="24"/>
          <w:lang w:val="zh-CN" w:eastAsia="zh-CN" w:bidi="zh-CN"/>
        </w:rPr>
        <w:t>SS</w:t>
      </w:r>
      <w:r>
        <w:rPr>
          <w:rFonts w:hint="eastAsia" w:ascii="宋体" w:hAnsi="宋体" w:eastAsia="宋体" w:cs="宋体"/>
          <w:position w:val="2"/>
          <w:sz w:val="24"/>
        </w:rPr>
        <w:t>、</w:t>
      </w:r>
      <w:r>
        <w:rPr>
          <w:rFonts w:hint="eastAsia" w:ascii="Times New Roman" w:hAnsi="Times New Roman" w:eastAsia="宋体" w:cs="Times New Roman"/>
          <w:sz w:val="24"/>
          <w:szCs w:val="24"/>
          <w:lang w:val="zh-CN" w:eastAsia="zh-CN" w:bidi="zh-CN"/>
        </w:rPr>
        <w:t>CODcr</w:t>
      </w:r>
      <w:r>
        <w:rPr>
          <w:rFonts w:hint="eastAsia" w:ascii="宋体" w:hAnsi="宋体" w:eastAsia="宋体" w:cs="宋体"/>
          <w:position w:val="2"/>
          <w:sz w:val="24"/>
          <w:vertAlign w:val="baseline"/>
        </w:rPr>
        <w:t>、</w:t>
      </w:r>
      <w:r>
        <w:rPr>
          <w:rFonts w:hint="eastAsia" w:ascii="Times New Roman" w:hAnsi="Times New Roman" w:eastAsia="宋体" w:cs="Times New Roman"/>
          <w:sz w:val="24"/>
          <w:szCs w:val="24"/>
          <w:lang w:val="zh-CN" w:eastAsia="zh-CN" w:bidi="zh-CN"/>
        </w:rPr>
        <w:t>NH</w:t>
      </w:r>
      <w:r>
        <w:rPr>
          <w:rFonts w:hint="eastAsia" w:ascii="Times New Roman" w:hAnsi="Times New Roman" w:eastAsia="宋体" w:cs="Times New Roman"/>
          <w:sz w:val="24"/>
          <w:szCs w:val="24"/>
          <w:vertAlign w:val="subscript"/>
          <w:lang w:val="zh-CN" w:eastAsia="zh-CN" w:bidi="zh-CN"/>
        </w:rPr>
        <w:t>3</w:t>
      </w:r>
      <w:r>
        <w:rPr>
          <w:rFonts w:hint="eastAsia" w:ascii="Times New Roman" w:hAnsi="Times New Roman" w:eastAsia="宋体" w:cs="Times New Roman"/>
          <w:sz w:val="24"/>
          <w:szCs w:val="24"/>
          <w:lang w:val="zh-CN" w:eastAsia="zh-CN" w:bidi="zh-CN"/>
        </w:rPr>
        <w:t>-N</w:t>
      </w:r>
      <w:r>
        <w:rPr>
          <w:rFonts w:hint="eastAsia" w:ascii="宋体" w:hAnsi="宋体" w:eastAsia="宋体" w:cs="宋体"/>
          <w:position w:val="2"/>
          <w:sz w:val="24"/>
          <w:vertAlign w:val="baseline"/>
        </w:rPr>
        <w:t>、石油类等项；</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大气环境：居民投诉情况、大气污染源；</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声环境调查：昼、夜间等效声级值；</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固体废弃物：工程弃渣、生活垃圾、废机油、废变压器油；</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社会环境：工程占地及淹没补偿。</w:t>
      </w:r>
    </w:p>
    <w:p>
      <w:pPr>
        <w:pStyle w:val="4"/>
        <w:numPr>
          <w:ilvl w:val="1"/>
          <w:numId w:val="2"/>
        </w:numPr>
        <w:tabs>
          <w:tab w:val="left" w:pos="1220"/>
        </w:tabs>
        <w:spacing w:before="1" w:after="0" w:line="240" w:lineRule="auto"/>
        <w:ind w:left="1220" w:right="0" w:hanging="603"/>
        <w:jc w:val="left"/>
        <w:rPr>
          <w:rFonts w:hint="eastAsia" w:ascii="宋体" w:hAnsi="宋体" w:eastAsia="宋体" w:cs="宋体"/>
        </w:rPr>
      </w:pPr>
      <w:bookmarkStart w:id="31" w:name="_bookmark7"/>
      <w:bookmarkEnd w:id="31"/>
      <w:bookmarkStart w:id="32" w:name="1.7调查重点和环境保护目标"/>
      <w:bookmarkEnd w:id="32"/>
      <w:bookmarkStart w:id="33" w:name="_bookmark7"/>
      <w:bookmarkEnd w:id="33"/>
      <w:r>
        <w:rPr>
          <w:rFonts w:hint="eastAsia" w:ascii="宋体" w:hAnsi="宋体" w:eastAsia="宋体" w:cs="宋体"/>
          <w:w w:val="95"/>
        </w:rPr>
        <w:t>调查重点和环境保护目标</w:t>
      </w:r>
    </w:p>
    <w:p>
      <w:pPr>
        <w:pStyle w:val="18"/>
        <w:numPr>
          <w:ilvl w:val="2"/>
          <w:numId w:val="2"/>
        </w:numPr>
        <w:tabs>
          <w:tab w:val="left" w:pos="1316"/>
        </w:tabs>
        <w:spacing w:before="244" w:after="0" w:line="240" w:lineRule="auto"/>
        <w:ind w:left="1316" w:right="0" w:hanging="699"/>
        <w:jc w:val="left"/>
        <w:rPr>
          <w:rFonts w:hint="eastAsia" w:ascii="宋体" w:hAnsi="宋体" w:eastAsia="宋体" w:cs="宋体"/>
          <w:b/>
          <w:sz w:val="28"/>
        </w:rPr>
      </w:pPr>
      <w:bookmarkStart w:id="34" w:name="1.7.1调查重点"/>
      <w:bookmarkEnd w:id="34"/>
      <w:bookmarkStart w:id="35" w:name="1.7.1调查重点"/>
      <w:bookmarkEnd w:id="35"/>
      <w:r>
        <w:rPr>
          <w:rFonts w:hint="eastAsia" w:ascii="宋体" w:hAnsi="宋体" w:eastAsia="宋体" w:cs="宋体"/>
          <w:b/>
          <w:sz w:val="28"/>
        </w:rPr>
        <w:t>调查重点</w:t>
      </w:r>
    </w:p>
    <w:p>
      <w:pPr>
        <w:pStyle w:val="2"/>
        <w:spacing w:before="10"/>
        <w:rPr>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工程调查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工程组成、建设、占地、设计及其变更情况；环保措施“三同时”制度执行</w:t>
      </w:r>
      <w:r>
        <w:rPr>
          <w:rFonts w:hint="eastAsia" w:ascii="宋体" w:hAnsi="宋体" w:eastAsia="宋体" w:cs="宋体"/>
        </w:rPr>
        <w:t>情况；环保投资落实及其变化情况；电站试运行情况。</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生态环境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工程占地、水库淹没及建设对区域植被、动植物、鱼类等的影响；水土保持</w:t>
      </w:r>
      <w:r>
        <w:rPr>
          <w:rFonts w:hint="eastAsia" w:ascii="宋体" w:hAnsi="宋体" w:eastAsia="宋体" w:cs="宋体"/>
        </w:rPr>
        <w:t>治理、生态恢复、鱼类保护措施落实情况。</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水环境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工程施工期和试运行期废、污水产生和排放情况，废、污水处理设施落实情</w:t>
      </w:r>
      <w:r>
        <w:rPr>
          <w:rFonts w:hint="eastAsia" w:ascii="宋体" w:hAnsi="宋体" w:eastAsia="宋体" w:cs="宋体"/>
          <w:spacing w:val="-10"/>
        </w:rPr>
        <w:t>况及处理效果；工程建设对开发河段地表水水质、水资源利用的影响及生态用水</w:t>
      </w:r>
      <w:r>
        <w:rPr>
          <w:rFonts w:hint="eastAsia" w:ascii="宋体" w:hAnsi="宋体" w:eastAsia="宋体" w:cs="宋体"/>
        </w:rPr>
        <w:t>的保障。</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环境空气、声环境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工程施工期和试运行期对环境空气和声环境保护目标的影响，保护措施落实情况及效果。</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固体废弃物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工程施工期和试运行期弃土弃渣、生活垃圾处置措施落实情况及其效果、废机油的收处措施。</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社会环境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生产安置、占地淹没补偿、水资源利用保障措施落实情况。</w:t>
      </w:r>
    </w:p>
    <w:p>
      <w:pPr>
        <w:pStyle w:val="18"/>
        <w:numPr>
          <w:ilvl w:val="2"/>
          <w:numId w:val="2"/>
        </w:numPr>
        <w:tabs>
          <w:tab w:val="left" w:pos="1316"/>
        </w:tabs>
        <w:spacing w:before="0" w:after="0" w:line="240" w:lineRule="auto"/>
        <w:ind w:left="1316" w:right="0" w:hanging="699"/>
        <w:jc w:val="left"/>
        <w:rPr>
          <w:rFonts w:hint="eastAsia" w:ascii="宋体" w:hAnsi="宋体" w:eastAsia="宋体" w:cs="宋体"/>
          <w:b/>
          <w:sz w:val="28"/>
        </w:rPr>
      </w:pPr>
      <w:bookmarkStart w:id="36" w:name="1.7.2环境保护目标"/>
      <w:bookmarkEnd w:id="36"/>
      <w:bookmarkStart w:id="37" w:name="1.7.2环境保护目标"/>
      <w:bookmarkEnd w:id="37"/>
      <w:r>
        <w:rPr>
          <w:rFonts w:hint="eastAsia" w:ascii="宋体" w:hAnsi="宋体" w:eastAsia="宋体" w:cs="宋体"/>
          <w:b/>
          <w:sz w:val="28"/>
        </w:rPr>
        <w:t>环境保护目标</w:t>
      </w:r>
    </w:p>
    <w:p>
      <w:pPr>
        <w:spacing w:after="0" w:line="240" w:lineRule="auto"/>
        <w:jc w:val="left"/>
        <w:rPr>
          <w:sz w:val="28"/>
        </w:rPr>
        <w:sectPr>
          <w:pgSz w:w="11910" w:h="16840"/>
          <w:pgMar w:top="1360" w:right="1160" w:bottom="1180" w:left="1180" w:header="0" w:footer="991" w:gutter="0"/>
          <w:pgNumType w:fmt="decimal"/>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根据《</w:t>
      </w:r>
      <w:r>
        <w:rPr>
          <w:rFonts w:hint="eastAsia" w:ascii="宋体" w:hAnsi="宋体" w:eastAsia="宋体" w:cs="宋体"/>
          <w:sz w:val="24"/>
          <w:highlight w:val="none"/>
        </w:rPr>
        <w:t>青原区东固</w:t>
      </w:r>
      <w:r>
        <w:rPr>
          <w:rFonts w:hint="eastAsia" w:ascii="宋体" w:hAnsi="宋体" w:eastAsia="宋体" w:cs="宋体"/>
          <w:sz w:val="24"/>
          <w:highlight w:val="none"/>
          <w:lang w:eastAsia="zh-CN"/>
        </w:rPr>
        <w:t>六渡水电站</w:t>
      </w:r>
      <w:r>
        <w:rPr>
          <w:rFonts w:hint="eastAsia" w:ascii="宋体" w:hAnsi="宋体" w:eastAsia="宋体" w:cs="宋体"/>
          <w:sz w:val="24"/>
          <w:highlight w:val="none"/>
        </w:rPr>
        <w:t>项目环境影响报告书</w:t>
      </w:r>
      <w:r>
        <w:rPr>
          <w:rFonts w:hint="eastAsia" w:ascii="宋体" w:hAnsi="宋体" w:eastAsia="宋体" w:cs="宋体"/>
          <w:spacing w:val="-8"/>
        </w:rPr>
        <w:t>》，评价的保护对象主要为评</w:t>
      </w:r>
      <w:r>
        <w:rPr>
          <w:rFonts w:hint="eastAsia" w:ascii="宋体" w:hAnsi="宋体" w:eastAsia="宋体" w:cs="宋体"/>
          <w:spacing w:val="-6"/>
        </w:rPr>
        <w:t>价范围内的生态系统和附近自然村等居民点。施工期环境噪声以水电站周围居民</w:t>
      </w:r>
      <w:r>
        <w:rPr>
          <w:rFonts w:hint="eastAsia" w:ascii="宋体" w:hAnsi="宋体" w:eastAsia="宋体" w:cs="宋体"/>
          <w:spacing w:val="-9"/>
        </w:rPr>
        <w:t>点为主要保护目标。本次调查针对这些保护目标受影响的情况进行调查，详见表</w:t>
      </w:r>
      <w:r>
        <w:rPr>
          <w:rFonts w:hint="default" w:ascii="Times New Roman" w:hAnsi="Times New Roman" w:eastAsia="宋体" w:cs="Times New Roman"/>
        </w:rPr>
        <w:t>1-</w:t>
      </w:r>
      <w:r>
        <w:rPr>
          <w:rFonts w:hint="default" w:ascii="Times New Roman" w:hAnsi="Times New Roman" w:eastAsia="宋体" w:cs="Times New Roman"/>
          <w:spacing w:val="-25"/>
        </w:rPr>
        <w:t xml:space="preserve"> </w:t>
      </w:r>
      <w:r>
        <w:rPr>
          <w:rFonts w:hint="default" w:ascii="Times New Roman" w:hAnsi="Times New Roman" w:eastAsia="宋体" w:cs="Times New Roman"/>
          <w:spacing w:val="4"/>
        </w:rPr>
        <w:t>2</w:t>
      </w:r>
      <w:r>
        <w:rPr>
          <w:rFonts w:hint="eastAsia" w:ascii="宋体" w:hAnsi="宋体" w:eastAsia="宋体" w:cs="宋体"/>
        </w:rPr>
        <w:t>。</w:t>
      </w:r>
    </w:p>
    <w:p>
      <w:pPr>
        <w:spacing w:before="0" w:line="265" w:lineRule="exact"/>
        <w:ind w:left="0" w:right="12" w:firstLine="0"/>
        <w:jc w:val="center"/>
        <w:rPr>
          <w:rFonts w:hint="eastAsia" w:ascii="宋体" w:hAnsi="宋体" w:eastAsia="宋体" w:cs="宋体"/>
          <w:b/>
          <w:sz w:val="21"/>
        </w:rPr>
      </w:pPr>
      <w:r>
        <w:rPr>
          <w:rFonts w:hint="eastAsia" w:ascii="宋体" w:hAnsi="宋体" w:eastAsia="宋体" w:cs="宋体"/>
          <w:b/>
          <w:sz w:val="21"/>
        </w:rPr>
        <w:t>表1- 2</w:t>
      </w:r>
      <w:r>
        <w:rPr>
          <w:rFonts w:hint="eastAsia" w:ascii="宋体" w:hAnsi="宋体" w:eastAsia="宋体" w:cs="宋体"/>
          <w:b/>
          <w:sz w:val="21"/>
          <w:lang w:val="en-US" w:eastAsia="zh-CN"/>
        </w:rPr>
        <w:t xml:space="preserve"> </w:t>
      </w:r>
      <w:r>
        <w:rPr>
          <w:rFonts w:hint="eastAsia" w:ascii="宋体" w:hAnsi="宋体" w:eastAsia="宋体" w:cs="宋体"/>
          <w:b/>
          <w:sz w:val="21"/>
        </w:rPr>
        <w:t>工程环境保护目标一览表</w:t>
      </w:r>
    </w:p>
    <w:p>
      <w:pPr>
        <w:pStyle w:val="2"/>
        <w:spacing w:before="11" w:after="1"/>
        <w:rPr>
          <w:b/>
          <w:sz w:val="10"/>
        </w:rPr>
      </w:pPr>
    </w:p>
    <w:tbl>
      <w:tblPr>
        <w:tblStyle w:val="14"/>
        <w:tblW w:w="9615" w:type="dxa"/>
        <w:tblInd w:w="-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10"/>
        <w:gridCol w:w="750"/>
        <w:gridCol w:w="1605"/>
        <w:gridCol w:w="1335"/>
        <w:gridCol w:w="3075"/>
        <w:gridCol w:w="204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560" w:type="dxa"/>
            <w:gridSpan w:val="2"/>
            <w:tcBorders>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环境要素</w:t>
            </w:r>
          </w:p>
        </w:tc>
        <w:tc>
          <w:tcPr>
            <w:tcW w:w="160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环评阶段保护目标</w:t>
            </w:r>
          </w:p>
        </w:tc>
        <w:tc>
          <w:tcPr>
            <w:tcW w:w="133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竣工验收保护</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目标</w:t>
            </w:r>
          </w:p>
        </w:tc>
        <w:tc>
          <w:tcPr>
            <w:tcW w:w="307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保护等级、标准要求</w:t>
            </w:r>
          </w:p>
        </w:tc>
        <w:tc>
          <w:tcPr>
            <w:tcW w:w="2040" w:type="dxa"/>
            <w:tcBorders>
              <w:lef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位置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1" w:hRule="atLeast"/>
        </w:trPr>
        <w:tc>
          <w:tcPr>
            <w:tcW w:w="1560" w:type="dxa"/>
            <w:gridSpan w:val="2"/>
            <w:vMerge w:val="restart"/>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水环境</w:t>
            </w:r>
          </w:p>
        </w:tc>
        <w:tc>
          <w:tcPr>
            <w:tcW w:w="1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东固水支流龙家塘水</w:t>
            </w:r>
          </w:p>
        </w:tc>
        <w:tc>
          <w:tcPr>
            <w:tcW w:w="1335" w:type="dxa"/>
            <w:vMerge w:val="restart"/>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同环评阶段保护目标一致</w:t>
            </w:r>
          </w:p>
        </w:tc>
        <w:tc>
          <w:tcPr>
            <w:tcW w:w="3075" w:type="dxa"/>
            <w:vMerge w:val="restart"/>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default" w:ascii="Times New Roman" w:hAnsi="Times New Roman" w:eastAsia="宋体" w:cs="Times New Roman"/>
                <w:sz w:val="21"/>
                <w:szCs w:val="21"/>
              </w:rPr>
              <w:t>GB3838-2002</w:t>
            </w:r>
            <w:r>
              <w:rPr>
                <w:rFonts w:hint="eastAsia" w:ascii="宋体" w:hAnsi="宋体" w:eastAsia="宋体" w:cs="宋体"/>
                <w:sz w:val="21"/>
                <w:szCs w:val="21"/>
              </w:rPr>
              <w:t>《地表水环境质量标准》Ⅲ类水质标准</w:t>
            </w:r>
          </w:p>
        </w:tc>
        <w:tc>
          <w:tcPr>
            <w:tcW w:w="2040" w:type="dxa"/>
            <w:vMerge w:val="restart"/>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拦水堰坝下游河</w:t>
            </w:r>
            <w:r>
              <w:rPr>
                <w:rFonts w:hint="eastAsia" w:ascii="宋体" w:hAnsi="宋体" w:eastAsia="宋体" w:cs="宋体"/>
                <w:spacing w:val="-8"/>
                <w:sz w:val="21"/>
                <w:szCs w:val="21"/>
              </w:rPr>
              <w:t>段、电站厂房厂址下游、坝前壅水区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1" w:hRule="atLeast"/>
        </w:trPr>
        <w:tc>
          <w:tcPr>
            <w:tcW w:w="1560" w:type="dxa"/>
            <w:gridSpan w:val="2"/>
            <w:vMerge w:val="continue"/>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sz w:val="21"/>
                <w:szCs w:val="21"/>
              </w:rPr>
            </w:pPr>
          </w:p>
        </w:tc>
        <w:tc>
          <w:tcPr>
            <w:tcW w:w="1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东固水</w:t>
            </w:r>
          </w:p>
        </w:tc>
        <w:tc>
          <w:tcPr>
            <w:tcW w:w="1335" w:type="dxa"/>
            <w:vMerge w:val="continue"/>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3075" w:type="dxa"/>
            <w:vMerge w:val="continue"/>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2040" w:type="dxa"/>
            <w:vMerge w:val="continue"/>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67" w:hRule="atLeast"/>
        </w:trPr>
        <w:tc>
          <w:tcPr>
            <w:tcW w:w="1560" w:type="dxa"/>
            <w:gridSpan w:val="2"/>
            <w:vMerge w:val="restar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生态环境</w:t>
            </w: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森林植被、陆生动植物</w:t>
            </w:r>
          </w:p>
        </w:tc>
        <w:tc>
          <w:tcPr>
            <w:tcW w:w="1335"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同环评阶段保护目标一致</w:t>
            </w:r>
          </w:p>
        </w:tc>
        <w:tc>
          <w:tcPr>
            <w:tcW w:w="3075"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避免工程建设对区域生态造成影响</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电站工程陆生生态评价区域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1560" w:type="dxa"/>
            <w:gridSpan w:val="2"/>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水生</w:t>
            </w:r>
            <w:r>
              <w:rPr>
                <w:rFonts w:hint="eastAsia" w:ascii="宋体" w:hAnsi="宋体" w:eastAsia="宋体" w:cs="宋体"/>
                <w:sz w:val="21"/>
                <w:szCs w:val="21"/>
                <w:lang w:eastAsia="zh-CN"/>
              </w:rPr>
              <w:t>动</w:t>
            </w:r>
            <w:r>
              <w:rPr>
                <w:rFonts w:hint="eastAsia" w:ascii="宋体" w:hAnsi="宋体" w:eastAsia="宋体" w:cs="宋体"/>
                <w:sz w:val="21"/>
                <w:szCs w:val="21"/>
              </w:rPr>
              <w:t>植物，主要是鱼类</w:t>
            </w:r>
          </w:p>
        </w:tc>
        <w:tc>
          <w:tcPr>
            <w:tcW w:w="133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307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电站工程水生生态评价区域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1560" w:type="dxa"/>
            <w:gridSpan w:val="2"/>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水土保持</w:t>
            </w:r>
          </w:p>
        </w:tc>
        <w:tc>
          <w:tcPr>
            <w:tcW w:w="133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达到水土保持设施验收行政许可决定书的要求</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8"/>
                <w:sz w:val="21"/>
                <w:szCs w:val="21"/>
              </w:rPr>
              <w:t>施工区域、壅水淹</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没区及直接影响区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031" w:hRule="atLeast"/>
        </w:trPr>
        <w:tc>
          <w:tcPr>
            <w:tcW w:w="1560" w:type="dxa"/>
            <w:gridSpan w:val="2"/>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环境空气和声环境</w:t>
            </w: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lang w:eastAsia="zh-CN"/>
              </w:rPr>
              <w:t>六渡水电站</w:t>
            </w:r>
            <w:r>
              <w:rPr>
                <w:rFonts w:hint="eastAsia" w:ascii="宋体" w:hAnsi="宋体" w:eastAsia="宋体" w:cs="宋体"/>
                <w:sz w:val="21"/>
                <w:szCs w:val="21"/>
                <w:highlight w:val="none"/>
              </w:rPr>
              <w:t>及坝址周边居民点</w:t>
            </w:r>
          </w:p>
        </w:tc>
        <w:tc>
          <w:tcPr>
            <w:tcW w:w="133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同环评阶段保护目标一致</w:t>
            </w: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Times New Roman" w:hAnsi="Times New Roman" w:eastAsia="宋体" w:cs="Times New Roman"/>
                <w:sz w:val="21"/>
                <w:szCs w:val="21"/>
              </w:rPr>
              <w:t xml:space="preserve">GB3095- 1996 </w:t>
            </w:r>
            <w:r>
              <w:rPr>
                <w:rFonts w:hint="eastAsia" w:ascii="宋体" w:hAnsi="宋体" w:eastAsia="宋体" w:cs="宋体"/>
                <w:sz w:val="21"/>
                <w:szCs w:val="21"/>
              </w:rPr>
              <w:t>《环境空气环境质量标准》二级标准</w:t>
            </w:r>
            <w:r>
              <w:rPr>
                <w:rFonts w:hint="eastAsia" w:ascii="Times New Roman" w:hAnsi="Times New Roman" w:eastAsia="宋体" w:cs="Times New Roman"/>
                <w:sz w:val="21"/>
                <w:szCs w:val="21"/>
              </w:rPr>
              <w:t xml:space="preserve">； GB 12523-2011 </w:t>
            </w:r>
            <w:r>
              <w:rPr>
                <w:rFonts w:hint="eastAsia" w:ascii="宋体" w:hAnsi="宋体" w:eastAsia="宋体" w:cs="宋体"/>
                <w:sz w:val="21"/>
                <w:szCs w:val="21"/>
              </w:rPr>
              <w:t>《建筑施工场界环境噪声排放标准》；</w:t>
            </w:r>
            <w:r>
              <w:rPr>
                <w:rFonts w:hint="eastAsia" w:ascii="Times New Roman" w:hAnsi="Times New Roman" w:eastAsia="宋体" w:cs="Times New Roman"/>
                <w:sz w:val="21"/>
                <w:szCs w:val="21"/>
              </w:rPr>
              <w:t xml:space="preserve"> GB3096-2008 </w:t>
            </w:r>
            <w:r>
              <w:rPr>
                <w:rFonts w:hint="eastAsia" w:ascii="宋体" w:hAnsi="宋体" w:eastAsia="宋体" w:cs="宋体"/>
                <w:sz w:val="21"/>
                <w:szCs w:val="21"/>
              </w:rPr>
              <w:t>《声环境质量标准》</w:t>
            </w:r>
            <w:r>
              <w:rPr>
                <w:rFonts w:hint="eastAsia" w:ascii="Times New Roman" w:hAnsi="Times New Roman" w:eastAsia="宋体" w:cs="Times New Roman"/>
                <w:sz w:val="21"/>
                <w:szCs w:val="21"/>
                <w:lang w:val="en-US" w:eastAsia="zh-CN"/>
              </w:rPr>
              <w:t>2</w:t>
            </w:r>
            <w:r>
              <w:rPr>
                <w:rFonts w:hint="eastAsia" w:ascii="宋体" w:hAnsi="宋体" w:eastAsia="宋体" w:cs="宋体"/>
                <w:sz w:val="21"/>
                <w:szCs w:val="21"/>
              </w:rPr>
              <w:t>类</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7"/>
                <w:sz w:val="21"/>
                <w:szCs w:val="21"/>
              </w:rPr>
              <w:t>首部施工区、引水隧洞施工区、厂房</w:t>
            </w:r>
            <w:r>
              <w:rPr>
                <w:rFonts w:hint="eastAsia" w:ascii="宋体" w:hAnsi="宋体" w:eastAsia="宋体" w:cs="宋体"/>
                <w:sz w:val="21"/>
                <w:szCs w:val="21"/>
              </w:rPr>
              <w:t>施工区及施工支洞洞口及石料场小型施工区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7" w:hRule="atLeast"/>
        </w:trPr>
        <w:tc>
          <w:tcPr>
            <w:tcW w:w="810" w:type="dxa"/>
            <w:vMerge w:val="restart"/>
            <w:tcBorders>
              <w:top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社会环境</w:t>
            </w:r>
          </w:p>
        </w:tc>
        <w:tc>
          <w:tcPr>
            <w:tcW w:w="750"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1"/>
                <w:w w:val="95"/>
                <w:sz w:val="21"/>
                <w:szCs w:val="21"/>
              </w:rPr>
              <w:t>人群</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1"/>
                <w:w w:val="95"/>
                <w:sz w:val="21"/>
                <w:szCs w:val="21"/>
              </w:rPr>
              <w:t>健康</w:t>
            </w:r>
          </w:p>
        </w:tc>
        <w:tc>
          <w:tcPr>
            <w:tcW w:w="160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lang w:eastAsia="zh-CN"/>
              </w:rPr>
              <w:t>六渡水电站</w:t>
            </w:r>
            <w:r>
              <w:rPr>
                <w:rFonts w:hint="eastAsia" w:ascii="宋体" w:hAnsi="宋体" w:eastAsia="宋体" w:cs="宋体"/>
                <w:sz w:val="21"/>
                <w:szCs w:val="21"/>
                <w:highlight w:val="none"/>
              </w:rPr>
              <w:t>周边村庄</w:t>
            </w:r>
          </w:p>
        </w:tc>
        <w:tc>
          <w:tcPr>
            <w:tcW w:w="133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同环评阶段保护目标一致</w:t>
            </w: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保证施工人员身体健康，避</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免传染病发生和流行</w:t>
            </w:r>
          </w:p>
        </w:tc>
        <w:tc>
          <w:tcPr>
            <w:tcW w:w="2040" w:type="dxa"/>
            <w:vMerge w:val="restart"/>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z w:val="21"/>
                <w:szCs w:val="21"/>
              </w:rPr>
              <w:t>工程建设影响区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trPr>
        <w:tc>
          <w:tcPr>
            <w:tcW w:w="810"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750"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1"/>
                <w:w w:val="95"/>
                <w:sz w:val="21"/>
                <w:szCs w:val="21"/>
              </w:rPr>
              <w:t>生活</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1"/>
                <w:w w:val="95"/>
                <w:sz w:val="21"/>
                <w:szCs w:val="21"/>
              </w:rPr>
              <w:t>质量</w:t>
            </w:r>
          </w:p>
        </w:tc>
        <w:tc>
          <w:tcPr>
            <w:tcW w:w="160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lang w:val="zh-CN" w:eastAsia="zh-CN" w:bidi="zh-CN"/>
              </w:rPr>
            </w:pPr>
          </w:p>
        </w:tc>
        <w:tc>
          <w:tcPr>
            <w:tcW w:w="133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lang w:val="zh-CN" w:eastAsia="zh-CN" w:bidi="zh-CN"/>
              </w:rPr>
            </w:pPr>
          </w:p>
        </w:tc>
        <w:tc>
          <w:tcPr>
            <w:tcW w:w="307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lang w:val="zh-CN" w:eastAsia="zh-CN" w:bidi="zh-CN"/>
              </w:rPr>
            </w:pPr>
            <w:r>
              <w:rPr>
                <w:rFonts w:hint="eastAsia" w:ascii="宋体" w:hAnsi="宋体" w:eastAsia="宋体" w:cs="宋体"/>
                <w:sz w:val="21"/>
                <w:szCs w:val="21"/>
                <w:lang w:val="zh-CN" w:eastAsia="zh-CN" w:bidi="zh-CN"/>
              </w:rPr>
              <w:t>按规定对耕地被占的居民给予经济补偿，不影响其正常生活，生活水平不低于受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lang w:val="zh-CN" w:eastAsia="zh-CN" w:bidi="zh-CN"/>
              </w:rPr>
            </w:pPr>
            <w:r>
              <w:rPr>
                <w:rFonts w:hint="eastAsia" w:ascii="宋体" w:hAnsi="宋体" w:eastAsia="宋体" w:cs="宋体"/>
                <w:sz w:val="21"/>
                <w:szCs w:val="21"/>
                <w:lang w:val="zh-CN" w:eastAsia="zh-CN" w:bidi="zh-CN"/>
              </w:rPr>
              <w:t>影响前</w:t>
            </w:r>
          </w:p>
        </w:tc>
        <w:tc>
          <w:tcPr>
            <w:tcW w:w="204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7" w:hRule="atLeast"/>
        </w:trPr>
        <w:tc>
          <w:tcPr>
            <w:tcW w:w="810"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750"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1"/>
                <w:w w:val="95"/>
                <w:sz w:val="21"/>
                <w:szCs w:val="21"/>
              </w:rPr>
              <w:t>社会</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r>
              <w:rPr>
                <w:rFonts w:hint="eastAsia" w:ascii="宋体" w:hAnsi="宋体" w:eastAsia="宋体" w:cs="宋体"/>
                <w:spacing w:val="-1"/>
                <w:w w:val="95"/>
                <w:sz w:val="21"/>
                <w:szCs w:val="21"/>
              </w:rPr>
              <w:t>经济</w:t>
            </w:r>
          </w:p>
        </w:tc>
        <w:tc>
          <w:tcPr>
            <w:tcW w:w="160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133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307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c>
          <w:tcPr>
            <w:tcW w:w="204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1"/>
              </w:rPr>
            </w:pPr>
          </w:p>
        </w:tc>
      </w:tr>
    </w:tbl>
    <w:p>
      <w:pPr>
        <w:pStyle w:val="4"/>
        <w:numPr>
          <w:ilvl w:val="1"/>
          <w:numId w:val="2"/>
        </w:numPr>
        <w:tabs>
          <w:tab w:val="left" w:pos="1220"/>
        </w:tabs>
        <w:spacing w:before="0" w:after="0" w:line="240" w:lineRule="auto"/>
        <w:ind w:left="1220" w:right="0" w:hanging="603"/>
        <w:jc w:val="left"/>
        <w:rPr>
          <w:rFonts w:hint="eastAsia" w:ascii="宋体" w:hAnsi="宋体" w:eastAsia="宋体" w:cs="宋体"/>
        </w:rPr>
      </w:pPr>
      <w:bookmarkStart w:id="38" w:name="1.8验收标准"/>
      <w:bookmarkEnd w:id="38"/>
      <w:bookmarkStart w:id="39" w:name="_bookmark8"/>
      <w:bookmarkEnd w:id="39"/>
      <w:bookmarkStart w:id="40" w:name="_bookmark8"/>
      <w:bookmarkEnd w:id="40"/>
      <w:r>
        <w:rPr>
          <w:rFonts w:hint="eastAsia" w:ascii="宋体" w:hAnsi="宋体" w:eastAsia="宋体" w:cs="宋体"/>
        </w:rPr>
        <w:t>验收标准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本次竣工环保验收调查执行环评报告书执行的环境质量标准和排放标准。同时，根据新颁布的环境标准进行校核。</w:t>
      </w:r>
    </w:p>
    <w:p>
      <w:pPr>
        <w:pStyle w:val="18"/>
        <w:numPr>
          <w:ilvl w:val="2"/>
          <w:numId w:val="2"/>
        </w:numPr>
        <w:tabs>
          <w:tab w:val="left" w:pos="1316"/>
        </w:tabs>
        <w:spacing w:before="125" w:after="0" w:line="240" w:lineRule="auto"/>
        <w:ind w:left="1316" w:right="0" w:hanging="699"/>
        <w:jc w:val="left"/>
        <w:rPr>
          <w:rFonts w:hint="eastAsia" w:ascii="宋体" w:hAnsi="宋体" w:eastAsia="宋体" w:cs="宋体"/>
          <w:b/>
          <w:sz w:val="28"/>
        </w:rPr>
      </w:pPr>
      <w:bookmarkStart w:id="41" w:name="1.8.1环境质量标准"/>
      <w:bookmarkEnd w:id="41"/>
      <w:bookmarkStart w:id="42" w:name="1.8.1环境质量标准"/>
      <w:bookmarkEnd w:id="42"/>
      <w:r>
        <w:rPr>
          <w:rFonts w:hint="eastAsia" w:ascii="宋体" w:hAnsi="宋体" w:eastAsia="宋体" w:cs="宋体"/>
          <w:b/>
          <w:sz w:val="28"/>
        </w:rPr>
        <w:t>环境质量标准</w:t>
      </w:r>
    </w:p>
    <w:p>
      <w:pPr>
        <w:pStyle w:val="2"/>
        <w:spacing w:before="11"/>
        <w:rPr>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环境空气质量标准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项目环境空气质量满足《环境空气质量标准》（</w:t>
      </w:r>
      <w:r>
        <w:rPr>
          <w:rFonts w:hint="default" w:ascii="Times New Roman" w:hAnsi="Times New Roman" w:eastAsia="宋体" w:cs="Times New Roman"/>
          <w:sz w:val="24"/>
          <w:szCs w:val="24"/>
        </w:rPr>
        <w:t>GB3059-1996</w:t>
      </w:r>
      <w:r>
        <w:rPr>
          <w:rFonts w:hint="eastAsia" w:ascii="宋体" w:hAnsi="宋体" w:eastAsia="宋体" w:cs="宋体"/>
          <w:sz w:val="24"/>
          <w:szCs w:val="24"/>
        </w:rPr>
        <w:t>）二级标准；参照《环境空气质量标准》（</w:t>
      </w:r>
      <w:r>
        <w:rPr>
          <w:rFonts w:hint="eastAsia" w:ascii="Times New Roman" w:hAnsi="Times New Roman" w:eastAsia="宋体" w:cs="Times New Roman"/>
          <w:sz w:val="24"/>
          <w:szCs w:val="24"/>
        </w:rPr>
        <w:t>GB3059-2012</w:t>
      </w:r>
      <w:r>
        <w:rPr>
          <w:rFonts w:hint="eastAsia" w:ascii="宋体" w:hAnsi="宋体" w:eastAsia="宋体" w:cs="宋体"/>
          <w:sz w:val="24"/>
          <w:szCs w:val="24"/>
        </w:rPr>
        <w:t>）复核，具体见表</w:t>
      </w:r>
      <w:r>
        <w:rPr>
          <w:rFonts w:hint="eastAsia" w:ascii="Times New Roman" w:hAnsi="Times New Roman" w:eastAsia="宋体" w:cs="Times New Roman"/>
          <w:sz w:val="24"/>
          <w:szCs w:val="24"/>
        </w:rPr>
        <w:t xml:space="preserve"> 1- 3</w:t>
      </w:r>
      <w:r>
        <w:rPr>
          <w:rFonts w:hint="eastAsia" w:ascii="宋体" w:hAnsi="宋体" w:eastAsia="宋体" w:cs="宋体"/>
          <w:sz w:val="24"/>
          <w:szCs w:val="24"/>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p>
    <w:p>
      <w:pPr>
        <w:tabs>
          <w:tab w:val="left" w:pos="2841"/>
        </w:tabs>
        <w:spacing w:before="62"/>
        <w:ind w:left="0" w:right="6" w:firstLine="0"/>
        <w:jc w:val="center"/>
        <w:rPr>
          <w:rFonts w:hint="eastAsia" w:ascii="宋体" w:hAnsi="宋体" w:eastAsia="宋体" w:cs="宋体"/>
          <w:b/>
          <w:sz w:val="13"/>
        </w:rPr>
      </w:pPr>
      <w:r>
        <w:rPr>
          <w:rFonts w:hint="eastAsia" w:ascii="宋体" w:hAnsi="宋体" w:eastAsia="宋体" w:cs="宋体"/>
          <w:b/>
          <w:sz w:val="21"/>
        </w:rPr>
        <w:t>表</w:t>
      </w:r>
      <w:r>
        <w:rPr>
          <w:rFonts w:hint="eastAsia" w:ascii="宋体" w:hAnsi="宋体" w:eastAsia="宋体" w:cs="宋体"/>
          <w:b/>
          <w:spacing w:val="-3"/>
          <w:sz w:val="21"/>
        </w:rPr>
        <w:t xml:space="preserve"> </w:t>
      </w:r>
      <w:r>
        <w:rPr>
          <w:rFonts w:hint="eastAsia" w:ascii="宋体" w:hAnsi="宋体" w:eastAsia="宋体" w:cs="宋体"/>
          <w:b/>
          <w:sz w:val="21"/>
        </w:rPr>
        <w:t>1-</w:t>
      </w:r>
      <w:r>
        <w:rPr>
          <w:rFonts w:hint="eastAsia" w:ascii="宋体" w:hAnsi="宋体" w:eastAsia="宋体" w:cs="宋体"/>
          <w:b/>
          <w:spacing w:val="-20"/>
          <w:sz w:val="21"/>
        </w:rPr>
        <w:t xml:space="preserve"> </w:t>
      </w:r>
      <w:r>
        <w:rPr>
          <w:rFonts w:hint="eastAsia" w:ascii="宋体" w:hAnsi="宋体" w:eastAsia="宋体" w:cs="宋体"/>
          <w:b/>
          <w:sz w:val="21"/>
        </w:rPr>
        <w:t>3环境空气质量标准</w:t>
      </w:r>
      <w:r>
        <w:rPr>
          <w:rFonts w:hint="eastAsia" w:ascii="宋体" w:hAnsi="宋体" w:eastAsia="宋体" w:cs="宋体"/>
          <w:b/>
          <w:sz w:val="21"/>
        </w:rPr>
        <w:tab/>
      </w:r>
      <w:r>
        <w:rPr>
          <w:rFonts w:hint="eastAsia" w:ascii="宋体" w:hAnsi="宋体" w:eastAsia="宋体" w:cs="宋体"/>
          <w:b/>
          <w:sz w:val="21"/>
        </w:rPr>
        <w:t>单位：μg/Nm</w:t>
      </w:r>
      <w:r>
        <w:rPr>
          <w:rFonts w:hint="eastAsia" w:ascii="宋体" w:hAnsi="宋体" w:eastAsia="宋体" w:cs="宋体"/>
          <w:b/>
          <w:position w:val="7"/>
          <w:sz w:val="13"/>
        </w:rPr>
        <w:t>3</w:t>
      </w:r>
    </w:p>
    <w:p>
      <w:pPr>
        <w:pStyle w:val="2"/>
        <w:rPr>
          <w:rFonts w:ascii="Times New Roman"/>
          <w:b/>
          <w:sz w:val="22"/>
        </w:rPr>
      </w:pPr>
    </w:p>
    <w:tbl>
      <w:tblPr>
        <w:tblStyle w:val="14"/>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788"/>
        <w:gridCol w:w="2786"/>
        <w:gridCol w:w="278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b/>
                <w:color w:val="auto"/>
                <w:spacing w:val="0"/>
                <w:w w:val="100"/>
                <w:kern w:val="0"/>
                <w:position w:val="0"/>
              </w:rPr>
            </w:pPr>
            <w:r>
              <w:rPr>
                <w:rFonts w:hint="eastAsia" w:ascii="宋体" w:hAnsi="宋体" w:eastAsia="宋体" w:cs="宋体"/>
                <w:b/>
                <w:color w:val="auto"/>
                <w:spacing w:val="0"/>
                <w:w w:val="100"/>
                <w:kern w:val="0"/>
                <w:position w:val="0"/>
              </w:rPr>
              <w:t>污染物名称</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b/>
                <w:color w:val="auto"/>
                <w:spacing w:val="0"/>
                <w:w w:val="100"/>
                <w:kern w:val="0"/>
                <w:position w:val="0"/>
              </w:rPr>
            </w:pPr>
            <w:r>
              <w:rPr>
                <w:rFonts w:hint="eastAsia" w:ascii="宋体" w:hAnsi="宋体" w:eastAsia="宋体" w:cs="宋体"/>
                <w:b/>
                <w:color w:val="auto"/>
                <w:spacing w:val="0"/>
                <w:w w:val="100"/>
                <w:kern w:val="0"/>
                <w:position w:val="0"/>
              </w:rPr>
              <w:t>取值时间</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b/>
                <w:color w:val="auto"/>
                <w:spacing w:val="0"/>
                <w:w w:val="100"/>
                <w:kern w:val="0"/>
                <w:position w:val="0"/>
              </w:rPr>
            </w:pPr>
            <w:r>
              <w:rPr>
                <w:rFonts w:hint="eastAsia" w:ascii="宋体" w:hAnsi="宋体" w:eastAsia="宋体" w:cs="宋体"/>
                <w:b/>
                <w:color w:val="auto"/>
                <w:spacing w:val="0"/>
                <w:w w:val="100"/>
                <w:kern w:val="0"/>
                <w:position w:val="0"/>
              </w:rPr>
              <w:t>标准限值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TSP</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24</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PM</w:t>
            </w:r>
            <w:r>
              <w:rPr>
                <w:rFonts w:hint="default" w:ascii="Times New Roman" w:hAnsi="Times New Roman" w:eastAsia="宋体" w:cs="Times New Roman"/>
                <w:sz w:val="24"/>
                <w:szCs w:val="24"/>
                <w:vertAlign w:val="subscript"/>
                <w:lang w:val="zh-CN" w:eastAsia="zh-CN" w:bidi="zh-CN"/>
              </w:rPr>
              <w:t>2.5</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0.35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24</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0.75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PM</w:t>
            </w:r>
            <w:r>
              <w:rPr>
                <w:rFonts w:hint="default" w:ascii="Times New Roman" w:hAnsi="Times New Roman" w:eastAsia="宋体" w:cs="Times New Roman"/>
                <w:sz w:val="24"/>
                <w:szCs w:val="24"/>
                <w:vertAlign w:val="subscript"/>
                <w:lang w:val="zh-CN" w:eastAsia="zh-CN" w:bidi="zh-CN"/>
              </w:rPr>
              <w:t>10</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0.07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24</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SO</w:t>
            </w:r>
            <w:r>
              <w:rPr>
                <w:rFonts w:hint="default" w:ascii="Times New Roman" w:hAnsi="Times New Roman" w:eastAsia="宋体" w:cs="Times New Roman"/>
                <w:sz w:val="24"/>
                <w:szCs w:val="24"/>
                <w:vertAlign w:val="subscript"/>
                <w:lang w:val="zh-CN" w:eastAsia="zh-CN" w:bidi="zh-CN"/>
              </w:rPr>
              <w:t>2</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0.06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24</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1</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NO</w:t>
            </w:r>
            <w:r>
              <w:rPr>
                <w:rFonts w:hint="default" w:ascii="Times New Roman" w:hAnsi="Times New Roman" w:eastAsia="宋体" w:cs="Times New Roman"/>
                <w:sz w:val="24"/>
                <w:szCs w:val="24"/>
                <w:vertAlign w:val="subscript"/>
                <w:lang w:val="zh-CN" w:eastAsia="zh-CN" w:bidi="zh-CN"/>
              </w:rPr>
              <w:t>2</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0.04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24</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1</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CO</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24</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1</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O</w:t>
            </w:r>
            <w:r>
              <w:rPr>
                <w:rFonts w:hint="default" w:ascii="Times New Roman" w:hAnsi="Times New Roman" w:eastAsia="宋体" w:cs="Times New Roman"/>
                <w:sz w:val="24"/>
                <w:szCs w:val="24"/>
                <w:vertAlign w:val="subscript"/>
                <w:lang w:val="zh-CN" w:eastAsia="zh-CN" w:bidi="zh-CN"/>
              </w:rPr>
              <w:t>3</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日最大</w:t>
            </w:r>
            <w:r>
              <w:rPr>
                <w:rFonts w:hint="eastAsia" w:ascii="Times New Roman" w:hAnsi="Times New Roman" w:eastAsia="宋体" w:cs="Times New Roman"/>
                <w:sz w:val="24"/>
                <w:szCs w:val="24"/>
                <w:lang w:val="zh-CN" w:eastAsia="zh-CN" w:bidi="zh-CN"/>
              </w:rPr>
              <w:t>8</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0.16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
                <w:szCs w:val="2"/>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Times New Roman" w:hAnsi="Times New Roman" w:eastAsia="宋体" w:cs="Times New Roman"/>
                <w:sz w:val="24"/>
                <w:szCs w:val="24"/>
                <w:lang w:val="zh-CN" w:eastAsia="zh-CN" w:bidi="zh-CN"/>
              </w:rPr>
              <w:t>1</w:t>
            </w:r>
            <w:r>
              <w:rPr>
                <w:rFonts w:hint="eastAsia" w:ascii="宋体" w:hAnsi="宋体" w:eastAsia="宋体" w:cs="宋体"/>
                <w:color w:val="auto"/>
                <w:spacing w:val="0"/>
                <w:w w:val="100"/>
                <w:kern w:val="0"/>
                <w:position w:val="0"/>
              </w:rPr>
              <w:t>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0.2</w:t>
            </w:r>
          </w:p>
        </w:tc>
      </w:tr>
    </w:tbl>
    <w:p>
      <w:pPr>
        <w:pStyle w:val="2"/>
        <w:rPr>
          <w:sz w:val="20"/>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水环境质量标准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项目附近地表水执行《地表水环境质量标准》（</w:t>
      </w:r>
      <w:r>
        <w:rPr>
          <w:rFonts w:hint="default" w:ascii="Times New Roman" w:hAnsi="Times New Roman" w:eastAsia="宋体" w:cs="Times New Roman"/>
        </w:rPr>
        <w:t>GB3838-2002</w:t>
      </w:r>
      <w:r>
        <w:rPr>
          <w:rFonts w:hint="eastAsia" w:ascii="宋体" w:hAnsi="宋体" w:eastAsia="宋体" w:cs="宋体"/>
        </w:rPr>
        <w:t>）Ⅲ类水质标准，详见表 1- 4。</w:t>
      </w:r>
    </w:p>
    <w:p>
      <w:pPr>
        <w:tabs>
          <w:tab w:val="left" w:pos="4795"/>
        </w:tabs>
        <w:spacing w:before="0" w:line="267" w:lineRule="exact"/>
        <w:ind w:left="0" w:right="3" w:firstLine="0"/>
        <w:jc w:val="center"/>
        <w:rPr>
          <w:rFonts w:hint="eastAsia" w:ascii="宋体" w:hAnsi="宋体" w:eastAsia="宋体" w:cs="宋体"/>
          <w:b/>
          <w:sz w:val="21"/>
          <w:szCs w:val="22"/>
        </w:rPr>
      </w:pPr>
      <w:r>
        <w:rPr>
          <w:rFonts w:hint="eastAsia" w:ascii="宋体" w:hAnsi="宋体" w:eastAsia="宋体" w:cs="宋体"/>
          <w:b/>
          <w:sz w:val="21"/>
          <w:szCs w:val="22"/>
        </w:rPr>
        <w:t>表</w:t>
      </w:r>
      <w:r>
        <w:rPr>
          <w:rFonts w:hint="eastAsia" w:ascii="宋体" w:hAnsi="宋体" w:eastAsia="宋体" w:cs="宋体"/>
          <w:b/>
          <w:spacing w:val="-5"/>
          <w:sz w:val="21"/>
          <w:szCs w:val="22"/>
        </w:rPr>
        <w:t xml:space="preserve"> </w:t>
      </w:r>
      <w:r>
        <w:rPr>
          <w:rFonts w:hint="eastAsia" w:ascii="宋体" w:hAnsi="宋体" w:eastAsia="宋体" w:cs="宋体"/>
          <w:b/>
          <w:sz w:val="21"/>
          <w:szCs w:val="22"/>
        </w:rPr>
        <w:t>1-</w:t>
      </w:r>
      <w:r>
        <w:rPr>
          <w:rFonts w:hint="eastAsia" w:ascii="宋体" w:hAnsi="宋体" w:eastAsia="宋体" w:cs="宋体"/>
          <w:b/>
          <w:spacing w:val="-18"/>
          <w:sz w:val="21"/>
          <w:szCs w:val="22"/>
        </w:rPr>
        <w:t xml:space="preserve"> </w:t>
      </w:r>
      <w:r>
        <w:rPr>
          <w:rFonts w:hint="eastAsia" w:ascii="宋体" w:hAnsi="宋体" w:eastAsia="宋体" w:cs="宋体"/>
          <w:b/>
          <w:sz w:val="21"/>
          <w:szCs w:val="22"/>
        </w:rPr>
        <w:t>4《地表水环境质量标准》（GB3838-2002）</w:t>
      </w:r>
      <w:r>
        <w:rPr>
          <w:rFonts w:hint="eastAsia" w:ascii="宋体" w:hAnsi="宋体" w:eastAsia="宋体" w:cs="宋体"/>
          <w:b/>
          <w:sz w:val="21"/>
          <w:szCs w:val="22"/>
        </w:rPr>
        <w:tab/>
      </w:r>
      <w:r>
        <w:rPr>
          <w:rFonts w:hint="eastAsia" w:ascii="宋体" w:hAnsi="宋体" w:eastAsia="宋体" w:cs="宋体"/>
          <w:b/>
          <w:sz w:val="21"/>
          <w:szCs w:val="22"/>
        </w:rPr>
        <w:t>单位：除pH外，mg/L</w:t>
      </w:r>
    </w:p>
    <w:p>
      <w:pPr>
        <w:pStyle w:val="2"/>
        <w:spacing w:before="1" w:after="1"/>
        <w:rPr>
          <w:rFonts w:ascii="Times New Roman"/>
          <w:b/>
          <w:sz w:val="12"/>
        </w:rPr>
      </w:pPr>
    </w:p>
    <w:tbl>
      <w:tblPr>
        <w:tblStyle w:val="14"/>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435"/>
        <w:gridCol w:w="3218"/>
        <w:gridCol w:w="1845"/>
        <w:gridCol w:w="184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right w:val="single" w:color="000000" w:sz="6" w:space="0"/>
            </w:tcBorders>
            <w:shd w:val="clear" w:color="auto" w:fill="FFFFFF" w:themeFill="background1"/>
          </w:tcPr>
          <w:p>
            <w:pPr>
              <w:pStyle w:val="19"/>
              <w:spacing w:before="63"/>
              <w:ind w:left="488" w:right="464"/>
              <w:jc w:val="center"/>
              <w:rPr>
                <w:rFonts w:hint="eastAsia" w:ascii="宋体" w:hAnsi="宋体" w:eastAsia="宋体" w:cs="宋体"/>
                <w:sz w:val="21"/>
              </w:rPr>
            </w:pPr>
            <w:r>
              <w:rPr>
                <w:rFonts w:hint="eastAsia" w:ascii="宋体" w:hAnsi="宋体" w:eastAsia="宋体" w:cs="宋体"/>
                <w:sz w:val="21"/>
              </w:rPr>
              <w:t>序号</w:t>
            </w:r>
          </w:p>
        </w:tc>
        <w:tc>
          <w:tcPr>
            <w:tcW w:w="5063" w:type="dxa"/>
            <w:gridSpan w:val="2"/>
            <w:tcBorders>
              <w:left w:val="single" w:color="000000" w:sz="6" w:space="0"/>
              <w:right w:val="single" w:color="000000" w:sz="6" w:space="0"/>
            </w:tcBorders>
            <w:shd w:val="clear" w:color="auto" w:fill="FFFFFF" w:themeFill="background1"/>
          </w:tcPr>
          <w:p>
            <w:pPr>
              <w:pStyle w:val="19"/>
              <w:spacing w:before="63"/>
              <w:ind w:left="2253" w:right="2230"/>
              <w:jc w:val="center"/>
              <w:rPr>
                <w:rFonts w:hint="eastAsia" w:ascii="宋体" w:hAnsi="宋体" w:eastAsia="宋体" w:cs="宋体"/>
                <w:sz w:val="21"/>
              </w:rPr>
            </w:pPr>
            <w:r>
              <w:rPr>
                <w:rFonts w:hint="eastAsia" w:ascii="宋体" w:hAnsi="宋体" w:eastAsia="宋体" w:cs="宋体"/>
                <w:sz w:val="21"/>
              </w:rPr>
              <w:t>项目</w:t>
            </w:r>
          </w:p>
        </w:tc>
        <w:tc>
          <w:tcPr>
            <w:tcW w:w="1844" w:type="dxa"/>
            <w:tcBorders>
              <w:left w:val="single" w:color="000000" w:sz="6" w:space="0"/>
            </w:tcBorders>
            <w:shd w:val="clear" w:color="auto" w:fill="FFFFFF" w:themeFill="background1"/>
          </w:tcPr>
          <w:p>
            <w:pPr>
              <w:pStyle w:val="19"/>
              <w:spacing w:before="63"/>
              <w:ind w:left="26"/>
              <w:jc w:val="center"/>
              <w:rPr>
                <w:rFonts w:hint="eastAsia" w:ascii="宋体" w:hAnsi="宋体" w:eastAsia="宋体" w:cs="宋体"/>
                <w:sz w:val="21"/>
              </w:rPr>
            </w:pPr>
            <w:r>
              <w:rPr>
                <w:rFonts w:hint="eastAsia" w:ascii="宋体" w:hAnsi="宋体" w:eastAsia="宋体" w:cs="宋体"/>
                <w:sz w:val="21"/>
              </w:rPr>
              <w:t>Ⅲ类标准值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bottom w:val="single" w:color="000000" w:sz="6" w:space="0"/>
              <w:right w:val="single" w:color="000000" w:sz="6" w:space="0"/>
            </w:tcBorders>
          </w:tcPr>
          <w:p>
            <w:pPr>
              <w:pStyle w:val="19"/>
              <w:spacing w:before="75"/>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1</w:t>
            </w:r>
          </w:p>
        </w:tc>
        <w:tc>
          <w:tcPr>
            <w:tcW w:w="5063" w:type="dxa"/>
            <w:gridSpan w:val="2"/>
            <w:tcBorders>
              <w:left w:val="single" w:color="000000" w:sz="6" w:space="0"/>
              <w:bottom w:val="single" w:color="000000" w:sz="6" w:space="0"/>
              <w:right w:val="single" w:color="000000" w:sz="6" w:space="0"/>
            </w:tcBorders>
          </w:tcPr>
          <w:p>
            <w:pPr>
              <w:pStyle w:val="19"/>
              <w:spacing w:before="61"/>
              <w:ind w:left="2258" w:right="2230"/>
              <w:jc w:val="center"/>
              <w:rPr>
                <w:sz w:val="21"/>
              </w:rPr>
            </w:pPr>
            <w:r>
              <w:rPr>
                <w:rFonts w:ascii="Times New Roman" w:eastAsia="Times New Roman"/>
                <w:sz w:val="21"/>
              </w:rPr>
              <w:t xml:space="preserve">pH </w:t>
            </w:r>
            <w:r>
              <w:rPr>
                <w:sz w:val="21"/>
              </w:rPr>
              <w:t>值</w:t>
            </w:r>
          </w:p>
        </w:tc>
        <w:tc>
          <w:tcPr>
            <w:tcW w:w="1844" w:type="dxa"/>
            <w:tcBorders>
              <w:left w:val="single" w:color="000000" w:sz="6" w:space="0"/>
              <w:bottom w:val="single" w:color="000000" w:sz="6" w:space="0"/>
            </w:tcBorders>
          </w:tcPr>
          <w:p>
            <w:pPr>
              <w:pStyle w:val="19"/>
              <w:spacing w:before="61"/>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6～9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2</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溶解氧</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3</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87" w:right="363"/>
              <w:jc w:val="center"/>
              <w:rPr>
                <w:rFonts w:hint="eastAsia" w:ascii="宋体" w:hAnsi="宋体" w:eastAsia="宋体" w:cs="宋体"/>
                <w:sz w:val="21"/>
              </w:rPr>
            </w:pPr>
            <w:r>
              <w:rPr>
                <w:rFonts w:hint="eastAsia" w:ascii="宋体" w:hAnsi="宋体" w:eastAsia="宋体" w:cs="宋体"/>
                <w:sz w:val="21"/>
              </w:rPr>
              <w:t>高锰酸盐指数</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5"/>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4</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1"/>
              <w:ind w:left="390" w:right="363"/>
              <w:jc w:val="center"/>
              <w:rPr>
                <w:rFonts w:hint="eastAsia" w:ascii="宋体" w:hAnsi="宋体" w:eastAsia="宋体" w:cs="宋体"/>
                <w:sz w:val="21"/>
              </w:rPr>
            </w:pPr>
            <w:r>
              <w:rPr>
                <w:rFonts w:hint="eastAsia" w:ascii="宋体" w:hAnsi="宋体" w:eastAsia="宋体" w:cs="宋体"/>
                <w:sz w:val="21"/>
              </w:rPr>
              <w:t>化学需氧量</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5"/>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5"/>
              <w:ind w:left="29"/>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20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5</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五日生化需氧量</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6</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59"/>
              <w:ind w:left="390" w:right="359"/>
              <w:jc w:val="center"/>
              <w:rPr>
                <w:rFonts w:hint="eastAsia" w:ascii="宋体" w:hAnsi="宋体" w:eastAsia="宋体" w:cs="宋体"/>
                <w:sz w:val="21"/>
              </w:rPr>
            </w:pPr>
            <w:r>
              <w:rPr>
                <w:rFonts w:hint="eastAsia" w:ascii="宋体" w:hAnsi="宋体" w:eastAsia="宋体" w:cs="宋体"/>
                <w:position w:val="2"/>
                <w:sz w:val="21"/>
              </w:rPr>
              <w:t>氨氮(</w:t>
            </w:r>
            <w:r>
              <w:rPr>
                <w:rFonts w:hint="eastAsia" w:ascii="Times New Roman" w:hAnsi="Times New Roman" w:eastAsia="宋体" w:cs="Times New Roman"/>
                <w:sz w:val="24"/>
                <w:szCs w:val="24"/>
                <w:lang w:val="zh-CN" w:eastAsia="zh-CN" w:bidi="zh-CN"/>
              </w:rPr>
              <w:t>NH</w:t>
            </w:r>
            <w:r>
              <w:rPr>
                <w:rFonts w:hint="eastAsia" w:ascii="Times New Roman" w:hAnsi="Times New Roman" w:eastAsia="宋体" w:cs="Times New Roman"/>
                <w:sz w:val="24"/>
                <w:szCs w:val="24"/>
                <w:vertAlign w:val="subscript"/>
                <w:lang w:val="zh-CN" w:eastAsia="zh-CN" w:bidi="zh-CN"/>
              </w:rPr>
              <w:t>3</w:t>
            </w:r>
            <w:r>
              <w:rPr>
                <w:rFonts w:hint="eastAsia" w:ascii="Times New Roman" w:hAnsi="Times New Roman" w:eastAsia="宋体" w:cs="Times New Roman"/>
                <w:sz w:val="24"/>
                <w:szCs w:val="24"/>
                <w:lang w:val="zh-CN" w:eastAsia="zh-CN" w:bidi="zh-CN"/>
              </w:rPr>
              <w:t>-N</w:t>
            </w:r>
            <w:r>
              <w:rPr>
                <w:rFonts w:hint="eastAsia" w:ascii="宋体" w:hAnsi="宋体" w:eastAsia="宋体" w:cs="宋体"/>
                <w:position w:val="2"/>
                <w:sz w:val="21"/>
                <w:vertAlign w:val="baseline"/>
              </w:rPr>
              <w:t>)</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5"/>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7</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1"/>
              <w:ind w:left="387" w:right="363"/>
              <w:jc w:val="center"/>
              <w:rPr>
                <w:rFonts w:hint="eastAsia" w:ascii="宋体" w:hAnsi="宋体" w:eastAsia="宋体" w:cs="宋体"/>
                <w:sz w:val="21"/>
              </w:rPr>
            </w:pPr>
            <w:r>
              <w:rPr>
                <w:rFonts w:hint="eastAsia" w:ascii="宋体" w:hAnsi="宋体" w:eastAsia="宋体" w:cs="宋体"/>
                <w:sz w:val="21"/>
              </w:rPr>
              <w:t>总磷（以</w:t>
            </w:r>
            <w:r>
              <w:rPr>
                <w:rFonts w:hint="eastAsia" w:ascii="Times New Roman" w:hAnsi="Times New Roman" w:eastAsia="宋体" w:cs="Times New Roman"/>
                <w:sz w:val="24"/>
                <w:szCs w:val="24"/>
                <w:lang w:val="zh-CN" w:eastAsia="zh-CN" w:bidi="zh-CN"/>
              </w:rPr>
              <w:t xml:space="preserve"> P </w:t>
            </w:r>
            <w:r>
              <w:rPr>
                <w:rFonts w:hint="eastAsia" w:ascii="宋体" w:hAnsi="宋体" w:eastAsia="宋体" w:cs="宋体"/>
                <w:sz w:val="21"/>
              </w:rPr>
              <w:t>计）</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5"/>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61"/>
              <w:ind w:left="28"/>
              <w:jc w:val="center"/>
              <w:rPr>
                <w:rFonts w:hint="default" w:ascii="Times New Roman" w:hAnsi="Times New Roman" w:cs="Times New Roman"/>
                <w:sz w:val="21"/>
              </w:rPr>
            </w:pPr>
            <w:r>
              <w:rPr>
                <w:rFonts w:hint="default" w:ascii="Times New Roman" w:hAnsi="Times New Roman" w:eastAsia="宋体" w:cs="Times New Roman"/>
                <w:sz w:val="24"/>
                <w:szCs w:val="24"/>
                <w:lang w:val="zh-CN" w:eastAsia="zh-CN" w:bidi="zh-CN"/>
              </w:rPr>
              <w:t>0.2</w:t>
            </w:r>
            <w:r>
              <w:rPr>
                <w:rFonts w:hint="default" w:ascii="Times New Roman" w:hAnsi="Times New Roman" w:cs="Times New Roman"/>
                <w:sz w:val="21"/>
              </w:rPr>
              <w:t>（</w:t>
            </w:r>
            <w:r>
              <w:rPr>
                <w:rFonts w:hint="eastAsia" w:ascii="宋体" w:hAnsi="宋体" w:eastAsia="宋体" w:cs="宋体"/>
                <w:sz w:val="21"/>
              </w:rPr>
              <w:t>湖、库</w:t>
            </w:r>
            <w:r>
              <w:rPr>
                <w:rFonts w:hint="default" w:ascii="Times New Roman" w:hAnsi="Times New Roman" w:eastAsia="宋体" w:cs="Times New Roman"/>
                <w:sz w:val="24"/>
                <w:szCs w:val="24"/>
                <w:lang w:val="zh-CN" w:eastAsia="zh-CN" w:bidi="zh-CN"/>
              </w:rPr>
              <w:t>0.05</w:t>
            </w:r>
            <w:r>
              <w:rPr>
                <w:rFonts w:hint="default" w:ascii="Times New Roman" w:hAnsi="Times New Roman" w:cs="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8</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3"/>
              <w:jc w:val="center"/>
              <w:rPr>
                <w:rFonts w:hint="eastAsia" w:ascii="宋体" w:hAnsi="宋体" w:eastAsia="宋体" w:cs="宋体"/>
                <w:sz w:val="21"/>
              </w:rPr>
            </w:pPr>
            <w:r>
              <w:rPr>
                <w:rFonts w:hint="eastAsia" w:ascii="宋体" w:hAnsi="宋体" w:eastAsia="宋体" w:cs="宋体"/>
                <w:sz w:val="21"/>
              </w:rPr>
              <w:t>总氮（湖、库，以</w:t>
            </w:r>
            <w:r>
              <w:rPr>
                <w:rFonts w:hint="eastAsia" w:ascii="Times New Roman" w:hAnsi="Times New Roman" w:eastAsia="宋体" w:cs="Times New Roman"/>
                <w:sz w:val="24"/>
                <w:szCs w:val="24"/>
                <w:lang w:val="zh-CN" w:eastAsia="zh-CN" w:bidi="zh-CN"/>
              </w:rPr>
              <w:t xml:space="preserve"> N </w:t>
            </w:r>
            <w:r>
              <w:rPr>
                <w:rFonts w:hint="eastAsia" w:ascii="宋体" w:hAnsi="宋体" w:eastAsia="宋体" w:cs="宋体"/>
                <w:sz w:val="21"/>
              </w:rPr>
              <w:t>计）</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9</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石油类</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eastAsia="宋体" w:cs="Times New Roman"/>
                <w:sz w:val="24"/>
                <w:szCs w:val="24"/>
                <w:lang w:val="zh-CN" w:eastAsia="zh-CN" w:bidi="zh-CN"/>
              </w:rPr>
            </w:pPr>
            <w:r>
              <w:rPr>
                <w:rFonts w:hint="default" w:ascii="Times New Roman" w:hAnsi="Times New Roman" w:eastAsia="宋体" w:cs="Times New Roman"/>
                <w:sz w:val="24"/>
                <w:szCs w:val="24"/>
                <w:lang w:val="zh-CN" w:eastAsia="zh-CN" w:bidi="zh-CN"/>
              </w:rPr>
              <w:t>0.05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right w:val="single" w:color="000000" w:sz="6" w:space="0"/>
            </w:tcBorders>
          </w:tcPr>
          <w:p>
            <w:pPr>
              <w:pStyle w:val="19"/>
              <w:spacing w:before="76"/>
              <w:ind w:left="27"/>
              <w:jc w:val="center"/>
              <w:rPr>
                <w:rFonts w:hint="default" w:ascii="Times New Roman" w:hAnsi="Times New Roman" w:eastAsia="宋体" w:cs="Times New Roman"/>
                <w:sz w:val="24"/>
                <w:szCs w:val="24"/>
                <w:lang w:val="en-US" w:eastAsia="zh-CN" w:bidi="zh-CN"/>
              </w:rPr>
            </w:pPr>
            <w:r>
              <w:rPr>
                <w:rFonts w:hint="eastAsia" w:ascii="Times New Roman" w:hAnsi="Times New Roman" w:eastAsia="宋体" w:cs="Times New Roman"/>
                <w:sz w:val="24"/>
                <w:szCs w:val="24"/>
                <w:lang w:val="en-US" w:eastAsia="zh-CN" w:bidi="zh-CN"/>
              </w:rPr>
              <w:t>10</w:t>
            </w:r>
          </w:p>
        </w:tc>
        <w:tc>
          <w:tcPr>
            <w:tcW w:w="3218" w:type="dxa"/>
            <w:tcBorders>
              <w:top w:val="single" w:color="000000" w:sz="6" w:space="0"/>
              <w:left w:val="single" w:color="000000" w:sz="6" w:space="0"/>
              <w:right w:val="single" w:color="000000" w:sz="6" w:space="0"/>
            </w:tcBorders>
          </w:tcPr>
          <w:p>
            <w:pPr>
              <w:pStyle w:val="19"/>
              <w:spacing w:before="62"/>
              <w:ind w:left="390" w:right="361"/>
              <w:jc w:val="center"/>
              <w:rPr>
                <w:rFonts w:hint="eastAsia" w:ascii="宋体" w:hAnsi="宋体" w:eastAsia="宋体" w:cs="宋体"/>
                <w:sz w:val="21"/>
                <w:lang w:eastAsia="zh-CN"/>
              </w:rPr>
            </w:pPr>
            <w:r>
              <w:rPr>
                <w:rFonts w:hint="eastAsia" w:ascii="宋体" w:hAnsi="宋体" w:eastAsia="宋体" w:cs="宋体"/>
                <w:sz w:val="21"/>
                <w:lang w:eastAsia="zh-CN"/>
              </w:rPr>
              <w:t>悬浮物（</w:t>
            </w:r>
            <w:r>
              <w:rPr>
                <w:rFonts w:hint="eastAsia" w:ascii="Times New Roman" w:hAnsi="Times New Roman" w:eastAsia="宋体" w:cs="Times New Roman"/>
                <w:sz w:val="24"/>
                <w:szCs w:val="24"/>
                <w:lang w:val="en-US" w:eastAsia="zh-CN" w:bidi="zh-CN"/>
              </w:rPr>
              <w:t>SS</w:t>
            </w:r>
            <w:r>
              <w:rPr>
                <w:rFonts w:hint="eastAsia" w:ascii="宋体" w:hAnsi="宋体" w:eastAsia="宋体" w:cs="宋体"/>
                <w:sz w:val="21"/>
                <w:lang w:eastAsia="zh-CN"/>
              </w:rPr>
              <w:t>）</w:t>
            </w:r>
          </w:p>
        </w:tc>
        <w:tc>
          <w:tcPr>
            <w:tcW w:w="1845" w:type="dxa"/>
            <w:tcBorders>
              <w:top w:val="single" w:color="000000" w:sz="6" w:space="0"/>
              <w:left w:val="single" w:color="000000" w:sz="6" w:space="0"/>
              <w:right w:val="single" w:color="000000" w:sz="6" w:space="0"/>
            </w:tcBorders>
          </w:tcPr>
          <w:p>
            <w:pPr>
              <w:pStyle w:val="19"/>
              <w:spacing w:before="76"/>
              <w:ind w:left="30"/>
              <w:jc w:val="center"/>
              <w:rPr>
                <w:rFonts w:hint="default" w:ascii="Times New Roman" w:hAnsi="Times New Roman" w:cs="Times New Roman"/>
                <w:w w:val="99"/>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tcBorders>
          </w:tcPr>
          <w:p>
            <w:pPr>
              <w:pStyle w:val="19"/>
              <w:spacing w:before="76"/>
              <w:ind w:left="29"/>
              <w:jc w:val="center"/>
              <w:rPr>
                <w:rFonts w:hint="default" w:ascii="Times New Roman" w:hAnsi="Times New Roman" w:eastAsia="宋体" w:cs="Times New Roman"/>
                <w:sz w:val="24"/>
                <w:szCs w:val="24"/>
                <w:lang w:val="en-US" w:eastAsia="zh-CN" w:bidi="zh-CN"/>
              </w:rPr>
            </w:pPr>
            <w:r>
              <w:rPr>
                <w:rFonts w:hint="eastAsia" w:ascii="Times New Roman" w:hAnsi="Times New Roman" w:eastAsia="宋体" w:cs="Times New Roman"/>
                <w:sz w:val="24"/>
                <w:szCs w:val="24"/>
                <w:lang w:val="en-US" w:eastAsia="zh-CN" w:bidi="zh-CN"/>
              </w:rPr>
              <w:t>30</w:t>
            </w:r>
          </w:p>
        </w:tc>
      </w:tr>
    </w:tbl>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声环境质量标准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工程影响范围内声环境质量执行《声环境质量标准》（</w:t>
      </w:r>
      <w:r>
        <w:rPr>
          <w:rFonts w:hint="default" w:ascii="Times New Roman" w:hAnsi="Times New Roman" w:eastAsia="宋体" w:cs="Times New Roman"/>
        </w:rPr>
        <w:t>GB3096－2008</w:t>
      </w:r>
      <w:r>
        <w:rPr>
          <w:rFonts w:hint="eastAsia" w:ascii="宋体" w:hAnsi="宋体" w:eastAsia="宋体" w:cs="宋体"/>
        </w:rPr>
        <w:t>）</w:t>
      </w:r>
      <w:r>
        <w:rPr>
          <w:rFonts w:hint="eastAsia" w:ascii="Times New Roman" w:hAnsi="Times New Roman" w:eastAsia="宋体" w:cs="Times New Roman"/>
        </w:rPr>
        <w:t>2</w:t>
      </w:r>
      <w:r>
        <w:rPr>
          <w:rFonts w:hint="eastAsia" w:ascii="宋体" w:hAnsi="宋体" w:eastAsia="宋体" w:cs="宋体"/>
        </w:rPr>
        <w:t>类标准</w:t>
      </w:r>
      <w:r>
        <w:rPr>
          <w:rFonts w:hint="eastAsia" w:ascii="宋体" w:hAnsi="宋体" w:eastAsia="宋体" w:cs="宋体"/>
          <w:lang w:eastAsia="zh-CN"/>
        </w:rPr>
        <w:t>，</w:t>
      </w:r>
      <w:r>
        <w:rPr>
          <w:rFonts w:hint="eastAsia" w:ascii="宋体" w:hAnsi="宋体" w:eastAsia="宋体" w:cs="宋体"/>
        </w:rPr>
        <w:t>具体见表</w:t>
      </w:r>
      <w:r>
        <w:rPr>
          <w:rFonts w:hint="eastAsia" w:ascii="Times New Roman" w:hAnsi="Times New Roman" w:eastAsia="宋体" w:cs="Times New Roman"/>
        </w:rPr>
        <w:t>1- 5</w:t>
      </w:r>
      <w:r>
        <w:rPr>
          <w:rFonts w:hint="eastAsia" w:ascii="宋体" w:hAnsi="宋体" w:eastAsia="宋体" w:cs="宋体"/>
        </w:rPr>
        <w:t>。</w:t>
      </w:r>
    </w:p>
    <w:p>
      <w:pPr>
        <w:tabs>
          <w:tab w:val="left" w:pos="2421"/>
        </w:tabs>
        <w:spacing w:before="159"/>
        <w:ind w:left="0" w:right="12" w:firstLine="0"/>
        <w:jc w:val="center"/>
        <w:rPr>
          <w:rFonts w:ascii="Times New Roman" w:eastAsia="Times New Roman"/>
          <w:b/>
          <w:sz w:val="21"/>
        </w:rPr>
      </w:pPr>
      <w:r>
        <w:rPr>
          <w:rFonts w:hint="eastAsia" w:ascii="宋体" w:hAnsi="宋体" w:eastAsia="宋体" w:cs="宋体"/>
          <w:b/>
          <w:sz w:val="21"/>
        </w:rPr>
        <w:t>表</w:t>
      </w:r>
      <w:r>
        <w:rPr>
          <w:rFonts w:hint="default" w:ascii="Times New Roman" w:hAnsi="Times New Roman" w:eastAsia="宋体" w:cs="Times New Roman"/>
          <w:sz w:val="24"/>
          <w:szCs w:val="24"/>
          <w:lang w:val="zh-CN" w:eastAsia="zh-CN" w:bidi="zh-CN"/>
        </w:rPr>
        <w:t>1- 5</w:t>
      </w:r>
      <w:r>
        <w:rPr>
          <w:rFonts w:hint="eastAsia" w:ascii="宋体" w:hAnsi="宋体" w:eastAsia="宋体" w:cs="宋体"/>
          <w:sz w:val="24"/>
          <w:szCs w:val="24"/>
          <w:lang w:val="en-US" w:eastAsia="zh-CN" w:bidi="zh-CN"/>
        </w:rPr>
        <w:t xml:space="preserve"> </w:t>
      </w:r>
      <w:r>
        <w:rPr>
          <w:rFonts w:hint="eastAsia" w:ascii="宋体" w:hAnsi="宋体" w:eastAsia="宋体" w:cs="宋体"/>
          <w:b/>
          <w:sz w:val="21"/>
        </w:rPr>
        <w:t>声环境质量标准</w:t>
      </w:r>
      <w:r>
        <w:rPr>
          <w:rFonts w:hint="eastAsia" w:ascii="宋体" w:hAnsi="宋体" w:eastAsia="宋体" w:cs="宋体"/>
          <w:b/>
          <w:sz w:val="21"/>
        </w:rPr>
        <w:tab/>
      </w:r>
      <w:r>
        <w:rPr>
          <w:rFonts w:hint="eastAsia" w:ascii="宋体" w:hAnsi="宋体" w:eastAsia="宋体" w:cs="宋体"/>
          <w:b/>
          <w:sz w:val="21"/>
        </w:rPr>
        <w:t>单位：</w:t>
      </w:r>
      <w:r>
        <w:rPr>
          <w:rFonts w:hint="default" w:ascii="Times New Roman" w:hAnsi="Times New Roman" w:eastAsia="宋体" w:cs="Times New Roman"/>
          <w:sz w:val="24"/>
          <w:szCs w:val="24"/>
          <w:lang w:val="zh-CN" w:eastAsia="zh-CN" w:bidi="zh-CN"/>
        </w:rPr>
        <w:t>dB</w:t>
      </w:r>
    </w:p>
    <w:p>
      <w:pPr>
        <w:pStyle w:val="2"/>
        <w:spacing w:after="1"/>
        <w:rPr>
          <w:rFonts w:ascii="Times New Roman"/>
          <w:b/>
          <w:sz w:val="12"/>
        </w:rPr>
      </w:pPr>
    </w:p>
    <w:tbl>
      <w:tblPr>
        <w:tblStyle w:val="14"/>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741"/>
        <w:gridCol w:w="2800"/>
        <w:gridCol w:w="280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741" w:type="dxa"/>
            <w:vMerge w:val="restart"/>
            <w:tcBorders>
              <w:top w:val="single" w:color="auto" w:sz="4" w:space="0"/>
              <w:left w:val="single" w:color="auto" w:sz="4" w:space="0"/>
              <w:bottom w:val="single" w:color="auto" w:sz="4" w:space="0"/>
              <w:right w:val="single" w:color="auto" w:sz="4" w:space="0"/>
            </w:tcBorders>
            <w:shd w:val="clear" w:color="auto" w:fill="FFFFFF"/>
          </w:tcPr>
          <w:p>
            <w:pPr>
              <w:pStyle w:val="19"/>
              <w:spacing w:before="11"/>
              <w:rPr>
                <w:rFonts w:hint="eastAsia" w:ascii="宋体" w:hAnsi="宋体" w:eastAsia="宋体" w:cs="宋体"/>
                <w:b/>
                <w:color w:val="000000"/>
                <w:sz w:val="23"/>
              </w:rPr>
            </w:pPr>
          </w:p>
          <w:p>
            <w:pPr>
              <w:pStyle w:val="19"/>
              <w:ind w:left="932" w:right="906"/>
              <w:jc w:val="center"/>
              <w:rPr>
                <w:rFonts w:hint="eastAsia" w:ascii="宋体" w:hAnsi="宋体" w:eastAsia="宋体" w:cs="宋体"/>
                <w:color w:val="000000"/>
                <w:sz w:val="21"/>
              </w:rPr>
            </w:pPr>
            <w:r>
              <w:rPr>
                <w:rFonts w:hint="eastAsia" w:ascii="宋体" w:hAnsi="宋体" w:eastAsia="宋体" w:cs="宋体"/>
                <w:color w:val="000000"/>
                <w:sz w:val="21"/>
              </w:rPr>
              <w:t>区域类别</w:t>
            </w:r>
          </w:p>
        </w:tc>
        <w:tc>
          <w:tcPr>
            <w:tcW w:w="5601" w:type="dxa"/>
            <w:gridSpan w:val="2"/>
            <w:tcBorders>
              <w:top w:val="single" w:color="auto" w:sz="4" w:space="0"/>
              <w:left w:val="single" w:color="auto" w:sz="4" w:space="0"/>
              <w:bottom w:val="single" w:color="auto" w:sz="4" w:space="0"/>
              <w:right w:val="single" w:color="auto" w:sz="4" w:space="0"/>
            </w:tcBorders>
            <w:shd w:val="clear" w:color="auto" w:fill="FFFFFF"/>
          </w:tcPr>
          <w:p>
            <w:pPr>
              <w:pStyle w:val="19"/>
              <w:spacing w:before="64"/>
              <w:ind w:left="2466" w:right="2442"/>
              <w:jc w:val="center"/>
              <w:rPr>
                <w:rFonts w:hint="eastAsia" w:ascii="宋体" w:hAnsi="宋体" w:eastAsia="宋体" w:cs="宋体"/>
                <w:color w:val="000000"/>
                <w:sz w:val="21"/>
              </w:rPr>
            </w:pPr>
            <w:r>
              <w:rPr>
                <w:rFonts w:hint="eastAsia" w:ascii="宋体" w:hAnsi="宋体" w:eastAsia="宋体" w:cs="宋体"/>
                <w:color w:val="000000"/>
                <w:sz w:val="21"/>
              </w:rPr>
              <w:t>噪声值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741" w:type="dxa"/>
            <w:vMerge w:val="continue"/>
            <w:tcBorders>
              <w:top w:val="single" w:color="auto" w:sz="4" w:space="0"/>
              <w:left w:val="single" w:color="auto" w:sz="4" w:space="0"/>
              <w:bottom w:val="single" w:color="auto" w:sz="4" w:space="0"/>
              <w:right w:val="single" w:color="auto" w:sz="4" w:space="0"/>
            </w:tcBorders>
            <w:shd w:val="clear" w:color="auto" w:fill="FFFFFF"/>
          </w:tcPr>
          <w:p>
            <w:pPr>
              <w:rPr>
                <w:rFonts w:hint="eastAsia" w:ascii="宋体" w:hAnsi="宋体" w:eastAsia="宋体" w:cs="宋体"/>
                <w:color w:val="000000"/>
                <w:sz w:val="2"/>
                <w:szCs w:val="2"/>
              </w:rPr>
            </w:pPr>
          </w:p>
        </w:tc>
        <w:tc>
          <w:tcPr>
            <w:tcW w:w="2800" w:type="dxa"/>
            <w:tcBorders>
              <w:top w:val="single" w:color="auto" w:sz="4" w:space="0"/>
              <w:left w:val="single" w:color="auto" w:sz="4" w:space="0"/>
              <w:bottom w:val="single" w:color="auto" w:sz="4" w:space="0"/>
              <w:right w:val="single" w:color="auto" w:sz="4" w:space="0"/>
            </w:tcBorders>
            <w:shd w:val="clear" w:color="auto" w:fill="FFFFFF"/>
          </w:tcPr>
          <w:p>
            <w:pPr>
              <w:pStyle w:val="19"/>
              <w:spacing w:before="62"/>
              <w:ind w:left="1174" w:right="1150"/>
              <w:jc w:val="center"/>
              <w:rPr>
                <w:rFonts w:hint="eastAsia" w:ascii="宋体" w:hAnsi="宋体" w:eastAsia="宋体" w:cs="宋体"/>
                <w:color w:val="000000"/>
                <w:sz w:val="21"/>
              </w:rPr>
            </w:pPr>
            <w:r>
              <w:rPr>
                <w:rFonts w:hint="eastAsia" w:ascii="宋体" w:hAnsi="宋体" w:eastAsia="宋体" w:cs="宋体"/>
                <w:color w:val="000000"/>
                <w:sz w:val="21"/>
              </w:rPr>
              <w:t>昼间</w:t>
            </w:r>
          </w:p>
        </w:tc>
        <w:tc>
          <w:tcPr>
            <w:tcW w:w="2801" w:type="dxa"/>
            <w:tcBorders>
              <w:top w:val="single" w:color="auto" w:sz="4" w:space="0"/>
              <w:left w:val="single" w:color="auto" w:sz="4" w:space="0"/>
              <w:bottom w:val="single" w:color="auto" w:sz="4" w:space="0"/>
              <w:right w:val="single" w:color="auto" w:sz="4" w:space="0"/>
            </w:tcBorders>
            <w:shd w:val="clear" w:color="auto" w:fill="FFFFFF"/>
          </w:tcPr>
          <w:p>
            <w:pPr>
              <w:pStyle w:val="19"/>
              <w:spacing w:before="62"/>
              <w:ind w:left="1170" w:right="1147"/>
              <w:jc w:val="center"/>
              <w:rPr>
                <w:rFonts w:hint="eastAsia" w:ascii="宋体" w:hAnsi="宋体" w:eastAsia="宋体" w:cs="宋体"/>
                <w:color w:val="000000"/>
                <w:sz w:val="21"/>
              </w:rPr>
            </w:pPr>
            <w:r>
              <w:rPr>
                <w:rFonts w:hint="eastAsia" w:ascii="宋体" w:hAnsi="宋体" w:eastAsia="宋体" w:cs="宋体"/>
                <w:color w:val="000000"/>
                <w:sz w:val="21"/>
              </w:rPr>
              <w:t>夜间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2741" w:type="dxa"/>
            <w:tcBorders>
              <w:top w:val="single" w:color="auto" w:sz="4" w:space="0"/>
              <w:left w:val="single" w:color="auto" w:sz="4" w:space="0"/>
              <w:bottom w:val="single" w:color="auto" w:sz="4" w:space="0"/>
              <w:right w:val="single" w:color="auto" w:sz="4" w:space="0"/>
            </w:tcBorders>
          </w:tcPr>
          <w:p>
            <w:pPr>
              <w:pStyle w:val="19"/>
              <w:spacing w:before="63"/>
              <w:ind w:left="932" w:right="904"/>
              <w:jc w:val="center"/>
              <w:rPr>
                <w:sz w:val="21"/>
              </w:rPr>
            </w:pPr>
            <w:r>
              <w:rPr>
                <w:rFonts w:hint="eastAsia" w:ascii="Times New Roman" w:hAnsi="Times New Roman" w:eastAsia="宋体" w:cs="Times New Roman"/>
                <w:sz w:val="24"/>
                <w:szCs w:val="24"/>
                <w:lang w:val="en-US" w:eastAsia="zh-CN" w:bidi="zh-CN"/>
              </w:rPr>
              <w:t>2</w:t>
            </w:r>
            <w:r>
              <w:rPr>
                <w:rFonts w:hint="eastAsia" w:ascii="宋体" w:hAnsi="宋体" w:eastAsia="宋体" w:cs="宋体"/>
                <w:sz w:val="21"/>
              </w:rPr>
              <w:t>类</w:t>
            </w:r>
          </w:p>
        </w:tc>
        <w:tc>
          <w:tcPr>
            <w:tcW w:w="2800" w:type="dxa"/>
            <w:tcBorders>
              <w:top w:val="single" w:color="auto" w:sz="4" w:space="0"/>
              <w:left w:val="single" w:color="auto" w:sz="4" w:space="0"/>
              <w:bottom w:val="single" w:color="auto" w:sz="4" w:space="0"/>
              <w:right w:val="single" w:color="auto" w:sz="4" w:space="0"/>
            </w:tcBorders>
          </w:tcPr>
          <w:p>
            <w:pPr>
              <w:pStyle w:val="19"/>
              <w:spacing w:before="77"/>
              <w:ind w:left="1174" w:right="1146"/>
              <w:jc w:val="center"/>
              <w:rPr>
                <w:rFonts w:hint="default" w:ascii="Times New Roman" w:eastAsia="仿宋"/>
                <w:sz w:val="21"/>
                <w:lang w:val="en-US" w:eastAsia="zh-CN"/>
              </w:rPr>
            </w:pPr>
            <w:r>
              <w:rPr>
                <w:rFonts w:hint="eastAsia" w:ascii="Times New Roman" w:hAnsi="Times New Roman" w:eastAsia="宋体" w:cs="Times New Roman"/>
                <w:sz w:val="24"/>
                <w:szCs w:val="24"/>
                <w:lang w:val="en-US" w:eastAsia="zh-CN" w:bidi="zh-CN"/>
              </w:rPr>
              <w:t>60</w:t>
            </w:r>
          </w:p>
        </w:tc>
        <w:tc>
          <w:tcPr>
            <w:tcW w:w="2801" w:type="dxa"/>
            <w:tcBorders>
              <w:top w:val="single" w:color="auto" w:sz="4" w:space="0"/>
              <w:left w:val="single" w:color="auto" w:sz="4" w:space="0"/>
              <w:bottom w:val="single" w:color="auto" w:sz="4" w:space="0"/>
              <w:right w:val="single" w:color="auto" w:sz="4" w:space="0"/>
            </w:tcBorders>
          </w:tcPr>
          <w:p>
            <w:pPr>
              <w:pStyle w:val="19"/>
              <w:spacing w:before="77"/>
              <w:ind w:left="1170" w:right="1144"/>
              <w:jc w:val="center"/>
              <w:rPr>
                <w:rFonts w:hint="default" w:ascii="Times New Roman" w:eastAsia="仿宋"/>
                <w:sz w:val="21"/>
                <w:lang w:val="en-US" w:eastAsia="zh-CN"/>
              </w:rPr>
            </w:pPr>
            <w:r>
              <w:rPr>
                <w:rFonts w:hint="eastAsia" w:ascii="Times New Roman" w:hAnsi="Times New Roman" w:eastAsia="宋体" w:cs="Times New Roman"/>
                <w:sz w:val="24"/>
                <w:szCs w:val="24"/>
                <w:lang w:val="en-US" w:eastAsia="zh-CN" w:bidi="zh-CN"/>
              </w:rPr>
              <w:t>50</w:t>
            </w:r>
          </w:p>
        </w:tc>
      </w:tr>
    </w:tbl>
    <w:p>
      <w:pPr>
        <w:pStyle w:val="18"/>
        <w:numPr>
          <w:ilvl w:val="2"/>
          <w:numId w:val="2"/>
        </w:numPr>
        <w:tabs>
          <w:tab w:val="left" w:pos="1316"/>
        </w:tabs>
        <w:spacing w:before="123" w:after="0" w:line="240" w:lineRule="auto"/>
        <w:ind w:left="1316" w:right="0" w:hanging="699"/>
        <w:jc w:val="left"/>
        <w:rPr>
          <w:rFonts w:hint="eastAsia" w:ascii="宋体" w:hAnsi="宋体" w:eastAsia="宋体" w:cs="宋体"/>
          <w:b/>
          <w:sz w:val="28"/>
        </w:rPr>
      </w:pPr>
      <w:bookmarkStart w:id="43" w:name="1.8.2污染源排放标准"/>
      <w:bookmarkEnd w:id="43"/>
      <w:bookmarkStart w:id="44" w:name="1.8.2污染源排放标准"/>
      <w:bookmarkEnd w:id="44"/>
      <w:r>
        <w:rPr>
          <w:rFonts w:hint="eastAsia" w:ascii="宋体" w:hAnsi="宋体" w:eastAsia="宋体" w:cs="宋体"/>
          <w:b/>
          <w:sz w:val="28"/>
        </w:rPr>
        <w:t>污染源排放标准</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废气污染源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本项目运营期不产生生产废气。</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废水污染源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项目运行期产生的生活污水经化粪池预处理后定期清掏灌溉周围的农田，不外排。</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噪声污染源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12" w:firstLineChars="200"/>
        <w:textAlignment w:val="auto"/>
        <w:rPr>
          <w:rFonts w:hint="eastAsia" w:ascii="宋体" w:hAnsi="宋体" w:eastAsia="宋体" w:cs="宋体"/>
        </w:rPr>
      </w:pPr>
      <w:r>
        <w:rPr>
          <w:rFonts w:hint="eastAsia" w:ascii="宋体" w:hAnsi="宋体" w:eastAsia="宋体" w:cs="宋体"/>
          <w:spacing w:val="-17"/>
        </w:rPr>
        <w:t>运营期噪声执行《工业企业厂界环境噪声排放标准》</w:t>
      </w:r>
      <w:r>
        <w:rPr>
          <w:rFonts w:hint="default" w:ascii="Times New Roman" w:hAnsi="Times New Roman" w:eastAsia="宋体" w:cs="Times New Roman"/>
          <w:spacing w:val="-10"/>
        </w:rPr>
        <w:t>（GB12348-90）</w:t>
      </w:r>
      <w:r>
        <w:rPr>
          <w:rFonts w:hint="eastAsia" w:ascii="宋体" w:hAnsi="宋体" w:eastAsia="宋体" w:cs="宋体"/>
          <w:spacing w:val="-15"/>
        </w:rPr>
        <w:t>中</w:t>
      </w:r>
      <w:r>
        <w:rPr>
          <w:rFonts w:hint="default" w:ascii="Times New Roman" w:hAnsi="Times New Roman" w:eastAsia="宋体" w:cs="Times New Roman"/>
          <w:spacing w:val="-10"/>
          <w:lang w:val="en-US" w:eastAsia="zh-CN"/>
        </w:rPr>
        <w:t>2</w:t>
      </w:r>
      <w:r>
        <w:rPr>
          <w:rFonts w:hint="eastAsia" w:ascii="宋体" w:hAnsi="宋体" w:eastAsia="宋体" w:cs="宋体"/>
          <w:spacing w:val="-13"/>
        </w:rPr>
        <w:t xml:space="preserve">类标准； </w:t>
      </w:r>
      <w:r>
        <w:rPr>
          <w:rFonts w:hint="eastAsia" w:ascii="宋体" w:hAnsi="宋体" w:eastAsia="宋体" w:cs="宋体"/>
          <w:spacing w:val="-23"/>
        </w:rPr>
        <w:t>参照《工业企业厂界环境噪声排放标准》</w:t>
      </w:r>
      <w:r>
        <w:rPr>
          <w:rFonts w:hint="eastAsia" w:ascii="宋体" w:hAnsi="宋体" w:eastAsia="宋体" w:cs="宋体"/>
          <w:spacing w:val="-11"/>
        </w:rPr>
        <w:t>（</w:t>
      </w:r>
      <w:r>
        <w:rPr>
          <w:rFonts w:hint="eastAsia" w:ascii="Times New Roman" w:hAnsi="Times New Roman" w:eastAsia="宋体" w:cs="Times New Roman"/>
          <w:spacing w:val="-10"/>
          <w:lang w:val="en-US" w:eastAsia="zh-CN"/>
        </w:rPr>
        <w:t>GB12348-2008</w:t>
      </w:r>
      <w:r>
        <w:rPr>
          <w:rFonts w:hint="eastAsia" w:ascii="宋体" w:hAnsi="宋体" w:eastAsia="宋体" w:cs="宋体"/>
          <w:spacing w:val="-11"/>
        </w:rPr>
        <w:t>）</w:t>
      </w:r>
      <w:r>
        <w:rPr>
          <w:rFonts w:hint="eastAsia" w:ascii="Times New Roman" w:hAnsi="Times New Roman" w:eastAsia="宋体" w:cs="Times New Roman"/>
          <w:spacing w:val="-10"/>
          <w:lang w:val="en-US" w:eastAsia="zh-CN"/>
        </w:rPr>
        <w:t>2</w:t>
      </w:r>
      <w:r>
        <w:rPr>
          <w:rFonts w:hint="eastAsia" w:ascii="宋体" w:hAnsi="宋体" w:eastAsia="宋体" w:cs="宋体"/>
          <w:spacing w:val="-19"/>
        </w:rPr>
        <w:t>类标准复核；</w:t>
      </w:r>
    </w:p>
    <w:p>
      <w:pPr>
        <w:tabs>
          <w:tab w:val="left" w:pos="5806"/>
        </w:tabs>
        <w:spacing w:before="3"/>
        <w:ind w:left="2859" w:right="0" w:firstLine="0"/>
        <w:jc w:val="left"/>
        <w:rPr>
          <w:rFonts w:ascii="Times New Roman" w:eastAsia="Times New Roman"/>
          <w:b/>
          <w:sz w:val="21"/>
        </w:rPr>
      </w:pPr>
      <w:r>
        <w:rPr>
          <w:rFonts w:hint="eastAsia" w:ascii="宋体" w:hAnsi="宋体" w:eastAsia="宋体" w:cs="宋体"/>
          <w:b/>
          <w:sz w:val="21"/>
        </w:rPr>
        <w:t>表</w:t>
      </w:r>
      <w:r>
        <w:rPr>
          <w:b/>
          <w:spacing w:val="-1"/>
          <w:sz w:val="21"/>
        </w:rPr>
        <w:t xml:space="preserve"> </w:t>
      </w:r>
      <w:r>
        <w:rPr>
          <w:rFonts w:ascii="Times New Roman" w:eastAsia="Times New Roman"/>
          <w:b/>
          <w:sz w:val="21"/>
        </w:rPr>
        <w:t>1-</w:t>
      </w:r>
      <w:r>
        <w:rPr>
          <w:rFonts w:ascii="Times New Roman" w:eastAsia="Times New Roman"/>
          <w:b/>
          <w:spacing w:val="-18"/>
          <w:sz w:val="21"/>
        </w:rPr>
        <w:t xml:space="preserve"> </w:t>
      </w:r>
      <w:r>
        <w:rPr>
          <w:rFonts w:ascii="Times New Roman" w:eastAsia="Times New Roman"/>
          <w:b/>
          <w:sz w:val="21"/>
        </w:rPr>
        <w:t>6</w:t>
      </w:r>
      <w:r>
        <w:rPr>
          <w:rFonts w:ascii="Times New Roman" w:eastAsia="Times New Roman"/>
          <w:b/>
          <w:spacing w:val="51"/>
          <w:sz w:val="21"/>
        </w:rPr>
        <w:t xml:space="preserve"> </w:t>
      </w:r>
      <w:r>
        <w:rPr>
          <w:rFonts w:hint="eastAsia" w:ascii="宋体" w:hAnsi="宋体" w:eastAsia="宋体" w:cs="宋体"/>
          <w:b/>
          <w:sz w:val="21"/>
        </w:rPr>
        <w:t>噪声排放标准限值</w:t>
      </w:r>
      <w:r>
        <w:rPr>
          <w:b/>
          <w:sz w:val="21"/>
        </w:rPr>
        <w:tab/>
      </w:r>
      <w:r>
        <w:rPr>
          <w:b/>
          <w:sz w:val="21"/>
        </w:rPr>
        <w:t>单位：</w:t>
      </w:r>
      <w:r>
        <w:rPr>
          <w:rFonts w:hint="default" w:ascii="Times New Roman" w:hAnsi="Times New Roman" w:eastAsia="宋体" w:cs="Times New Roman"/>
          <w:spacing w:val="-10"/>
          <w:sz w:val="24"/>
          <w:szCs w:val="24"/>
          <w:lang w:val="en-US" w:eastAsia="zh-CN" w:bidi="zh-CN"/>
        </w:rPr>
        <w:t>dB</w:t>
      </w:r>
    </w:p>
    <w:p>
      <w:pPr>
        <w:pStyle w:val="2"/>
        <w:spacing w:before="1"/>
        <w:rPr>
          <w:rFonts w:ascii="Times New Roman"/>
          <w:b/>
          <w:sz w:val="12"/>
        </w:rPr>
      </w:pPr>
    </w:p>
    <w:tbl>
      <w:tblPr>
        <w:tblStyle w:val="14"/>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863"/>
        <w:gridCol w:w="2723"/>
        <w:gridCol w:w="275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863" w:type="dxa"/>
            <w:vMerge w:val="restart"/>
            <w:tcBorders>
              <w:bottom w:val="single" w:color="000000" w:sz="6" w:space="0"/>
              <w:right w:val="single" w:color="000000" w:sz="6" w:space="0"/>
            </w:tcBorders>
            <w:shd w:val="clear" w:color="auto" w:fill="FFFFFF" w:themeFill="background1"/>
          </w:tcPr>
          <w:p>
            <w:pPr>
              <w:pStyle w:val="19"/>
              <w:spacing w:before="11"/>
              <w:rPr>
                <w:rFonts w:hint="eastAsia" w:ascii="宋体" w:hAnsi="宋体" w:eastAsia="宋体" w:cs="宋体"/>
                <w:b/>
                <w:sz w:val="21"/>
                <w:szCs w:val="21"/>
              </w:rPr>
            </w:pPr>
          </w:p>
          <w:p>
            <w:pPr>
              <w:pStyle w:val="19"/>
              <w:ind w:left="992" w:right="968"/>
              <w:jc w:val="center"/>
              <w:rPr>
                <w:rFonts w:hint="eastAsia" w:ascii="宋体" w:hAnsi="宋体" w:eastAsia="宋体" w:cs="宋体"/>
                <w:sz w:val="21"/>
                <w:szCs w:val="21"/>
              </w:rPr>
            </w:pPr>
            <w:r>
              <w:rPr>
                <w:rFonts w:hint="eastAsia" w:ascii="宋体" w:hAnsi="宋体" w:eastAsia="宋体" w:cs="宋体"/>
                <w:sz w:val="21"/>
                <w:szCs w:val="21"/>
              </w:rPr>
              <w:t>区域类别</w:t>
            </w:r>
          </w:p>
        </w:tc>
        <w:tc>
          <w:tcPr>
            <w:tcW w:w="5479" w:type="dxa"/>
            <w:gridSpan w:val="2"/>
            <w:tcBorders>
              <w:left w:val="single" w:color="000000" w:sz="6" w:space="0"/>
            </w:tcBorders>
            <w:shd w:val="clear" w:color="auto" w:fill="FFFFFF" w:themeFill="background1"/>
          </w:tcPr>
          <w:p>
            <w:pPr>
              <w:pStyle w:val="19"/>
              <w:spacing w:before="62"/>
              <w:ind w:left="2406" w:right="2379"/>
              <w:jc w:val="center"/>
              <w:rPr>
                <w:rFonts w:hint="eastAsia" w:ascii="宋体" w:hAnsi="宋体" w:eastAsia="宋体" w:cs="宋体"/>
                <w:sz w:val="21"/>
                <w:szCs w:val="21"/>
              </w:rPr>
            </w:pPr>
            <w:r>
              <w:rPr>
                <w:rFonts w:hint="eastAsia" w:ascii="宋体" w:hAnsi="宋体" w:eastAsia="宋体" w:cs="宋体"/>
                <w:sz w:val="21"/>
                <w:szCs w:val="21"/>
              </w:rPr>
              <w:t>噪声值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863" w:type="dxa"/>
            <w:vMerge w:val="continue"/>
            <w:tcBorders>
              <w:top w:val="nil"/>
              <w:bottom w:val="single" w:color="000000" w:sz="6" w:space="0"/>
              <w:right w:val="single" w:color="000000" w:sz="6" w:space="0"/>
            </w:tcBorders>
            <w:shd w:val="clear" w:color="auto" w:fill="FFFFFF" w:themeFill="background1"/>
          </w:tcPr>
          <w:p>
            <w:pPr>
              <w:rPr>
                <w:rFonts w:hint="eastAsia" w:ascii="宋体" w:hAnsi="宋体" w:eastAsia="宋体" w:cs="宋体"/>
                <w:sz w:val="21"/>
                <w:szCs w:val="21"/>
              </w:rPr>
            </w:pPr>
          </w:p>
        </w:tc>
        <w:tc>
          <w:tcPr>
            <w:tcW w:w="2723" w:type="dxa"/>
            <w:tcBorders>
              <w:left w:val="single" w:color="000000" w:sz="6" w:space="0"/>
              <w:bottom w:val="single" w:color="000000" w:sz="6" w:space="0"/>
              <w:right w:val="single" w:color="000000" w:sz="6" w:space="0"/>
            </w:tcBorders>
            <w:shd w:val="clear" w:color="auto" w:fill="FFFFFF" w:themeFill="background1"/>
          </w:tcPr>
          <w:p>
            <w:pPr>
              <w:pStyle w:val="19"/>
              <w:spacing w:before="62"/>
              <w:ind w:left="1136" w:right="1111"/>
              <w:jc w:val="center"/>
              <w:rPr>
                <w:rFonts w:hint="eastAsia" w:ascii="宋体" w:hAnsi="宋体" w:eastAsia="宋体" w:cs="宋体"/>
                <w:sz w:val="21"/>
                <w:szCs w:val="21"/>
              </w:rPr>
            </w:pPr>
            <w:r>
              <w:rPr>
                <w:rFonts w:hint="eastAsia" w:ascii="宋体" w:hAnsi="宋体" w:eastAsia="宋体" w:cs="宋体"/>
                <w:sz w:val="21"/>
                <w:szCs w:val="21"/>
              </w:rPr>
              <w:t>昼间</w:t>
            </w:r>
          </w:p>
        </w:tc>
        <w:tc>
          <w:tcPr>
            <w:tcW w:w="2756" w:type="dxa"/>
            <w:tcBorders>
              <w:left w:val="single" w:color="000000" w:sz="6" w:space="0"/>
              <w:bottom w:val="single" w:color="000000" w:sz="6" w:space="0"/>
            </w:tcBorders>
            <w:shd w:val="clear" w:color="auto" w:fill="FFFFFF" w:themeFill="background1"/>
          </w:tcPr>
          <w:p>
            <w:pPr>
              <w:pStyle w:val="19"/>
              <w:spacing w:before="62"/>
              <w:ind w:left="1149" w:right="1123"/>
              <w:jc w:val="center"/>
              <w:rPr>
                <w:rFonts w:hint="eastAsia" w:ascii="宋体" w:hAnsi="宋体" w:eastAsia="宋体" w:cs="宋体"/>
                <w:sz w:val="21"/>
                <w:szCs w:val="21"/>
              </w:rPr>
            </w:pPr>
            <w:r>
              <w:rPr>
                <w:rFonts w:hint="eastAsia" w:ascii="宋体" w:hAnsi="宋体" w:eastAsia="宋体" w:cs="宋体"/>
                <w:sz w:val="21"/>
                <w:szCs w:val="21"/>
              </w:rPr>
              <w:t>夜间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2863" w:type="dxa"/>
            <w:tcBorders>
              <w:top w:val="single" w:color="000000" w:sz="6" w:space="0"/>
              <w:right w:val="single" w:color="000000" w:sz="6" w:space="0"/>
            </w:tcBorders>
          </w:tcPr>
          <w:p>
            <w:pPr>
              <w:pStyle w:val="19"/>
              <w:spacing w:before="62"/>
              <w:ind w:left="992" w:right="966"/>
              <w:jc w:val="center"/>
              <w:rPr>
                <w:rFonts w:hint="default" w:ascii="Times New Roman" w:hAnsi="Times New Roman" w:cs="Times New Roman"/>
                <w:sz w:val="21"/>
              </w:rPr>
            </w:pPr>
            <w:r>
              <w:rPr>
                <w:rFonts w:hint="default" w:ascii="Times New Roman" w:hAnsi="Times New Roman" w:eastAsia="宋体" w:cs="Times New Roman"/>
                <w:spacing w:val="-10"/>
                <w:sz w:val="24"/>
                <w:szCs w:val="24"/>
                <w:lang w:val="en-US" w:eastAsia="zh-CN" w:bidi="zh-CN"/>
              </w:rPr>
              <w:t>2</w:t>
            </w:r>
            <w:r>
              <w:rPr>
                <w:rFonts w:hint="eastAsia" w:ascii="宋体" w:hAnsi="宋体" w:eastAsia="宋体" w:cs="宋体"/>
                <w:sz w:val="21"/>
              </w:rPr>
              <w:t>类</w:t>
            </w:r>
          </w:p>
        </w:tc>
        <w:tc>
          <w:tcPr>
            <w:tcW w:w="2723" w:type="dxa"/>
            <w:tcBorders>
              <w:top w:val="single" w:color="000000" w:sz="6" w:space="0"/>
              <w:left w:val="single" w:color="000000" w:sz="6" w:space="0"/>
              <w:right w:val="single" w:color="000000" w:sz="6" w:space="0"/>
            </w:tcBorders>
          </w:tcPr>
          <w:p>
            <w:pPr>
              <w:pStyle w:val="19"/>
              <w:spacing w:before="76"/>
              <w:ind w:left="1136" w:right="1107"/>
              <w:jc w:val="center"/>
              <w:rPr>
                <w:rFonts w:hint="default" w:ascii="Times New Roman" w:hAnsi="Times New Roman" w:eastAsia="宋体" w:cs="Times New Roman"/>
                <w:spacing w:val="-10"/>
                <w:sz w:val="24"/>
                <w:szCs w:val="24"/>
                <w:lang w:val="en-US" w:eastAsia="zh-CN" w:bidi="zh-CN"/>
              </w:rPr>
            </w:pPr>
            <w:r>
              <w:rPr>
                <w:rFonts w:hint="default" w:ascii="Times New Roman" w:hAnsi="Times New Roman" w:eastAsia="宋体" w:cs="Times New Roman"/>
                <w:spacing w:val="-10"/>
                <w:sz w:val="24"/>
                <w:szCs w:val="24"/>
                <w:lang w:val="en-US" w:eastAsia="zh-CN" w:bidi="zh-CN"/>
              </w:rPr>
              <w:t>60</w:t>
            </w:r>
          </w:p>
        </w:tc>
        <w:tc>
          <w:tcPr>
            <w:tcW w:w="2756" w:type="dxa"/>
            <w:tcBorders>
              <w:top w:val="single" w:color="000000" w:sz="6" w:space="0"/>
              <w:left w:val="single" w:color="000000" w:sz="6" w:space="0"/>
            </w:tcBorders>
          </w:tcPr>
          <w:p>
            <w:pPr>
              <w:pStyle w:val="19"/>
              <w:spacing w:before="76"/>
              <w:ind w:left="1149" w:right="1120"/>
              <w:jc w:val="center"/>
              <w:rPr>
                <w:rFonts w:hint="default" w:ascii="Times New Roman" w:hAnsi="Times New Roman" w:eastAsia="宋体" w:cs="Times New Roman"/>
                <w:spacing w:val="-10"/>
                <w:sz w:val="24"/>
                <w:szCs w:val="24"/>
                <w:lang w:val="en-US" w:eastAsia="zh-CN" w:bidi="zh-CN"/>
              </w:rPr>
            </w:pPr>
            <w:r>
              <w:rPr>
                <w:rFonts w:hint="default" w:ascii="Times New Roman" w:hAnsi="Times New Roman" w:eastAsia="宋体" w:cs="Times New Roman"/>
                <w:spacing w:val="-10"/>
                <w:sz w:val="24"/>
                <w:szCs w:val="24"/>
                <w:lang w:val="en-US" w:eastAsia="zh-CN" w:bidi="zh-CN"/>
              </w:rPr>
              <w:t>50</w:t>
            </w:r>
          </w:p>
        </w:tc>
      </w:tr>
    </w:tbl>
    <w:p>
      <w:pPr>
        <w:pStyle w:val="2"/>
        <w:spacing w:before="1"/>
        <w:rPr>
          <w:rFonts w:ascii="Times New Roman"/>
          <w:b/>
          <w:sz w:val="12"/>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固体废物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项目固体废弃物中的危险废物按照《国家危险废物名录》</w:t>
      </w:r>
      <w:r>
        <w:rPr>
          <w:rFonts w:hint="eastAsia" w:ascii="宋体" w:hAnsi="宋体" w:eastAsia="宋体" w:cs="宋体"/>
        </w:rPr>
        <w:t>（环境保护部令第</w:t>
      </w:r>
      <w:r>
        <w:rPr>
          <w:rFonts w:hint="eastAsia" w:ascii="Times New Roman" w:hAnsi="Times New Roman" w:eastAsia="宋体" w:cs="Times New Roman"/>
        </w:rPr>
        <w:t xml:space="preserve">39 </w:t>
      </w:r>
      <w:r>
        <w:rPr>
          <w:rFonts w:hint="eastAsia" w:ascii="宋体" w:hAnsi="宋体" w:eastAsia="宋体" w:cs="宋体"/>
          <w:spacing w:val="11"/>
        </w:rPr>
        <w:t xml:space="preserve">号 </w:t>
      </w:r>
      <w:r>
        <w:rPr>
          <w:rFonts w:hint="eastAsia" w:ascii="Times New Roman" w:hAnsi="Times New Roman" w:eastAsia="宋体" w:cs="Times New Roman"/>
        </w:rPr>
        <w:t>2016.6.14</w:t>
      </w:r>
      <w:r>
        <w:rPr>
          <w:rFonts w:hint="eastAsia" w:ascii="宋体" w:hAnsi="宋体" w:eastAsia="宋体" w:cs="宋体"/>
        </w:rPr>
        <w:t>）</w:t>
      </w:r>
      <w:r>
        <w:rPr>
          <w:rFonts w:hint="eastAsia" w:ascii="宋体" w:hAnsi="宋体" w:eastAsia="宋体" w:cs="宋体"/>
          <w:spacing w:val="5"/>
        </w:rPr>
        <w:t>分类，危险废物贮存应符合《危险废物贮存污染控制标准》</w:t>
      </w:r>
      <w:r>
        <w:rPr>
          <w:rFonts w:hint="eastAsia" w:ascii="宋体" w:hAnsi="宋体" w:eastAsia="宋体" w:cs="宋体"/>
        </w:rPr>
        <w:t>（</w:t>
      </w:r>
      <w:r>
        <w:rPr>
          <w:rFonts w:hint="eastAsia" w:ascii="Times New Roman" w:hAnsi="Times New Roman" w:eastAsia="宋体" w:cs="Times New Roman"/>
        </w:rPr>
        <w:t>GB18597-2001</w:t>
      </w:r>
      <w:r>
        <w:rPr>
          <w:rFonts w:hint="eastAsia" w:ascii="宋体" w:hAnsi="宋体" w:eastAsia="宋体" w:cs="宋体"/>
        </w:rPr>
        <w:t>）及其标准修改单（</w:t>
      </w:r>
      <w:r>
        <w:rPr>
          <w:rFonts w:hint="eastAsia" w:ascii="宋体" w:hAnsi="宋体" w:eastAsia="宋体" w:cs="宋体"/>
          <w:spacing w:val="-7"/>
        </w:rPr>
        <w:t>环境保护部公告</w:t>
      </w:r>
      <w:r>
        <w:rPr>
          <w:rFonts w:hint="eastAsia" w:ascii="Times New Roman" w:hAnsi="Times New Roman" w:eastAsia="宋体" w:cs="Times New Roman"/>
        </w:rPr>
        <w:t xml:space="preserve"> 2013 年</w:t>
      </w:r>
      <w:r>
        <w:rPr>
          <w:rFonts w:hint="eastAsia" w:ascii="宋体" w:hAnsi="宋体" w:eastAsia="宋体" w:cs="宋体"/>
          <w:spacing w:val="-16"/>
        </w:rPr>
        <w:t>第</w:t>
      </w:r>
      <w:r>
        <w:rPr>
          <w:rFonts w:hint="eastAsia" w:ascii="Times New Roman" w:hAnsi="Times New Roman" w:eastAsia="宋体" w:cs="Times New Roman"/>
        </w:rPr>
        <w:t xml:space="preserve"> 36 </w:t>
      </w:r>
      <w:r>
        <w:rPr>
          <w:rFonts w:hint="eastAsia" w:ascii="宋体" w:hAnsi="宋体" w:eastAsia="宋体" w:cs="宋体"/>
          <w:spacing w:val="4"/>
        </w:rPr>
        <w:t>号</w:t>
      </w:r>
      <w:r>
        <w:rPr>
          <w:rFonts w:hint="eastAsia" w:ascii="宋体" w:hAnsi="宋体" w:eastAsia="宋体" w:cs="宋体"/>
          <w:spacing w:val="3"/>
        </w:rPr>
        <w:t>）</w:t>
      </w:r>
      <w:r>
        <w:rPr>
          <w:rFonts w:hint="eastAsia" w:ascii="宋体" w:hAnsi="宋体" w:eastAsia="宋体" w:cs="宋体"/>
        </w:rPr>
        <w:t>，《危险废物收集、贮存、运输技术规范》（</w:t>
      </w:r>
      <w:r>
        <w:rPr>
          <w:rFonts w:hint="default" w:ascii="Times New Roman" w:hAnsi="Times New Roman" w:eastAsia="宋体" w:cs="Times New Roman"/>
        </w:rPr>
        <w:t>HJ2025-2012</w:t>
      </w:r>
      <w:r>
        <w:rPr>
          <w:rFonts w:hint="eastAsia" w:ascii="宋体" w:hAnsi="宋体" w:eastAsia="宋体" w:cs="宋体"/>
        </w:rPr>
        <w:t>）要求；一般工业固体废弃物的贮存场所应符合《一般工业固体废物贮存、处置场污染控制标准》（</w:t>
      </w:r>
      <w:r>
        <w:rPr>
          <w:rFonts w:hint="eastAsia" w:ascii="Times New Roman" w:hAnsi="Times New Roman" w:eastAsia="宋体" w:cs="Times New Roman"/>
        </w:rPr>
        <w:t>GB18599-2001</w:t>
      </w:r>
      <w:r>
        <w:rPr>
          <w:rFonts w:hint="eastAsia" w:ascii="宋体" w:hAnsi="宋体" w:eastAsia="宋体" w:cs="宋体"/>
        </w:rPr>
        <w:t>）及其标准修改单（环境保护部公告</w:t>
      </w:r>
      <w:r>
        <w:rPr>
          <w:rFonts w:hint="eastAsia" w:ascii="Times New Roman" w:hAnsi="Times New Roman" w:eastAsia="宋体" w:cs="Times New Roman"/>
        </w:rPr>
        <w:t xml:space="preserve"> 2013 </w:t>
      </w:r>
      <w:r>
        <w:rPr>
          <w:rFonts w:hint="eastAsia" w:ascii="宋体" w:hAnsi="宋体" w:eastAsia="宋体" w:cs="宋体"/>
        </w:rPr>
        <w:t xml:space="preserve">年第 </w:t>
      </w:r>
      <w:r>
        <w:rPr>
          <w:rFonts w:hint="eastAsia" w:ascii="Times New Roman" w:hAnsi="Times New Roman" w:eastAsia="宋体" w:cs="Times New Roman"/>
        </w:rPr>
        <w:t xml:space="preserve">36 </w:t>
      </w:r>
      <w:r>
        <w:rPr>
          <w:rFonts w:hint="eastAsia" w:ascii="宋体" w:hAnsi="宋体" w:eastAsia="宋体" w:cs="宋体"/>
        </w:rPr>
        <w:t>号）要求。</w:t>
      </w:r>
    </w:p>
    <w:p>
      <w:pPr>
        <w:spacing w:after="0" w:line="306" w:lineRule="exact"/>
        <w:sectPr>
          <w:footerReference r:id="rId4" w:type="default"/>
          <w:pgSz w:w="11910" w:h="16840"/>
          <w:pgMar w:top="1360" w:right="1160" w:bottom="1180" w:left="1180" w:header="0" w:footer="991" w:gutter="0"/>
          <w:pgNumType w:fmt="decimal"/>
        </w:sectPr>
      </w:pPr>
    </w:p>
    <w:p>
      <w:pPr>
        <w:pStyle w:val="3"/>
        <w:numPr>
          <w:ilvl w:val="0"/>
          <w:numId w:val="3"/>
        </w:numPr>
        <w:tabs>
          <w:tab w:val="left" w:pos="978"/>
        </w:tabs>
        <w:spacing w:before="83" w:after="0" w:line="240" w:lineRule="auto"/>
        <w:ind w:left="977" w:right="0" w:hanging="361"/>
        <w:jc w:val="both"/>
        <w:rPr>
          <w:rFonts w:hint="eastAsia" w:ascii="宋体" w:hAnsi="宋体" w:eastAsia="宋体" w:cs="宋体"/>
        </w:rPr>
      </w:pPr>
      <w:bookmarkStart w:id="45" w:name="_bookmark9"/>
      <w:bookmarkEnd w:id="45"/>
      <w:bookmarkStart w:id="46" w:name="2工程调查"/>
      <w:bookmarkEnd w:id="46"/>
      <w:bookmarkStart w:id="47" w:name="_bookmark9"/>
      <w:bookmarkEnd w:id="47"/>
      <w:r>
        <w:rPr>
          <w:rFonts w:hint="eastAsia" w:ascii="宋体" w:hAnsi="宋体" w:eastAsia="宋体" w:cs="宋体"/>
        </w:rPr>
        <w:t>工程调查</w:t>
      </w:r>
    </w:p>
    <w:p>
      <w:pPr>
        <w:pStyle w:val="4"/>
        <w:numPr>
          <w:ilvl w:val="1"/>
          <w:numId w:val="3"/>
        </w:numPr>
        <w:tabs>
          <w:tab w:val="left" w:pos="1220"/>
        </w:tabs>
        <w:spacing w:before="0" w:after="0" w:line="240" w:lineRule="auto"/>
        <w:ind w:left="1220" w:right="0" w:hanging="603"/>
        <w:jc w:val="left"/>
        <w:rPr>
          <w:rFonts w:hint="eastAsia" w:ascii="宋体" w:hAnsi="宋体" w:eastAsia="宋体" w:cs="宋体"/>
        </w:rPr>
      </w:pPr>
      <w:bookmarkStart w:id="48" w:name="_bookmark10"/>
      <w:bookmarkEnd w:id="48"/>
      <w:bookmarkStart w:id="49" w:name="_bookmark10"/>
      <w:bookmarkEnd w:id="49"/>
      <w:bookmarkStart w:id="50" w:name="2.1工程立项、设计与审批"/>
      <w:bookmarkEnd w:id="50"/>
      <w:r>
        <w:rPr>
          <w:rFonts w:hint="eastAsia" w:ascii="宋体" w:hAnsi="宋体" w:eastAsia="宋体" w:cs="宋体"/>
        </w:rPr>
        <w:t>工程立项、设计与审批</w:t>
      </w:r>
    </w:p>
    <w:p>
      <w:pPr>
        <w:pStyle w:val="18"/>
        <w:numPr>
          <w:ilvl w:val="2"/>
          <w:numId w:val="3"/>
        </w:numPr>
        <w:tabs>
          <w:tab w:val="left" w:pos="1316"/>
        </w:tabs>
        <w:spacing w:before="244" w:after="0" w:line="240" w:lineRule="auto"/>
        <w:ind w:left="1316" w:right="0" w:hanging="699"/>
        <w:jc w:val="left"/>
        <w:rPr>
          <w:rFonts w:hint="eastAsia" w:ascii="宋体" w:hAnsi="宋体" w:eastAsia="宋体" w:cs="宋体"/>
          <w:b/>
          <w:sz w:val="28"/>
        </w:rPr>
      </w:pPr>
      <w:bookmarkStart w:id="51" w:name="2.1.1工程审批"/>
      <w:bookmarkEnd w:id="51"/>
      <w:bookmarkStart w:id="52" w:name="2.1.1工程审批"/>
      <w:bookmarkEnd w:id="52"/>
      <w:r>
        <w:rPr>
          <w:rFonts w:hint="eastAsia" w:ascii="宋体" w:hAnsi="宋体" w:eastAsia="宋体" w:cs="宋体"/>
          <w:b/>
          <w:sz w:val="28"/>
        </w:rPr>
        <w:t>工程审批</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pacing w:val="-6"/>
          <w:sz w:val="24"/>
          <w:szCs w:val="24"/>
        </w:rPr>
      </w:pPr>
      <w:r>
        <w:rPr>
          <w:rFonts w:hint="eastAsia" w:ascii="宋体" w:hAnsi="宋体" w:eastAsia="宋体" w:cs="宋体"/>
          <w:spacing w:val="-6"/>
          <w:sz w:val="24"/>
          <w:szCs w:val="24"/>
        </w:rPr>
        <w:t>项目于</w:t>
      </w:r>
      <w:r>
        <w:rPr>
          <w:rFonts w:hint="eastAsia" w:ascii="Times New Roman" w:hAnsi="Times New Roman" w:eastAsia="宋体" w:cs="Times New Roman"/>
          <w:spacing w:val="-5"/>
          <w:sz w:val="24"/>
          <w:szCs w:val="24"/>
        </w:rPr>
        <w:t>2018</w:t>
      </w:r>
      <w:r>
        <w:rPr>
          <w:rFonts w:hint="eastAsia" w:ascii="宋体" w:hAnsi="宋体" w:eastAsia="宋体" w:cs="宋体"/>
          <w:spacing w:val="-6"/>
          <w:sz w:val="24"/>
          <w:szCs w:val="24"/>
        </w:rPr>
        <w:t>年</w:t>
      </w:r>
      <w:r>
        <w:rPr>
          <w:rFonts w:hint="eastAsia" w:ascii="Times New Roman" w:hAnsi="Times New Roman" w:eastAsia="宋体" w:cs="Times New Roman"/>
          <w:spacing w:val="-5"/>
          <w:sz w:val="24"/>
          <w:szCs w:val="24"/>
        </w:rPr>
        <w:t>6</w:t>
      </w:r>
      <w:r>
        <w:rPr>
          <w:rFonts w:hint="eastAsia" w:ascii="宋体" w:hAnsi="宋体" w:eastAsia="宋体" w:cs="宋体"/>
          <w:spacing w:val="-6"/>
          <w:sz w:val="24"/>
          <w:szCs w:val="24"/>
        </w:rPr>
        <w:t>月编制了《青原区东固</w:t>
      </w:r>
      <w:r>
        <w:rPr>
          <w:rFonts w:hint="eastAsia" w:ascii="宋体" w:hAnsi="宋体" w:eastAsia="宋体" w:cs="宋体"/>
          <w:spacing w:val="-6"/>
          <w:sz w:val="24"/>
          <w:szCs w:val="24"/>
          <w:lang w:eastAsia="zh-CN"/>
        </w:rPr>
        <w:t>六渡水电站</w:t>
      </w:r>
      <w:r>
        <w:rPr>
          <w:rFonts w:hint="eastAsia" w:ascii="宋体" w:hAnsi="宋体" w:eastAsia="宋体" w:cs="宋体"/>
          <w:spacing w:val="-6"/>
          <w:sz w:val="24"/>
          <w:szCs w:val="24"/>
        </w:rPr>
        <w:t>可行性研究报告》，2003年编制完成了《青原区六渡电站工程水资源论证报告》，项目于</w:t>
      </w:r>
      <w:r>
        <w:rPr>
          <w:rFonts w:hint="eastAsia" w:ascii="Times New Roman" w:hAnsi="Times New Roman" w:eastAsia="宋体" w:cs="Times New Roman"/>
          <w:spacing w:val="-5"/>
          <w:sz w:val="24"/>
          <w:szCs w:val="24"/>
        </w:rPr>
        <w:t>2003</w:t>
      </w:r>
      <w:r>
        <w:rPr>
          <w:rFonts w:hint="eastAsia" w:ascii="宋体" w:hAnsi="宋体" w:eastAsia="宋体" w:cs="宋体"/>
          <w:spacing w:val="-6"/>
          <w:sz w:val="24"/>
          <w:szCs w:val="24"/>
        </w:rPr>
        <w:t>年</w:t>
      </w:r>
      <w:r>
        <w:rPr>
          <w:rFonts w:hint="eastAsia" w:ascii="Times New Roman" w:hAnsi="Times New Roman" w:eastAsia="宋体" w:cs="Times New Roman"/>
          <w:spacing w:val="-5"/>
          <w:sz w:val="24"/>
          <w:szCs w:val="24"/>
        </w:rPr>
        <w:t>5</w:t>
      </w:r>
      <w:r>
        <w:rPr>
          <w:rFonts w:hint="eastAsia" w:ascii="宋体" w:hAnsi="宋体" w:eastAsia="宋体" w:cs="宋体"/>
          <w:spacing w:val="-6"/>
          <w:sz w:val="24"/>
          <w:szCs w:val="24"/>
        </w:rPr>
        <w:t>月进行立项，吉安市青原区发展计划委员会以吉青计字</w:t>
      </w:r>
      <w:r>
        <w:rPr>
          <w:rFonts w:hint="eastAsia" w:ascii="Times New Roman" w:hAnsi="Times New Roman" w:eastAsia="宋体" w:cs="Times New Roman"/>
          <w:spacing w:val="-5"/>
          <w:sz w:val="24"/>
          <w:szCs w:val="24"/>
        </w:rPr>
        <w:t>[2003]29</w:t>
      </w:r>
      <w:r>
        <w:rPr>
          <w:rFonts w:hint="eastAsia" w:ascii="宋体" w:hAnsi="宋体" w:eastAsia="宋体" w:cs="宋体"/>
          <w:spacing w:val="-6"/>
          <w:sz w:val="24"/>
          <w:szCs w:val="24"/>
        </w:rPr>
        <w:t>号进行了项目批复。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pacing w:val="-5"/>
          <w:sz w:val="24"/>
          <w:szCs w:val="24"/>
        </w:rPr>
      </w:pPr>
      <w:r>
        <w:rPr>
          <w:rFonts w:hint="eastAsia" w:ascii="宋体" w:hAnsi="宋体" w:eastAsia="宋体" w:cs="宋体"/>
          <w:spacing w:val="-6"/>
          <w:sz w:val="24"/>
          <w:szCs w:val="24"/>
        </w:rPr>
        <w:t>青原区东固</w:t>
      </w:r>
      <w:r>
        <w:rPr>
          <w:rFonts w:hint="eastAsia" w:ascii="宋体" w:hAnsi="宋体" w:eastAsia="宋体" w:cs="宋体"/>
          <w:spacing w:val="-6"/>
          <w:sz w:val="24"/>
          <w:szCs w:val="24"/>
          <w:lang w:eastAsia="zh-CN"/>
        </w:rPr>
        <w:t>六渡水电站</w:t>
      </w:r>
      <w:r>
        <w:rPr>
          <w:rFonts w:hint="eastAsia" w:ascii="宋体" w:hAnsi="宋体" w:eastAsia="宋体" w:cs="宋体"/>
          <w:spacing w:val="-5"/>
          <w:sz w:val="24"/>
          <w:szCs w:val="24"/>
        </w:rPr>
        <w:t>位于</w:t>
      </w:r>
      <w:r>
        <w:rPr>
          <w:rFonts w:hint="eastAsia" w:ascii="宋体" w:hAnsi="宋体" w:eastAsia="宋体" w:cs="宋体"/>
          <w:spacing w:val="-5"/>
          <w:sz w:val="24"/>
          <w:szCs w:val="24"/>
          <w:lang w:eastAsia="zh-CN"/>
        </w:rPr>
        <w:t>青原区</w:t>
      </w:r>
      <w:r>
        <w:rPr>
          <w:rFonts w:hint="eastAsia" w:ascii="宋体" w:hAnsi="宋体" w:eastAsia="宋体" w:cs="宋体"/>
          <w:spacing w:val="-5"/>
          <w:sz w:val="24"/>
          <w:szCs w:val="24"/>
          <w:lang w:val="en-US" w:eastAsia="zh-CN"/>
        </w:rPr>
        <w:t>东固乡六渡村</w:t>
      </w:r>
      <w:r>
        <w:rPr>
          <w:rFonts w:hint="eastAsia" w:ascii="宋体" w:hAnsi="宋体" w:eastAsia="宋体" w:cs="宋体"/>
          <w:spacing w:val="-5"/>
          <w:sz w:val="24"/>
          <w:szCs w:val="24"/>
        </w:rPr>
        <w:t>，设一座大坝、一处厂房和一座办公楼，坝址坐落在</w:t>
      </w:r>
      <w:r>
        <w:rPr>
          <w:rFonts w:hint="eastAsia" w:ascii="宋体" w:hAnsi="宋体" w:eastAsia="宋体" w:cs="宋体"/>
          <w:spacing w:val="-5"/>
          <w:sz w:val="24"/>
          <w:szCs w:val="24"/>
          <w:lang w:eastAsia="zh-CN"/>
        </w:rPr>
        <w:t>青原区东固乡六渡</w:t>
      </w:r>
      <w:r>
        <w:rPr>
          <w:rFonts w:hint="eastAsia" w:ascii="宋体" w:hAnsi="宋体" w:eastAsia="宋体" w:cs="宋体"/>
          <w:spacing w:val="-5"/>
          <w:sz w:val="24"/>
          <w:szCs w:val="24"/>
        </w:rPr>
        <w:t>村，位于</w:t>
      </w:r>
      <w:r>
        <w:rPr>
          <w:rFonts w:hint="eastAsia" w:ascii="宋体" w:hAnsi="宋体" w:eastAsia="宋体" w:cs="宋体"/>
          <w:spacing w:val="-5"/>
          <w:sz w:val="24"/>
          <w:szCs w:val="24"/>
          <w:lang w:eastAsia="zh-CN"/>
        </w:rPr>
        <w:t>富田水流域东固水</w:t>
      </w:r>
      <w:r>
        <w:rPr>
          <w:rFonts w:hint="eastAsia" w:ascii="宋体" w:hAnsi="宋体" w:eastAsia="宋体" w:cs="宋体"/>
          <w:spacing w:val="-5"/>
          <w:sz w:val="24"/>
          <w:szCs w:val="24"/>
        </w:rPr>
        <w:t>支流</w:t>
      </w:r>
      <w:r>
        <w:rPr>
          <w:rFonts w:hint="eastAsia" w:ascii="宋体" w:hAnsi="宋体" w:eastAsia="宋体" w:cs="宋体"/>
          <w:spacing w:val="-5"/>
          <w:sz w:val="24"/>
          <w:szCs w:val="24"/>
          <w:lang w:eastAsia="zh-CN"/>
        </w:rPr>
        <w:t>龙家塘水</w:t>
      </w:r>
      <w:r>
        <w:rPr>
          <w:rFonts w:hint="eastAsia" w:ascii="宋体" w:hAnsi="宋体" w:eastAsia="宋体" w:cs="宋体"/>
          <w:spacing w:val="-5"/>
          <w:sz w:val="24"/>
          <w:szCs w:val="24"/>
        </w:rPr>
        <w:t>上，坝址中心地理位置为</w:t>
      </w:r>
      <w:r>
        <w:rPr>
          <w:rFonts w:hint="eastAsia" w:ascii="宋体" w:hAnsi="宋体" w:eastAsia="宋体" w:cs="宋体"/>
          <w:spacing w:val="-5"/>
          <w:sz w:val="24"/>
          <w:szCs w:val="24"/>
          <w:lang w:val="en-US" w:eastAsia="zh-CN"/>
        </w:rPr>
        <w:t>E:</w:t>
      </w:r>
      <w:r>
        <w:rPr>
          <w:rFonts w:hint="eastAsia" w:ascii="Times New Roman" w:hAnsi="Times New Roman" w:eastAsia="宋体" w:cs="Times New Roman"/>
          <w:spacing w:val="-5"/>
          <w:sz w:val="24"/>
          <w:szCs w:val="24"/>
        </w:rPr>
        <w:t>115</w:t>
      </w:r>
      <w:r>
        <w:rPr>
          <w:rFonts w:hint="default" w:ascii="Times New Roman" w:hAnsi="Times New Roman" w:eastAsia="宋体" w:cs="Times New Roman"/>
          <w:spacing w:val="-5"/>
          <w:sz w:val="24"/>
          <w:szCs w:val="24"/>
        </w:rPr>
        <w:t>°</w:t>
      </w:r>
      <w:r>
        <w:rPr>
          <w:rFonts w:hint="eastAsia" w:ascii="Times New Roman" w:hAnsi="Times New Roman" w:eastAsia="宋体" w:cs="Times New Roman"/>
          <w:spacing w:val="-5"/>
          <w:sz w:val="24"/>
          <w:szCs w:val="24"/>
        </w:rPr>
        <w:t>23'59</w:t>
      </w:r>
      <w:r>
        <w:rPr>
          <w:rFonts w:hint="default" w:ascii="Times New Roman" w:hAnsi="Times New Roman" w:eastAsia="宋体" w:cs="Times New Roman"/>
          <w:spacing w:val="-5"/>
          <w:sz w:val="24"/>
          <w:szCs w:val="24"/>
        </w:rPr>
        <w:t>″</w:t>
      </w:r>
      <w:r>
        <w:rPr>
          <w:rFonts w:hint="eastAsia" w:ascii="宋体" w:hAnsi="宋体" w:eastAsia="宋体" w:cs="宋体"/>
          <w:spacing w:val="-5"/>
          <w:sz w:val="24"/>
          <w:szCs w:val="24"/>
        </w:rPr>
        <w:t>，</w:t>
      </w:r>
      <w:r>
        <w:rPr>
          <w:rFonts w:hint="eastAsia" w:ascii="宋体" w:hAnsi="宋体" w:eastAsia="宋体" w:cs="宋体"/>
          <w:spacing w:val="-5"/>
          <w:sz w:val="24"/>
          <w:szCs w:val="24"/>
          <w:lang w:val="en-US" w:eastAsia="zh-CN"/>
        </w:rPr>
        <w:t>N:</w:t>
      </w:r>
      <w:r>
        <w:rPr>
          <w:rFonts w:hint="default" w:ascii="Times New Roman" w:hAnsi="Times New Roman" w:eastAsia="宋体" w:cs="Times New Roman"/>
          <w:spacing w:val="-5"/>
          <w:sz w:val="24"/>
          <w:szCs w:val="24"/>
        </w:rPr>
        <w:t>26°41′09″</w:t>
      </w:r>
      <w:r>
        <w:rPr>
          <w:rFonts w:hint="eastAsia" w:ascii="宋体" w:hAnsi="宋体" w:eastAsia="宋体" w:cs="宋体"/>
          <w:spacing w:val="-5"/>
          <w:sz w:val="24"/>
          <w:szCs w:val="24"/>
        </w:rPr>
        <w:t>，电站位于坝址下游约</w:t>
      </w:r>
      <w:r>
        <w:rPr>
          <w:rFonts w:hint="eastAsia" w:ascii="宋体" w:hAnsi="宋体" w:eastAsia="宋体" w:cs="宋体"/>
          <w:spacing w:val="-5"/>
          <w:sz w:val="24"/>
          <w:szCs w:val="24"/>
          <w:lang w:val="en-US" w:eastAsia="zh-CN"/>
        </w:rPr>
        <w:t>2</w:t>
      </w:r>
      <w:r>
        <w:rPr>
          <w:rFonts w:hint="eastAsia" w:ascii="宋体" w:hAnsi="宋体" w:eastAsia="宋体" w:cs="宋体"/>
          <w:spacing w:val="-5"/>
          <w:sz w:val="24"/>
          <w:szCs w:val="24"/>
        </w:rPr>
        <w:t>km处的</w:t>
      </w:r>
      <w:r>
        <w:rPr>
          <w:rFonts w:hint="eastAsia" w:ascii="宋体" w:hAnsi="宋体" w:eastAsia="宋体" w:cs="宋体"/>
          <w:spacing w:val="-5"/>
          <w:sz w:val="24"/>
          <w:szCs w:val="24"/>
          <w:lang w:eastAsia="zh-CN"/>
        </w:rPr>
        <w:t>东固乡六渡</w:t>
      </w:r>
      <w:r>
        <w:rPr>
          <w:rFonts w:hint="eastAsia" w:ascii="宋体" w:hAnsi="宋体" w:eastAsia="宋体" w:cs="宋体"/>
          <w:spacing w:val="-5"/>
          <w:sz w:val="24"/>
          <w:szCs w:val="24"/>
        </w:rPr>
        <w:t>村，地理位置为</w:t>
      </w:r>
      <w:r>
        <w:rPr>
          <w:rFonts w:hint="eastAsia" w:ascii="宋体" w:hAnsi="宋体" w:eastAsia="宋体" w:cs="宋体"/>
          <w:spacing w:val="-5"/>
          <w:sz w:val="24"/>
          <w:szCs w:val="24"/>
          <w:lang w:val="en-US" w:eastAsia="zh-CN"/>
        </w:rPr>
        <w:t>E:</w:t>
      </w:r>
      <w:r>
        <w:rPr>
          <w:rFonts w:hint="eastAsia" w:ascii="Times New Roman" w:hAnsi="Times New Roman" w:eastAsia="宋体" w:cs="Times New Roman"/>
          <w:spacing w:val="-5"/>
          <w:sz w:val="24"/>
          <w:szCs w:val="24"/>
        </w:rPr>
        <w:t>115</w:t>
      </w:r>
      <w:r>
        <w:rPr>
          <w:rFonts w:hint="default" w:ascii="Times New Roman" w:hAnsi="Times New Roman" w:eastAsia="宋体" w:cs="Times New Roman"/>
          <w:spacing w:val="-5"/>
          <w:sz w:val="24"/>
          <w:szCs w:val="24"/>
        </w:rPr>
        <w:t>°</w:t>
      </w:r>
      <w:r>
        <w:rPr>
          <w:rFonts w:hint="eastAsia" w:ascii="Times New Roman" w:hAnsi="Times New Roman" w:eastAsia="宋体" w:cs="Times New Roman"/>
          <w:spacing w:val="-5"/>
          <w:sz w:val="24"/>
          <w:szCs w:val="24"/>
        </w:rPr>
        <w:t>23'0"</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N:</w:t>
      </w:r>
      <w:r>
        <w:rPr>
          <w:rFonts w:hint="eastAsia" w:ascii="Times New Roman" w:hAnsi="Times New Roman" w:eastAsia="宋体" w:cs="Times New Roman"/>
          <w:spacing w:val="-5"/>
          <w:sz w:val="24"/>
          <w:szCs w:val="24"/>
        </w:rPr>
        <w:t>26</w:t>
      </w:r>
      <w:r>
        <w:rPr>
          <w:rFonts w:hint="default" w:ascii="Times New Roman" w:hAnsi="Times New Roman" w:eastAsia="宋体" w:cs="Times New Roman"/>
          <w:spacing w:val="-5"/>
          <w:sz w:val="24"/>
          <w:szCs w:val="24"/>
        </w:rPr>
        <w:t>°</w:t>
      </w:r>
      <w:r>
        <w:rPr>
          <w:rFonts w:hint="eastAsia" w:ascii="Times New Roman" w:hAnsi="Times New Roman" w:eastAsia="宋体" w:cs="Times New Roman"/>
          <w:spacing w:val="-5"/>
          <w:sz w:val="24"/>
          <w:szCs w:val="24"/>
        </w:rPr>
        <w:t>41'19"</w:t>
      </w:r>
      <w:r>
        <w:rPr>
          <w:rFonts w:hint="eastAsia" w:ascii="宋体" w:hAnsi="宋体" w:eastAsia="宋体" w:cs="宋体"/>
          <w:spacing w:val="-5"/>
          <w:sz w:val="24"/>
          <w:szCs w:val="24"/>
        </w:rPr>
        <w:t>，</w:t>
      </w:r>
      <w:r>
        <w:rPr>
          <w:rFonts w:hint="eastAsia" w:ascii="宋体" w:hAnsi="宋体" w:eastAsia="宋体" w:cs="宋体"/>
          <w:spacing w:val="-5"/>
          <w:sz w:val="24"/>
          <w:szCs w:val="24"/>
          <w:lang w:eastAsia="zh-CN"/>
        </w:rPr>
        <w:t>青原区东固六渡</w:t>
      </w:r>
      <w:r>
        <w:rPr>
          <w:rFonts w:hint="eastAsia" w:ascii="宋体" w:hAnsi="宋体" w:eastAsia="宋体" w:cs="宋体"/>
          <w:spacing w:val="-5"/>
          <w:sz w:val="24"/>
          <w:szCs w:val="24"/>
        </w:rPr>
        <w:t>水电站的枢纽工程属Ⅴ等工程，电站装机容量</w:t>
      </w:r>
      <w:r>
        <w:rPr>
          <w:rFonts w:hint="eastAsia" w:ascii="宋体" w:hAnsi="宋体" w:eastAsia="宋体" w:cs="宋体"/>
          <w:spacing w:val="-5"/>
          <w:sz w:val="24"/>
          <w:szCs w:val="24"/>
          <w:lang w:eastAsia="zh-CN"/>
        </w:rPr>
        <w:t>1500kW（</w:t>
      </w:r>
      <w:r>
        <w:rPr>
          <w:rFonts w:hint="eastAsia" w:ascii="宋体" w:hAnsi="宋体" w:eastAsia="宋体" w:cs="宋体"/>
          <w:spacing w:val="-5"/>
          <w:sz w:val="24"/>
          <w:szCs w:val="24"/>
        </w:rPr>
        <w:t>3×</w:t>
      </w:r>
      <w:r>
        <w:rPr>
          <w:rFonts w:hint="eastAsia" w:ascii="宋体" w:hAnsi="宋体" w:eastAsia="宋体" w:cs="宋体"/>
          <w:spacing w:val="-5"/>
          <w:sz w:val="24"/>
          <w:szCs w:val="24"/>
          <w:lang w:val="en-US" w:eastAsia="zh-CN"/>
        </w:rPr>
        <w:t>500</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，多年平均发电量</w:t>
      </w:r>
      <w:r>
        <w:rPr>
          <w:rFonts w:hint="eastAsia" w:ascii="宋体" w:hAnsi="宋体" w:eastAsia="宋体" w:cs="宋体"/>
          <w:spacing w:val="-5"/>
          <w:sz w:val="24"/>
          <w:szCs w:val="24"/>
          <w:lang w:val="en-US" w:eastAsia="zh-CN"/>
        </w:rPr>
        <w:t>320</w:t>
      </w:r>
      <w:r>
        <w:rPr>
          <w:rFonts w:hint="eastAsia" w:ascii="宋体" w:hAnsi="宋体" w:eastAsia="宋体" w:cs="宋体"/>
          <w:spacing w:val="-5"/>
          <w:sz w:val="24"/>
          <w:szCs w:val="24"/>
        </w:rPr>
        <w:t>万</w:t>
      </w:r>
      <w:r>
        <w:rPr>
          <w:rFonts w:hint="eastAsia" w:ascii="宋体" w:hAnsi="宋体" w:eastAsia="宋体" w:cs="宋体"/>
          <w:spacing w:val="-5"/>
          <w:sz w:val="24"/>
          <w:szCs w:val="24"/>
          <w:lang w:eastAsia="zh-CN"/>
        </w:rPr>
        <w:t>kW</w:t>
      </w:r>
      <w:r>
        <w:rPr>
          <w:rFonts w:hint="eastAsia" w:ascii="宋体" w:hAnsi="宋体" w:eastAsia="宋体" w:cs="宋体"/>
          <w:spacing w:val="-5"/>
          <w:sz w:val="24"/>
          <w:szCs w:val="24"/>
        </w:rPr>
        <w:t>·h，是一座引水式无调节性能以发电为主的小</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2</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型水电站。</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建设单位于</w:t>
      </w:r>
      <w:r>
        <w:rPr>
          <w:rFonts w:hint="eastAsia" w:ascii="Times New Roman" w:hAnsi="Times New Roman" w:eastAsia="宋体" w:cs="Times New Roman"/>
          <w:spacing w:val="-5"/>
          <w:sz w:val="24"/>
          <w:szCs w:val="24"/>
        </w:rPr>
        <w:t xml:space="preserve"> 20</w:t>
      </w:r>
      <w:r>
        <w:rPr>
          <w:rFonts w:hint="eastAsia" w:ascii="Times New Roman" w:hAnsi="Times New Roman" w:eastAsia="宋体" w:cs="Times New Roman"/>
          <w:spacing w:val="-5"/>
          <w:sz w:val="24"/>
          <w:szCs w:val="24"/>
          <w:lang w:val="en-US" w:eastAsia="zh-CN"/>
        </w:rPr>
        <w:t>20</w:t>
      </w:r>
      <w:r>
        <w:rPr>
          <w:rFonts w:hint="eastAsia" w:ascii="宋体" w:hAnsi="宋体" w:eastAsia="宋体" w:cs="宋体"/>
          <w:sz w:val="24"/>
          <w:szCs w:val="24"/>
        </w:rPr>
        <w:t>年</w:t>
      </w:r>
      <w:r>
        <w:rPr>
          <w:rFonts w:hint="eastAsia" w:ascii="Times New Roman" w:hAnsi="Times New Roman" w:eastAsia="宋体" w:cs="Times New Roman"/>
          <w:spacing w:val="-5"/>
          <w:sz w:val="24"/>
          <w:szCs w:val="24"/>
          <w:lang w:val="en-US" w:eastAsia="zh-CN"/>
        </w:rPr>
        <w:t>04</w:t>
      </w:r>
      <w:r>
        <w:rPr>
          <w:rFonts w:hint="eastAsia" w:ascii="宋体" w:hAnsi="宋体" w:eastAsia="宋体" w:cs="宋体"/>
          <w:sz w:val="24"/>
          <w:szCs w:val="24"/>
        </w:rPr>
        <w:t>月委托江西晨晓环保有限公司编制完成</w:t>
      </w:r>
      <w:r>
        <w:rPr>
          <w:rFonts w:hint="eastAsia" w:ascii="宋体" w:hAnsi="宋体" w:eastAsia="宋体" w:cs="宋体"/>
          <w:spacing w:val="-8"/>
          <w:sz w:val="24"/>
          <w:szCs w:val="24"/>
        </w:rPr>
        <w:t>《青原区东固</w:t>
      </w:r>
      <w:r>
        <w:rPr>
          <w:rFonts w:hint="eastAsia" w:ascii="宋体" w:hAnsi="宋体" w:eastAsia="宋体" w:cs="宋体"/>
          <w:spacing w:val="-8"/>
          <w:sz w:val="24"/>
          <w:szCs w:val="24"/>
          <w:lang w:eastAsia="zh-CN"/>
        </w:rPr>
        <w:t>六渡水电站</w:t>
      </w:r>
      <w:r>
        <w:rPr>
          <w:rFonts w:hint="eastAsia" w:ascii="宋体" w:hAnsi="宋体" w:eastAsia="宋体" w:cs="宋体"/>
          <w:spacing w:val="-8"/>
          <w:sz w:val="24"/>
          <w:szCs w:val="24"/>
        </w:rPr>
        <w:t>项目环境影响评价报告书》，并于</w:t>
      </w:r>
      <w:r>
        <w:rPr>
          <w:rFonts w:hint="eastAsia" w:ascii="Times New Roman" w:hAnsi="Times New Roman" w:eastAsia="宋体" w:cs="Times New Roman"/>
          <w:spacing w:val="-5"/>
          <w:sz w:val="24"/>
          <w:szCs w:val="24"/>
        </w:rPr>
        <w:t xml:space="preserve"> 20</w:t>
      </w:r>
      <w:r>
        <w:rPr>
          <w:rFonts w:hint="eastAsia" w:ascii="Times New Roman" w:hAnsi="Times New Roman" w:eastAsia="宋体" w:cs="Times New Roman"/>
          <w:spacing w:val="-5"/>
          <w:sz w:val="24"/>
          <w:szCs w:val="24"/>
          <w:lang w:val="en-US" w:eastAsia="zh-CN"/>
        </w:rPr>
        <w:t>20</w:t>
      </w:r>
      <w:r>
        <w:rPr>
          <w:rFonts w:hint="eastAsia" w:ascii="Times New Roman" w:hAnsi="Times New Roman" w:eastAsia="宋体" w:cs="Times New Roman"/>
          <w:sz w:val="24"/>
          <w:szCs w:val="24"/>
        </w:rPr>
        <w:t xml:space="preserve"> </w:t>
      </w:r>
      <w:r>
        <w:rPr>
          <w:rFonts w:hint="eastAsia" w:ascii="宋体" w:hAnsi="宋体" w:eastAsia="宋体" w:cs="宋体"/>
          <w:spacing w:val="-30"/>
          <w:sz w:val="24"/>
          <w:szCs w:val="24"/>
        </w:rPr>
        <w:t>年</w:t>
      </w:r>
      <w:r>
        <w:rPr>
          <w:rFonts w:hint="eastAsia" w:ascii="Times New Roman" w:hAnsi="Times New Roman" w:eastAsia="宋体" w:cs="Times New Roman"/>
          <w:spacing w:val="-5"/>
          <w:sz w:val="24"/>
          <w:szCs w:val="24"/>
          <w:lang w:val="en-US" w:eastAsia="zh-CN"/>
        </w:rPr>
        <w:t>07</w:t>
      </w:r>
      <w:r>
        <w:rPr>
          <w:rFonts w:hint="eastAsia" w:ascii="宋体" w:hAnsi="宋体" w:eastAsia="宋体" w:cs="宋体"/>
          <w:spacing w:val="-30"/>
          <w:sz w:val="24"/>
          <w:szCs w:val="24"/>
        </w:rPr>
        <w:t>月</w:t>
      </w:r>
      <w:r>
        <w:rPr>
          <w:rFonts w:hint="eastAsia" w:ascii="Times New Roman" w:hAnsi="Times New Roman" w:eastAsia="宋体" w:cs="Times New Roman"/>
          <w:spacing w:val="-5"/>
          <w:sz w:val="24"/>
          <w:szCs w:val="24"/>
          <w:lang w:val="en-US" w:eastAsia="zh-CN"/>
        </w:rPr>
        <w:t>27</w:t>
      </w:r>
      <w:r>
        <w:rPr>
          <w:rFonts w:hint="eastAsia" w:ascii="宋体" w:hAnsi="宋体" w:eastAsia="宋体" w:cs="宋体"/>
          <w:spacing w:val="-3"/>
          <w:sz w:val="24"/>
          <w:szCs w:val="24"/>
        </w:rPr>
        <w:t>日取得</w:t>
      </w:r>
      <w:r>
        <w:rPr>
          <w:rFonts w:hint="eastAsia" w:ascii="宋体" w:hAnsi="宋体" w:eastAsia="宋体" w:cs="宋体"/>
          <w:spacing w:val="-3"/>
          <w:sz w:val="24"/>
          <w:szCs w:val="24"/>
          <w:lang w:eastAsia="zh-CN"/>
        </w:rPr>
        <w:t>吉安市生态环境</w:t>
      </w:r>
      <w:r>
        <w:rPr>
          <w:rFonts w:hint="eastAsia" w:ascii="宋体" w:hAnsi="宋体" w:eastAsia="宋体" w:cs="宋体"/>
          <w:spacing w:val="-9"/>
          <w:sz w:val="24"/>
          <w:szCs w:val="24"/>
        </w:rPr>
        <w:t>局，《</w:t>
      </w:r>
      <w:r>
        <w:rPr>
          <w:rFonts w:hint="eastAsia" w:ascii="宋体" w:hAnsi="宋体" w:eastAsia="宋体" w:cs="宋体"/>
          <w:sz w:val="24"/>
          <w:highlight w:val="none"/>
          <w:lang w:eastAsia="zh-CN"/>
        </w:rPr>
        <w:t>吉安市生态环境</w:t>
      </w:r>
      <w:r>
        <w:rPr>
          <w:rFonts w:hint="eastAsia" w:ascii="宋体" w:hAnsi="宋体" w:eastAsia="宋体" w:cs="宋体"/>
          <w:sz w:val="24"/>
          <w:highlight w:val="none"/>
        </w:rPr>
        <w:t>局关于</w:t>
      </w:r>
      <w:r>
        <w:rPr>
          <w:rFonts w:hint="eastAsia" w:ascii="宋体" w:hAnsi="宋体" w:eastAsia="宋体" w:cs="宋体"/>
          <w:sz w:val="24"/>
          <w:highlight w:val="none"/>
          <w:lang w:eastAsia="zh-CN"/>
        </w:rPr>
        <w:t>青原区东固六渡水电站项目</w:t>
      </w:r>
      <w:r>
        <w:rPr>
          <w:rFonts w:hint="eastAsia" w:ascii="宋体" w:hAnsi="宋体" w:eastAsia="宋体" w:cs="宋体"/>
          <w:sz w:val="24"/>
          <w:highlight w:val="none"/>
        </w:rPr>
        <w:t>环境影响报告书的</w:t>
      </w:r>
      <w:r>
        <w:rPr>
          <w:rFonts w:hint="eastAsia" w:ascii="宋体" w:hAnsi="宋体" w:eastAsia="宋体" w:cs="宋体"/>
          <w:sz w:val="24"/>
          <w:highlight w:val="none"/>
          <w:lang w:eastAsia="zh-CN"/>
        </w:rPr>
        <w:t>批复</w:t>
      </w:r>
      <w:r>
        <w:rPr>
          <w:rFonts w:hint="eastAsia" w:ascii="宋体" w:hAnsi="宋体" w:eastAsia="宋体" w:cs="宋体"/>
          <w:spacing w:val="-9"/>
          <w:sz w:val="24"/>
          <w:szCs w:val="24"/>
        </w:rPr>
        <w:t>》</w:t>
      </w:r>
      <w:r>
        <w:rPr>
          <w:rFonts w:hint="eastAsia" w:ascii="宋体" w:hAnsi="宋体" w:eastAsia="宋体" w:cs="宋体"/>
          <w:sz w:val="24"/>
          <w:szCs w:val="24"/>
        </w:rPr>
        <w:t>（</w:t>
      </w:r>
      <w:r>
        <w:rPr>
          <w:rFonts w:hint="eastAsia" w:ascii="宋体" w:hAnsi="宋体" w:eastAsia="宋体" w:cs="宋体"/>
          <w:sz w:val="24"/>
          <w:highlight w:val="none"/>
          <w:lang w:eastAsia="zh-CN"/>
        </w:rPr>
        <w:t>吉市</w:t>
      </w:r>
      <w:r>
        <w:rPr>
          <w:rFonts w:hint="eastAsia" w:ascii="宋体" w:hAnsi="宋体" w:eastAsia="宋体" w:cs="宋体"/>
          <w:sz w:val="24"/>
          <w:highlight w:val="none"/>
        </w:rPr>
        <w:t>环</w:t>
      </w:r>
      <w:r>
        <w:rPr>
          <w:rFonts w:hint="eastAsia" w:ascii="宋体" w:hAnsi="宋体" w:eastAsia="宋体" w:cs="宋体"/>
          <w:sz w:val="24"/>
          <w:highlight w:val="none"/>
          <w:lang w:eastAsia="zh-CN"/>
        </w:rPr>
        <w:t>评</w:t>
      </w:r>
      <w:r>
        <w:rPr>
          <w:rFonts w:hint="eastAsia" w:ascii="宋体" w:hAnsi="宋体" w:eastAsia="宋体" w:cs="宋体"/>
          <w:sz w:val="24"/>
          <w:highlight w:val="none"/>
        </w:rPr>
        <w:t>字</w:t>
      </w:r>
      <w:r>
        <w:rPr>
          <w:rFonts w:hint="eastAsia" w:ascii="Times New Roman" w:hAnsi="Times New Roman" w:eastAsia="宋体" w:cs="Times New Roman"/>
          <w:spacing w:val="-5"/>
          <w:sz w:val="24"/>
          <w:szCs w:val="24"/>
        </w:rPr>
        <w:t>[20</w:t>
      </w:r>
      <w:r>
        <w:rPr>
          <w:rFonts w:hint="eastAsia" w:ascii="Times New Roman" w:hAnsi="Times New Roman" w:eastAsia="宋体" w:cs="Times New Roman"/>
          <w:spacing w:val="-5"/>
          <w:sz w:val="24"/>
          <w:szCs w:val="24"/>
          <w:lang w:val="en-US" w:eastAsia="zh-CN"/>
        </w:rPr>
        <w:t>20</w:t>
      </w:r>
      <w:r>
        <w:rPr>
          <w:rFonts w:hint="eastAsia" w:ascii="Times New Roman" w:hAnsi="Times New Roman" w:eastAsia="宋体" w:cs="Times New Roman"/>
          <w:spacing w:val="-5"/>
          <w:sz w:val="24"/>
          <w:szCs w:val="24"/>
        </w:rPr>
        <w:t>]</w:t>
      </w:r>
      <w:r>
        <w:rPr>
          <w:rFonts w:hint="eastAsia" w:ascii="Times New Roman" w:hAnsi="Times New Roman" w:eastAsia="宋体" w:cs="Times New Roman"/>
          <w:spacing w:val="-5"/>
          <w:sz w:val="24"/>
          <w:szCs w:val="24"/>
          <w:lang w:val="en-US" w:eastAsia="zh-CN"/>
        </w:rPr>
        <w:t>74</w:t>
      </w:r>
      <w:r>
        <w:rPr>
          <w:rFonts w:hint="eastAsia" w:ascii="宋体" w:hAnsi="宋体" w:eastAsia="宋体" w:cs="宋体"/>
          <w:sz w:val="24"/>
          <w:highlight w:val="none"/>
        </w:rPr>
        <w:t>号</w:t>
      </w:r>
      <w:r>
        <w:rPr>
          <w:rFonts w:hint="eastAsia" w:ascii="宋体" w:hAnsi="宋体" w:eastAsia="宋体" w:cs="宋体"/>
          <w:sz w:val="24"/>
          <w:szCs w:val="24"/>
        </w:rPr>
        <w:t>）。</w:t>
      </w:r>
    </w:p>
    <w:p>
      <w:pPr>
        <w:pStyle w:val="18"/>
        <w:numPr>
          <w:ilvl w:val="2"/>
          <w:numId w:val="3"/>
        </w:numPr>
        <w:tabs>
          <w:tab w:val="left" w:pos="1316"/>
        </w:tabs>
        <w:spacing w:before="120" w:after="0" w:line="240" w:lineRule="auto"/>
        <w:ind w:left="1316" w:right="0" w:hanging="699"/>
        <w:jc w:val="left"/>
        <w:rPr>
          <w:rFonts w:hint="eastAsia" w:ascii="宋体" w:hAnsi="宋体" w:eastAsia="宋体" w:cs="宋体"/>
          <w:b/>
          <w:sz w:val="28"/>
        </w:rPr>
      </w:pPr>
      <w:bookmarkStart w:id="53" w:name="2.1.2工程建设进度"/>
      <w:bookmarkEnd w:id="53"/>
      <w:bookmarkStart w:id="54" w:name="2.1.2工程建设进度"/>
      <w:bookmarkEnd w:id="54"/>
      <w:r>
        <w:rPr>
          <w:rFonts w:hint="eastAsia" w:ascii="宋体" w:hAnsi="宋体" w:eastAsia="宋体" w:cs="宋体"/>
          <w:b/>
          <w:sz w:val="28"/>
        </w:rPr>
        <w:t>工程建设进度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sz w:val="24"/>
          <w:szCs w:val="24"/>
        </w:rPr>
        <w:t>青原区东固</w:t>
      </w:r>
      <w:r>
        <w:rPr>
          <w:rFonts w:hint="eastAsia" w:ascii="宋体" w:hAnsi="宋体" w:eastAsia="宋体" w:cs="宋体"/>
          <w:spacing w:val="-8"/>
          <w:sz w:val="24"/>
          <w:szCs w:val="24"/>
          <w:lang w:eastAsia="zh-CN"/>
        </w:rPr>
        <w:t>六渡水电站</w:t>
      </w:r>
      <w:r>
        <w:rPr>
          <w:rFonts w:hint="eastAsia" w:ascii="宋体" w:hAnsi="宋体" w:eastAsia="宋体" w:cs="宋体"/>
          <w:spacing w:val="-8"/>
          <w:sz w:val="24"/>
          <w:szCs w:val="24"/>
        </w:rPr>
        <w:t>于2003年5月进行立项，吉安市青原区发展计划委员会以吉青计字[2003]29号进行了项目批复，电站于2003年6月开工建设，2005年</w:t>
      </w:r>
      <w:r>
        <w:rPr>
          <w:rFonts w:hint="eastAsia" w:ascii="宋体" w:hAnsi="宋体" w:eastAsia="宋体" w:cs="宋体"/>
          <w:spacing w:val="-8"/>
          <w:sz w:val="24"/>
          <w:szCs w:val="24"/>
          <w:lang w:val="en-US" w:eastAsia="zh-CN"/>
        </w:rPr>
        <w:t>5</w:t>
      </w:r>
      <w:r>
        <w:rPr>
          <w:rFonts w:hint="eastAsia" w:ascii="宋体" w:hAnsi="宋体" w:eastAsia="宋体" w:cs="宋体"/>
          <w:spacing w:val="-8"/>
          <w:sz w:val="24"/>
          <w:szCs w:val="24"/>
        </w:rPr>
        <w:t>月建设投运。</w:t>
      </w:r>
    </w:p>
    <w:p>
      <w:pPr>
        <w:spacing w:after="0" w:line="364" w:lineRule="auto"/>
        <w:jc w:val="both"/>
        <w:sectPr>
          <w:pgSz w:w="11910" w:h="16840"/>
          <w:pgMar w:top="1580" w:right="1160" w:bottom="1180" w:left="1180" w:header="0" w:footer="991" w:gutter="0"/>
          <w:pgNumType w:fmt="decimal"/>
        </w:sectPr>
      </w:pPr>
    </w:p>
    <w:p>
      <w:pPr>
        <w:pStyle w:val="4"/>
        <w:numPr>
          <w:ilvl w:val="1"/>
          <w:numId w:val="3"/>
        </w:numPr>
        <w:tabs>
          <w:tab w:val="left" w:pos="1220"/>
        </w:tabs>
        <w:spacing w:before="44" w:after="0" w:line="240" w:lineRule="auto"/>
        <w:ind w:left="1220" w:right="0" w:hanging="603"/>
        <w:jc w:val="left"/>
        <w:rPr>
          <w:rFonts w:hint="eastAsia" w:ascii="宋体" w:hAnsi="宋体" w:eastAsia="宋体" w:cs="宋体"/>
        </w:rPr>
      </w:pPr>
      <w:bookmarkStart w:id="55" w:name="2.2工程概况"/>
      <w:bookmarkEnd w:id="55"/>
      <w:bookmarkStart w:id="56" w:name="_bookmark11"/>
      <w:bookmarkEnd w:id="56"/>
      <w:bookmarkStart w:id="57" w:name="_bookmark11"/>
      <w:bookmarkEnd w:id="57"/>
      <w:r>
        <w:rPr>
          <w:rFonts w:hint="eastAsia" w:ascii="宋体" w:hAnsi="宋体" w:eastAsia="宋体" w:cs="宋体"/>
          <w:w w:val="95"/>
        </w:rPr>
        <w:t>工程概况</w:t>
      </w:r>
    </w:p>
    <w:p>
      <w:pPr>
        <w:pStyle w:val="18"/>
        <w:numPr>
          <w:ilvl w:val="2"/>
          <w:numId w:val="3"/>
        </w:numPr>
        <w:tabs>
          <w:tab w:val="left" w:pos="1316"/>
        </w:tabs>
        <w:spacing w:before="245" w:after="0" w:line="240" w:lineRule="auto"/>
        <w:ind w:left="1316" w:right="0" w:hanging="699"/>
        <w:jc w:val="left"/>
        <w:rPr>
          <w:rFonts w:hint="eastAsia" w:ascii="宋体" w:hAnsi="宋体" w:eastAsia="宋体" w:cs="宋体"/>
          <w:b/>
          <w:sz w:val="28"/>
        </w:rPr>
      </w:pPr>
      <w:bookmarkStart w:id="58" w:name="2.2.1地理位置"/>
      <w:bookmarkEnd w:id="58"/>
      <w:bookmarkStart w:id="59" w:name="2.2.1地理位置"/>
      <w:bookmarkEnd w:id="59"/>
      <w:r>
        <w:rPr>
          <w:rFonts w:hint="eastAsia" w:ascii="宋体" w:hAnsi="宋体" w:eastAsia="宋体" w:cs="宋体"/>
          <w:b/>
          <w:spacing w:val="-1"/>
          <w:w w:val="95"/>
          <w:sz w:val="28"/>
        </w:rPr>
        <w:t>地理位置</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both"/>
        <w:textAlignment w:val="auto"/>
        <w:rPr>
          <w:rFonts w:hint="eastAsia" w:ascii="宋体" w:hAnsi="宋体" w:eastAsia="宋体" w:cs="宋体"/>
        </w:rPr>
      </w:pPr>
      <w:r>
        <w:rPr>
          <w:rFonts w:hint="eastAsia" w:ascii="宋体" w:hAnsi="宋体" w:eastAsia="宋体" w:cs="宋体"/>
        </w:rPr>
        <w:t>本项目位于</w:t>
      </w:r>
      <w:r>
        <w:rPr>
          <w:rFonts w:hint="eastAsia" w:ascii="宋体" w:hAnsi="宋体" w:eastAsia="宋体" w:cs="宋体"/>
          <w:lang w:eastAsia="zh-CN"/>
        </w:rPr>
        <w:t>青原区</w:t>
      </w:r>
      <w:r>
        <w:rPr>
          <w:rFonts w:hint="eastAsia" w:ascii="宋体" w:hAnsi="宋体" w:eastAsia="宋体" w:cs="宋体"/>
          <w:lang w:val="en-US" w:eastAsia="zh-CN"/>
        </w:rPr>
        <w:t>东固乡六渡村</w:t>
      </w:r>
      <w:r>
        <w:rPr>
          <w:rFonts w:hint="eastAsia" w:ascii="宋体" w:hAnsi="宋体" w:eastAsia="宋体" w:cs="宋体"/>
        </w:rPr>
        <w:t>，设一座大坝、一处厂房和一座办公楼，坝址坐落在</w:t>
      </w:r>
      <w:r>
        <w:rPr>
          <w:rFonts w:hint="eastAsia" w:ascii="宋体" w:hAnsi="宋体" w:eastAsia="宋体" w:cs="宋体"/>
          <w:lang w:eastAsia="zh-CN"/>
        </w:rPr>
        <w:t>青原区东固乡六渡</w:t>
      </w:r>
      <w:r>
        <w:rPr>
          <w:rFonts w:hint="eastAsia" w:ascii="宋体" w:hAnsi="宋体" w:eastAsia="宋体" w:cs="宋体"/>
        </w:rPr>
        <w:t>村，位于</w:t>
      </w:r>
      <w:r>
        <w:rPr>
          <w:rFonts w:hint="eastAsia" w:ascii="宋体" w:hAnsi="宋体" w:eastAsia="宋体" w:cs="宋体"/>
          <w:lang w:eastAsia="zh-CN"/>
        </w:rPr>
        <w:t>富田水流域东固水</w:t>
      </w:r>
      <w:r>
        <w:rPr>
          <w:rFonts w:hint="eastAsia" w:ascii="宋体" w:hAnsi="宋体" w:eastAsia="宋体" w:cs="宋体"/>
        </w:rPr>
        <w:t>支流</w:t>
      </w:r>
      <w:r>
        <w:rPr>
          <w:rFonts w:hint="eastAsia" w:ascii="宋体" w:hAnsi="宋体" w:eastAsia="宋体" w:cs="宋体"/>
          <w:lang w:eastAsia="zh-CN"/>
        </w:rPr>
        <w:t>龙家塘水</w:t>
      </w:r>
      <w:r>
        <w:rPr>
          <w:rFonts w:hint="eastAsia" w:ascii="宋体" w:hAnsi="宋体" w:eastAsia="宋体" w:cs="宋体"/>
        </w:rPr>
        <w:t>上，坝址中心地理位置为</w:t>
      </w:r>
      <w:r>
        <w:rPr>
          <w:rFonts w:hint="eastAsia" w:ascii="宋体" w:hAnsi="宋体" w:eastAsia="宋体" w:cs="宋体"/>
          <w:spacing w:val="-5"/>
          <w:sz w:val="24"/>
          <w:szCs w:val="24"/>
          <w:lang w:val="en-US" w:eastAsia="zh-CN"/>
        </w:rPr>
        <w:t>E:</w:t>
      </w:r>
      <w:r>
        <w:rPr>
          <w:rFonts w:hint="eastAsia" w:ascii="Times New Roman" w:hAnsi="Times New Roman" w:eastAsia="宋体" w:cs="Times New Roman"/>
          <w:spacing w:val="-5"/>
          <w:sz w:val="24"/>
          <w:szCs w:val="24"/>
        </w:rPr>
        <w:t>115</w:t>
      </w:r>
      <w:r>
        <w:rPr>
          <w:rFonts w:hint="default" w:ascii="Times New Roman" w:hAnsi="Times New Roman" w:eastAsia="宋体" w:cs="Times New Roman"/>
          <w:spacing w:val="-5"/>
          <w:sz w:val="24"/>
          <w:szCs w:val="24"/>
        </w:rPr>
        <w:t>°</w:t>
      </w:r>
      <w:r>
        <w:rPr>
          <w:rFonts w:hint="eastAsia" w:ascii="Times New Roman" w:hAnsi="Times New Roman" w:eastAsia="宋体" w:cs="Times New Roman"/>
          <w:spacing w:val="-5"/>
          <w:sz w:val="24"/>
          <w:szCs w:val="24"/>
        </w:rPr>
        <w:t>23'59</w:t>
      </w:r>
      <w:r>
        <w:rPr>
          <w:rFonts w:hint="default" w:ascii="Times New Roman" w:hAnsi="Times New Roman" w:eastAsia="宋体" w:cs="Times New Roman"/>
          <w:spacing w:val="-5"/>
          <w:sz w:val="24"/>
          <w:szCs w:val="24"/>
        </w:rPr>
        <w:t>″</w:t>
      </w:r>
      <w:r>
        <w:rPr>
          <w:rFonts w:hint="eastAsia" w:ascii="宋体" w:hAnsi="宋体" w:eastAsia="宋体" w:cs="宋体"/>
          <w:spacing w:val="-5"/>
          <w:sz w:val="24"/>
          <w:szCs w:val="24"/>
        </w:rPr>
        <w:t>，</w:t>
      </w:r>
      <w:r>
        <w:rPr>
          <w:rFonts w:hint="eastAsia" w:ascii="宋体" w:hAnsi="宋体" w:eastAsia="宋体" w:cs="宋体"/>
          <w:spacing w:val="-5"/>
          <w:sz w:val="24"/>
          <w:szCs w:val="24"/>
          <w:lang w:val="en-US" w:eastAsia="zh-CN"/>
        </w:rPr>
        <w:t>N:</w:t>
      </w:r>
      <w:r>
        <w:rPr>
          <w:rFonts w:hint="default" w:ascii="Times New Roman" w:hAnsi="Times New Roman" w:eastAsia="宋体" w:cs="Times New Roman"/>
          <w:spacing w:val="-5"/>
          <w:sz w:val="24"/>
          <w:szCs w:val="24"/>
        </w:rPr>
        <w:t>26°41′09″</w:t>
      </w:r>
      <w:r>
        <w:rPr>
          <w:rFonts w:hint="eastAsia" w:ascii="宋体" w:hAnsi="宋体" w:eastAsia="宋体" w:cs="宋体"/>
        </w:rPr>
        <w:t>，电站位于坝址下游约</w:t>
      </w:r>
      <w:r>
        <w:rPr>
          <w:rFonts w:hint="eastAsia" w:ascii="宋体" w:hAnsi="宋体" w:eastAsia="宋体" w:cs="宋体"/>
          <w:lang w:val="en-US" w:eastAsia="zh-CN"/>
        </w:rPr>
        <w:t>2</w:t>
      </w:r>
      <w:r>
        <w:rPr>
          <w:rFonts w:hint="eastAsia" w:ascii="宋体" w:hAnsi="宋体" w:eastAsia="宋体" w:cs="宋体"/>
        </w:rPr>
        <w:t>km处的</w:t>
      </w:r>
      <w:r>
        <w:rPr>
          <w:rFonts w:hint="eastAsia" w:ascii="宋体" w:hAnsi="宋体" w:eastAsia="宋体" w:cs="宋体"/>
          <w:lang w:eastAsia="zh-CN"/>
        </w:rPr>
        <w:t>东固乡六渡</w:t>
      </w:r>
      <w:r>
        <w:rPr>
          <w:rFonts w:hint="eastAsia" w:ascii="宋体" w:hAnsi="宋体" w:eastAsia="宋体" w:cs="宋体"/>
        </w:rPr>
        <w:t>村，地理位置为</w:t>
      </w:r>
      <w:r>
        <w:rPr>
          <w:rFonts w:hint="eastAsia" w:ascii="宋体" w:hAnsi="宋体" w:eastAsia="宋体" w:cs="宋体"/>
          <w:spacing w:val="-5"/>
          <w:sz w:val="24"/>
          <w:szCs w:val="24"/>
          <w:lang w:val="en-US" w:eastAsia="zh-CN"/>
        </w:rPr>
        <w:t>E:</w:t>
      </w:r>
      <w:r>
        <w:rPr>
          <w:rFonts w:hint="eastAsia" w:ascii="Times New Roman" w:hAnsi="Times New Roman" w:eastAsia="宋体" w:cs="Times New Roman"/>
          <w:spacing w:val="-5"/>
          <w:sz w:val="24"/>
          <w:szCs w:val="24"/>
        </w:rPr>
        <w:t>115</w:t>
      </w:r>
      <w:r>
        <w:rPr>
          <w:rFonts w:hint="default" w:ascii="Times New Roman" w:hAnsi="Times New Roman" w:eastAsia="宋体" w:cs="Times New Roman"/>
          <w:spacing w:val="-5"/>
          <w:sz w:val="24"/>
          <w:szCs w:val="24"/>
        </w:rPr>
        <w:t>°</w:t>
      </w:r>
      <w:r>
        <w:rPr>
          <w:rFonts w:hint="eastAsia" w:ascii="Times New Roman" w:hAnsi="Times New Roman" w:eastAsia="宋体" w:cs="Times New Roman"/>
          <w:spacing w:val="-5"/>
          <w:sz w:val="24"/>
          <w:szCs w:val="24"/>
        </w:rPr>
        <w:t>23'0"</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N:</w:t>
      </w:r>
      <w:r>
        <w:rPr>
          <w:rFonts w:hint="eastAsia" w:ascii="Times New Roman" w:hAnsi="Times New Roman" w:eastAsia="宋体" w:cs="Times New Roman"/>
          <w:spacing w:val="-5"/>
          <w:sz w:val="24"/>
          <w:szCs w:val="24"/>
        </w:rPr>
        <w:t>26</w:t>
      </w:r>
      <w:r>
        <w:rPr>
          <w:rFonts w:hint="default" w:ascii="Times New Roman" w:hAnsi="Times New Roman" w:eastAsia="宋体" w:cs="Times New Roman"/>
          <w:spacing w:val="-5"/>
          <w:sz w:val="24"/>
          <w:szCs w:val="24"/>
        </w:rPr>
        <w:t>°</w:t>
      </w:r>
      <w:r>
        <w:rPr>
          <w:rFonts w:hint="eastAsia" w:ascii="Times New Roman" w:hAnsi="Times New Roman" w:eastAsia="宋体" w:cs="Times New Roman"/>
          <w:spacing w:val="-5"/>
          <w:sz w:val="24"/>
          <w:szCs w:val="24"/>
        </w:rPr>
        <w:t>41'19"</w:t>
      </w:r>
      <w:r>
        <w:rPr>
          <w:rFonts w:hint="eastAsia" w:ascii="宋体" w:hAnsi="宋体" w:eastAsia="宋体" w:cs="宋体"/>
        </w:rPr>
        <w:t>，</w:t>
      </w:r>
      <w:r>
        <w:rPr>
          <w:rFonts w:hint="eastAsia" w:ascii="宋体" w:hAnsi="宋体" w:eastAsia="宋体" w:cs="宋体"/>
          <w:lang w:eastAsia="zh-CN"/>
        </w:rPr>
        <w:t>青原区东固六渡</w:t>
      </w:r>
      <w:r>
        <w:rPr>
          <w:rFonts w:hint="eastAsia" w:ascii="宋体" w:hAnsi="宋体" w:eastAsia="宋体" w:cs="宋体"/>
        </w:rPr>
        <w:t>水电站的枢纽工程属Ⅴ等工程，电站装机容量</w:t>
      </w:r>
      <w:r>
        <w:rPr>
          <w:rFonts w:hint="eastAsia" w:ascii="Times New Roman" w:hAnsi="Times New Roman" w:eastAsia="宋体" w:cs="Times New Roman"/>
          <w:spacing w:val="-15"/>
          <w:lang w:eastAsia="zh-CN"/>
        </w:rPr>
        <w:t>1500kW（</w:t>
      </w:r>
      <w:r>
        <w:rPr>
          <w:rFonts w:hint="eastAsia" w:ascii="Times New Roman" w:hAnsi="Times New Roman" w:eastAsia="宋体" w:cs="Times New Roman"/>
          <w:spacing w:val="-15"/>
        </w:rPr>
        <w:t>3×</w:t>
      </w:r>
      <w:r>
        <w:rPr>
          <w:rFonts w:hint="eastAsia" w:ascii="Times New Roman" w:hAnsi="Times New Roman" w:eastAsia="宋体" w:cs="Times New Roman"/>
          <w:spacing w:val="-15"/>
          <w:lang w:val="en-US" w:eastAsia="zh-CN"/>
        </w:rPr>
        <w:t>500</w:t>
      </w:r>
      <w:r>
        <w:rPr>
          <w:rFonts w:hint="eastAsia" w:ascii="Times New Roman" w:hAnsi="Times New Roman" w:eastAsia="宋体" w:cs="Times New Roman"/>
          <w:spacing w:val="-15"/>
          <w:lang w:eastAsia="zh-CN"/>
        </w:rPr>
        <w:t>）</w:t>
      </w:r>
      <w:r>
        <w:rPr>
          <w:rFonts w:hint="eastAsia" w:ascii="宋体" w:hAnsi="宋体" w:eastAsia="宋体" w:cs="宋体"/>
        </w:rPr>
        <w:t>，多年平均发电量</w:t>
      </w:r>
      <w:r>
        <w:rPr>
          <w:rFonts w:hint="eastAsia" w:ascii="Times New Roman" w:hAnsi="Times New Roman" w:eastAsia="宋体" w:cs="Times New Roman"/>
          <w:spacing w:val="-15"/>
          <w:lang w:val="en-US" w:eastAsia="zh-CN"/>
        </w:rPr>
        <w:t>320</w:t>
      </w:r>
      <w:r>
        <w:rPr>
          <w:rFonts w:hint="eastAsia" w:ascii="宋体" w:hAnsi="宋体" w:eastAsia="宋体" w:cs="宋体"/>
        </w:rPr>
        <w:t>万</w:t>
      </w:r>
      <w:r>
        <w:rPr>
          <w:rFonts w:hint="eastAsia" w:ascii="Times New Roman" w:hAnsi="Times New Roman" w:eastAsia="宋体" w:cs="Times New Roman"/>
          <w:spacing w:val="-15"/>
          <w:lang w:eastAsia="zh-CN"/>
        </w:rPr>
        <w:t>kW</w:t>
      </w:r>
      <w:r>
        <w:rPr>
          <w:rFonts w:hint="eastAsia" w:ascii="Times New Roman" w:hAnsi="Times New Roman" w:eastAsia="宋体" w:cs="Times New Roman"/>
          <w:spacing w:val="-15"/>
        </w:rPr>
        <w:t>·h</w:t>
      </w:r>
      <w:r>
        <w:rPr>
          <w:rFonts w:hint="eastAsia" w:ascii="宋体" w:hAnsi="宋体" w:eastAsia="宋体" w:cs="宋体"/>
        </w:rPr>
        <w:t>，是一座引水式无调节性能以发电为主的小</w:t>
      </w:r>
      <w:r>
        <w:rPr>
          <w:rFonts w:hint="eastAsia" w:ascii="宋体" w:hAnsi="宋体" w:eastAsia="宋体" w:cs="宋体"/>
          <w:lang w:eastAsia="zh-CN"/>
        </w:rPr>
        <w:t>（</w:t>
      </w:r>
      <w:r>
        <w:rPr>
          <w:rFonts w:hint="eastAsia" w:ascii="Times New Roman" w:hAnsi="Times New Roman" w:eastAsia="宋体" w:cs="Times New Roman"/>
          <w:spacing w:val="-15"/>
        </w:rPr>
        <w:t>2</w:t>
      </w:r>
      <w:r>
        <w:rPr>
          <w:rFonts w:hint="eastAsia" w:ascii="宋体" w:hAnsi="宋体" w:eastAsia="宋体" w:cs="宋体"/>
          <w:lang w:eastAsia="zh-CN"/>
        </w:rPr>
        <w:t>）</w:t>
      </w:r>
      <w:r>
        <w:rPr>
          <w:rFonts w:hint="eastAsia" w:ascii="宋体" w:hAnsi="宋体" w:eastAsia="宋体" w:cs="宋体"/>
        </w:rPr>
        <w:t>型水电站。工程地理位置见附图1。</w:t>
      </w:r>
    </w:p>
    <w:p>
      <w:pPr>
        <w:pStyle w:val="18"/>
        <w:numPr>
          <w:ilvl w:val="2"/>
          <w:numId w:val="3"/>
        </w:numPr>
        <w:tabs>
          <w:tab w:val="left" w:pos="1316"/>
        </w:tabs>
        <w:spacing w:before="120" w:after="0" w:line="240" w:lineRule="auto"/>
        <w:ind w:left="1316" w:right="0" w:hanging="699"/>
        <w:jc w:val="left"/>
        <w:rPr>
          <w:rFonts w:hint="eastAsia" w:ascii="宋体" w:hAnsi="宋体" w:eastAsia="宋体" w:cs="宋体"/>
          <w:b/>
          <w:sz w:val="28"/>
        </w:rPr>
      </w:pPr>
      <w:bookmarkStart w:id="60" w:name="2.2.2工程开发任务、规模"/>
      <w:bookmarkEnd w:id="60"/>
      <w:bookmarkStart w:id="61" w:name="2.2.2工程开发任务、规模"/>
      <w:bookmarkEnd w:id="61"/>
      <w:r>
        <w:rPr>
          <w:rFonts w:hint="eastAsia" w:ascii="宋体" w:hAnsi="宋体" w:eastAsia="宋体" w:cs="宋体"/>
          <w:b/>
          <w:sz w:val="28"/>
        </w:rPr>
        <w:t>工程开发规模</w:t>
      </w:r>
    </w:p>
    <w:p>
      <w:pPr>
        <w:pStyle w:val="2"/>
        <w:pageBreakBefore w:val="0"/>
        <w:tabs>
          <w:tab w:val="left" w:pos="9460"/>
        </w:tabs>
        <w:kinsoku/>
        <w:wordWrap/>
        <w:overflowPunct/>
        <w:topLinePunct w:val="0"/>
        <w:autoSpaceDE/>
        <w:autoSpaceDN/>
        <w:bidi w:val="0"/>
        <w:adjustRightInd/>
        <w:snapToGrid/>
        <w:spacing w:line="360" w:lineRule="auto"/>
        <w:ind w:firstLine="420" w:firstLineChars="200"/>
        <w:jc w:val="both"/>
        <w:rPr>
          <w:rFonts w:ascii="Times New Roman" w:hAnsi="Times New Roman" w:cs="Times New Roman"/>
          <w:color w:val="auto"/>
          <w:spacing w:val="0"/>
          <w:w w:val="100"/>
          <w:kern w:val="0"/>
          <w:position w:val="0"/>
        </w:rPr>
      </w:pPr>
      <w:r>
        <w:rPr>
          <w:rFonts w:hint="eastAsia" w:ascii="宋体" w:hAnsi="宋体" w:eastAsia="宋体" w:cs="宋体"/>
          <w:spacing w:val="-15"/>
        </w:rPr>
        <w:t>六渡水电站坝址处多年平均流量为</w:t>
      </w:r>
      <w:r>
        <w:rPr>
          <w:rFonts w:hint="default" w:ascii="Times New Roman" w:hAnsi="Times New Roman" w:eastAsia="宋体" w:cs="Times New Roman"/>
          <w:spacing w:val="-15"/>
        </w:rPr>
        <w:t>0.55m</w:t>
      </w:r>
      <w:r>
        <w:rPr>
          <w:rFonts w:hint="default" w:ascii="Times New Roman" w:hAnsi="Times New Roman" w:eastAsia="宋体" w:cs="Times New Roman"/>
          <w:spacing w:val="-15"/>
          <w:vertAlign w:val="superscript"/>
        </w:rPr>
        <w:t>3</w:t>
      </w:r>
      <w:r>
        <w:rPr>
          <w:rFonts w:hint="default" w:ascii="Times New Roman" w:hAnsi="Times New Roman" w:eastAsia="宋体" w:cs="Times New Roman"/>
          <w:spacing w:val="-15"/>
        </w:rPr>
        <w:t>/s</w:t>
      </w:r>
      <w:r>
        <w:rPr>
          <w:rFonts w:hint="eastAsia" w:ascii="宋体" w:hAnsi="宋体" w:eastAsia="宋体" w:cs="宋体"/>
          <w:spacing w:val="-15"/>
        </w:rPr>
        <w:t>，坝址以上集雨面积</w:t>
      </w:r>
      <w:r>
        <w:rPr>
          <w:rFonts w:hint="default" w:ascii="Times New Roman" w:hAnsi="Times New Roman" w:eastAsia="宋体" w:cs="Times New Roman"/>
          <w:spacing w:val="-15"/>
        </w:rPr>
        <w:t>17km</w:t>
      </w:r>
      <w:r>
        <w:rPr>
          <w:rFonts w:hint="default" w:ascii="Times New Roman" w:hAnsi="Times New Roman" w:eastAsia="宋体" w:cs="Times New Roman"/>
          <w:spacing w:val="-15"/>
          <w:vertAlign w:val="superscript"/>
        </w:rPr>
        <w:t>2</w:t>
      </w:r>
      <w:r>
        <w:rPr>
          <w:rFonts w:hint="eastAsia" w:ascii="宋体" w:hAnsi="宋体" w:eastAsia="宋体" w:cs="宋体"/>
          <w:spacing w:val="-15"/>
        </w:rPr>
        <w:t>多年平均年径流量为</w:t>
      </w:r>
      <w:r>
        <w:rPr>
          <w:rFonts w:hint="default" w:ascii="Times New Roman" w:hAnsi="Times New Roman" w:eastAsia="宋体" w:cs="Times New Roman"/>
          <w:spacing w:val="-15"/>
        </w:rPr>
        <w:t>1746</w:t>
      </w:r>
      <w:r>
        <w:rPr>
          <w:rFonts w:hint="eastAsia" w:ascii="宋体" w:hAnsi="宋体" w:eastAsia="宋体" w:cs="宋体"/>
          <w:spacing w:val="-15"/>
        </w:rPr>
        <w:t>万</w:t>
      </w:r>
      <w:r>
        <w:rPr>
          <w:rFonts w:hint="default" w:ascii="Times New Roman" w:hAnsi="Times New Roman" w:eastAsia="宋体" w:cs="Times New Roman"/>
          <w:spacing w:val="-15"/>
        </w:rPr>
        <w:t>m</w:t>
      </w:r>
      <w:r>
        <w:rPr>
          <w:rFonts w:hint="default" w:ascii="Times New Roman" w:hAnsi="Times New Roman" w:eastAsia="宋体" w:cs="Times New Roman"/>
          <w:spacing w:val="-15"/>
          <w:vertAlign w:val="superscript"/>
        </w:rPr>
        <w:t>3</w:t>
      </w:r>
      <w:r>
        <w:rPr>
          <w:rFonts w:hint="eastAsia" w:ascii="宋体" w:hAnsi="宋体" w:eastAsia="宋体" w:cs="宋体"/>
          <w:spacing w:val="-15"/>
        </w:rPr>
        <w:t>。设计水头180m，电站装机容量</w:t>
      </w:r>
      <w:r>
        <w:rPr>
          <w:rFonts w:hint="default" w:ascii="Times New Roman" w:hAnsi="Times New Roman" w:eastAsia="宋体" w:cs="Times New Roman"/>
          <w:spacing w:val="-15"/>
        </w:rPr>
        <w:t>1500kW（3×500）</w:t>
      </w:r>
      <w:r>
        <w:rPr>
          <w:rFonts w:hint="eastAsia" w:ascii="宋体" w:hAnsi="宋体" w:eastAsia="宋体" w:cs="宋体"/>
          <w:spacing w:val="-15"/>
        </w:rPr>
        <w:t>，装机年利用小时数2100h，多年平均发电量</w:t>
      </w:r>
      <w:r>
        <w:rPr>
          <w:rFonts w:hint="default" w:ascii="Times New Roman" w:hAnsi="Times New Roman" w:eastAsia="宋体" w:cs="Times New Roman"/>
          <w:spacing w:val="-15"/>
        </w:rPr>
        <w:t>320</w:t>
      </w:r>
      <w:r>
        <w:rPr>
          <w:rFonts w:hint="eastAsia" w:ascii="宋体" w:hAnsi="宋体" w:eastAsia="宋体" w:cs="宋体"/>
          <w:spacing w:val="-15"/>
        </w:rPr>
        <w:t>万</w:t>
      </w:r>
      <w:r>
        <w:rPr>
          <w:rFonts w:hint="default" w:ascii="Times New Roman" w:hAnsi="Times New Roman" w:eastAsia="宋体" w:cs="Times New Roman"/>
          <w:spacing w:val="-15"/>
        </w:rPr>
        <w:t>kW·h</w:t>
      </w:r>
      <w:r>
        <w:rPr>
          <w:rFonts w:hint="eastAsia" w:ascii="宋体" w:hAnsi="宋体" w:eastAsia="宋体" w:cs="宋体"/>
          <w:spacing w:val="-15"/>
        </w:rPr>
        <w:t>，是一座引水式无调节性能以发电为主的小（</w:t>
      </w:r>
      <w:r>
        <w:rPr>
          <w:rFonts w:hint="default" w:ascii="Times New Roman" w:hAnsi="Times New Roman" w:eastAsia="宋体" w:cs="Times New Roman"/>
          <w:spacing w:val="-15"/>
        </w:rPr>
        <w:t>2</w:t>
      </w:r>
      <w:r>
        <w:rPr>
          <w:rFonts w:hint="eastAsia" w:ascii="宋体" w:hAnsi="宋体" w:eastAsia="宋体" w:cs="宋体"/>
          <w:spacing w:val="-15"/>
        </w:rPr>
        <w:t>）型水电站，总投资约</w:t>
      </w:r>
      <w:r>
        <w:rPr>
          <w:rFonts w:hint="default" w:ascii="Times New Roman" w:hAnsi="Times New Roman" w:eastAsia="宋体" w:cs="Times New Roman"/>
          <w:spacing w:val="-15"/>
        </w:rPr>
        <w:t>520</w:t>
      </w:r>
      <w:r>
        <w:rPr>
          <w:rFonts w:hint="eastAsia" w:ascii="宋体" w:hAnsi="宋体" w:eastAsia="宋体" w:cs="宋体"/>
          <w:spacing w:val="-15"/>
        </w:rPr>
        <w:t>万。</w:t>
      </w:r>
      <w:r>
        <w:rPr>
          <w:rFonts w:hint="eastAsia" w:ascii="宋体" w:hAnsi="宋体" w:eastAsia="宋体" w:cs="宋体"/>
          <w:color w:val="auto"/>
          <w:spacing w:val="0"/>
          <w:w w:val="100"/>
          <w:kern w:val="0"/>
          <w:position w:val="0"/>
        </w:rPr>
        <w:t>本项目的工程特性如下表所示：</w:t>
      </w:r>
    </w:p>
    <w:p>
      <w:pPr>
        <w:pageBreakBefore w:val="0"/>
        <w:tabs>
          <w:tab w:val="left" w:pos="2484"/>
          <w:tab w:val="left" w:pos="5648"/>
          <w:tab w:val="left" w:pos="9460"/>
        </w:tabs>
        <w:kinsoku/>
        <w:wordWrap/>
        <w:overflowPunct/>
        <w:topLinePunct w:val="0"/>
        <w:autoSpaceDE/>
        <w:autoSpaceDN/>
        <w:bidi w:val="0"/>
        <w:adjustRightInd/>
        <w:snapToGrid/>
        <w:ind w:right="249" w:rightChars="113"/>
        <w:jc w:val="center"/>
        <w:rPr>
          <w:rFonts w:ascii="Times New Roman" w:hAnsi="Times New Roman" w:cs="Times New Roman"/>
          <w:b/>
          <w:color w:val="auto"/>
          <w:spacing w:val="0"/>
          <w:w w:val="100"/>
          <w:kern w:val="0"/>
          <w:position w:val="0"/>
          <w:sz w:val="24"/>
          <w:szCs w:val="24"/>
        </w:rPr>
      </w:pPr>
      <w:r>
        <w:rPr>
          <w:rFonts w:ascii="Times New Roman" w:hAnsi="Times New Roman" w:cs="Times New Roman"/>
          <w:b/>
          <w:color w:val="auto"/>
          <w:spacing w:val="0"/>
          <w:w w:val="100"/>
          <w:kern w:val="0"/>
          <w:position w:val="0"/>
          <w:sz w:val="24"/>
          <w:szCs w:val="24"/>
        </w:rPr>
        <w:t>表 2.3-1  本项目工程特性表</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9"/>
        <w:gridCol w:w="2770"/>
        <w:gridCol w:w="3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b/>
                <w:color w:val="auto"/>
                <w:sz w:val="24"/>
                <w:szCs w:val="24"/>
              </w:rPr>
            </w:pPr>
            <w:r>
              <w:rPr>
                <w:rFonts w:hint="eastAsia" w:ascii="宋体" w:hAnsi="宋体" w:eastAsia="宋体" w:cs="宋体"/>
                <w:b/>
                <w:color w:val="auto"/>
                <w:sz w:val="24"/>
                <w:szCs w:val="24"/>
              </w:rPr>
              <w:t>项目</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b/>
                <w:color w:val="auto"/>
                <w:sz w:val="24"/>
                <w:szCs w:val="24"/>
              </w:rPr>
            </w:pPr>
            <w:r>
              <w:rPr>
                <w:rFonts w:hint="eastAsia" w:ascii="宋体" w:hAnsi="宋体" w:eastAsia="宋体" w:cs="宋体"/>
                <w:b/>
                <w:color w:val="auto"/>
                <w:sz w:val="24"/>
                <w:szCs w:val="24"/>
              </w:rPr>
              <w:t>单位</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b/>
                <w:color w:val="auto"/>
                <w:sz w:val="24"/>
                <w:szCs w:val="24"/>
              </w:rPr>
            </w:pPr>
            <w:r>
              <w:rPr>
                <w:rFonts w:hint="eastAsia" w:ascii="宋体" w:hAnsi="宋体" w:eastAsia="宋体" w:cs="宋体"/>
                <w:b/>
                <w:color w:val="auto"/>
                <w:sz w:val="24"/>
                <w:szCs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一、水文</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1、坝址以上集雨面积</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default" w:ascii="Times New Roman" w:hAnsi="Times New Roman" w:eastAsia="宋体" w:cs="Times New Roman"/>
                <w:color w:val="auto"/>
                <w:sz w:val="24"/>
                <w:szCs w:val="24"/>
              </w:rPr>
              <w:t>km</w:t>
            </w:r>
            <w:r>
              <w:rPr>
                <w:rFonts w:hint="default" w:ascii="Times New Roman" w:hAnsi="Times New Roman" w:eastAsia="宋体" w:cs="Times New Roman"/>
                <w:color w:val="auto"/>
                <w:sz w:val="24"/>
                <w:szCs w:val="24"/>
                <w:vertAlign w:val="superscript"/>
              </w:rPr>
              <w:t>2</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2、利用水文系列年限</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年</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3、多年平均流量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rPr>
              <w:t>/s</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0.454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4、设计洪峰流量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rPr>
              <w:t>/s</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49.7（P=10%）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5、校核洪峰流量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rPr>
              <w:t>/s</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99.3（P=5%）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二、工程效益</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装机容量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kW</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保证出力</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kW</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设计年平均发电量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万</w:t>
            </w:r>
            <w:r>
              <w:rPr>
                <w:rFonts w:hint="eastAsia" w:ascii="Times New Roman" w:hAnsi="Times New Roman" w:eastAsia="宋体" w:cs="Times New Roman"/>
                <w:color w:val="auto"/>
                <w:sz w:val="24"/>
                <w:szCs w:val="24"/>
                <w:lang w:eastAsia="zh-CN"/>
              </w:rPr>
              <w:t>kW</w:t>
            </w:r>
            <w:r>
              <w:rPr>
                <w:rFonts w:hint="eastAsia" w:ascii="Times New Roman" w:hAnsi="Times New Roman" w:eastAsia="宋体" w:cs="Times New Roman"/>
                <w:color w:val="auto"/>
                <w:sz w:val="24"/>
                <w:szCs w:val="24"/>
              </w:rPr>
              <w:t>h</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设计年利用小时</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Times New Roman" w:hAnsi="Times New Roman" w:eastAsia="宋体" w:cs="Times New Roman"/>
                <w:color w:val="auto"/>
                <w:sz w:val="24"/>
                <w:szCs w:val="24"/>
              </w:rPr>
              <w:t>h</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灌溉农田</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亩</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三、主要建筑物</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1、溢流坝</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浆砌石重力坝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坝基特征</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花岗岩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坝址河床高程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坝顶高程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412.2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正常水位</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410.7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最大坝高</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坝顶长度</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坝顶宽</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、引水渠道</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纵坡降</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引水渠道长</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渠道底宽</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渠道高度</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渠道过水深</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渠道流速</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m/s</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渠道进口底高程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410.52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渠道末端底高程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409.52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渠道设计过流量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/s</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、前池</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池墙型式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浆砌石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池墙全长</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前池面积</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前池底高程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408.52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池墙顶高程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411.02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正常水位</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最高水位</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410.265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、压力管进水闸</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平板铁闸门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数量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扇</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default" w:ascii="Times New Roman" w:hAnsi="Times New Roman" w:eastAsia="宋体" w:cs="Times New Roman"/>
                <w:color w:val="auto"/>
                <w:sz w:val="24"/>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材料</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钢板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闸身长</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闸墙顶高程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闸孔净宽</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、前池节制闸</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平板铁质闸门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数量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扇</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材料</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闸墙顶高程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闸孔净宽</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6</w:t>
            </w:r>
            <w:r>
              <w:rPr>
                <w:rFonts w:hint="eastAsia" w:ascii="宋体" w:hAnsi="宋体" w:eastAsia="宋体" w:cs="宋体"/>
                <w:color w:val="auto"/>
                <w:sz w:val="24"/>
                <w:szCs w:val="24"/>
              </w:rPr>
              <w:t>、压力主管</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钢管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管径</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Times New Roman" w:hAnsi="Times New Roman" w:eastAsia="宋体" w:cs="Times New Roman"/>
                <w:color w:val="auto"/>
                <w:sz w:val="24"/>
                <w:szCs w:val="24"/>
              </w:rPr>
              <w:t>0.82</w:t>
            </w:r>
            <w:r>
              <w:rPr>
                <w:rFonts w:hint="eastAsia" w:ascii="宋体" w:hAnsi="宋体" w:eastAsia="宋体" w:cs="宋体"/>
                <w:color w:val="auto"/>
                <w:sz w:val="24"/>
                <w:szCs w:val="24"/>
              </w:rPr>
              <w:t>内径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壁厚</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最大流量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/s</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长度</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、压力支管</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钢管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管径</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壁厚</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长度</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最大水头</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、渠道</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引水式</w:t>
            </w:r>
            <w:r>
              <w:rPr>
                <w:rFonts w:hint="eastAsia" w:ascii="Times New Roman" w:hAnsi="Times New Roman" w:eastAsia="宋体" w:cs="Times New Roman"/>
                <w:color w:val="auto"/>
                <w:sz w:val="24"/>
                <w:szCs w:val="24"/>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9</w:t>
            </w:r>
            <w:r>
              <w:rPr>
                <w:rFonts w:hint="eastAsia" w:ascii="宋体" w:hAnsi="宋体" w:eastAsia="宋体" w:cs="宋体"/>
                <w:color w:val="auto"/>
                <w:sz w:val="24"/>
                <w:szCs w:val="24"/>
              </w:rPr>
              <w:t>、厂房</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地面高程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主厂房尺寸（长、宽、高）</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m×m×m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25.*10*8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水轮机安装高程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最低尾水位</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正常发电尾水位</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厂房设计洪水位（10%）</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厂房校核洪水位（5%）</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eastAsia="宋体" w:cs="宋体"/>
                <w:color w:val="auto"/>
                <w:sz w:val="24"/>
                <w:szCs w:val="24"/>
                <w:lang w:val="en-US" w:eastAsia="zh-CN"/>
              </w:rPr>
              <w:t>0</w:t>
            </w:r>
            <w:r>
              <w:rPr>
                <w:rFonts w:hint="eastAsia" w:ascii="宋体" w:hAnsi="宋体" w:eastAsia="宋体" w:cs="宋体"/>
                <w:color w:val="auto"/>
                <w:sz w:val="24"/>
                <w:szCs w:val="24"/>
              </w:rPr>
              <w:t>、开关站</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地面式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面积</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高程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229.20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四、主要机电设备</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1、水轮机</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台</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型号</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QJ80/1*8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额定水头</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平均水头</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最大水头</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最小水头</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额定流量（单机）</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m</w:t>
            </w:r>
            <w:r>
              <w:rPr>
                <w:rFonts w:hint="eastAsia" w:ascii="宋体" w:hAnsi="宋体" w:eastAsia="宋体" w:cs="宋体"/>
                <w:color w:val="auto"/>
                <w:sz w:val="24"/>
                <w:szCs w:val="24"/>
                <w:vertAlign w:val="superscript"/>
              </w:rPr>
              <w:t>3</w:t>
            </w:r>
            <w:r>
              <w:rPr>
                <w:rFonts w:hint="eastAsia" w:ascii="宋体" w:hAnsi="宋体" w:eastAsia="宋体" w:cs="宋体"/>
                <w:color w:val="auto"/>
                <w:sz w:val="24"/>
                <w:szCs w:val="24"/>
              </w:rPr>
              <w:t>/s</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额定转速</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r/min</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额定出力</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kW</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2、发电机</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台</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型号</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SFW500 -8/990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额定容量</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kW</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额定电压</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KV</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额定电流</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A</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4、主变</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台</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变压器型号</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S9-630/10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5、10KV输电线路</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回路数</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回</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输送地点</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东固</w:t>
            </w:r>
            <w:r>
              <w:rPr>
                <w:rFonts w:hint="eastAsia" w:ascii="Times New Roman" w:hAnsi="Times New Roman" w:eastAsia="宋体" w:cs="Times New Roman"/>
                <w:color w:val="auto"/>
                <w:sz w:val="24"/>
                <w:szCs w:val="24"/>
              </w:rPr>
              <w:t>35KV</w:t>
            </w:r>
            <w:r>
              <w:rPr>
                <w:rFonts w:hint="eastAsia" w:ascii="宋体" w:hAnsi="宋体" w:eastAsia="宋体" w:cs="宋体"/>
                <w:color w:val="auto"/>
                <w:sz w:val="24"/>
                <w:szCs w:val="24"/>
              </w:rPr>
              <w:t>变电站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输送距离</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Times New Roman" w:hAnsi="Times New Roman" w:eastAsia="宋体" w:cs="Times New Roman"/>
                <w:color w:val="auto"/>
                <w:sz w:val="24"/>
                <w:szCs w:val="24"/>
              </w:rPr>
              <w:t>km</w:t>
            </w:r>
          </w:p>
        </w:tc>
        <w:tc>
          <w:tcPr>
            <w:tcW w:w="3731"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Times New Roman" w:hAnsi="Times New Roman" w:eastAsia="宋体" w:cs="Times New Roman"/>
                <w:color w:val="auto"/>
                <w:sz w:val="24"/>
                <w:szCs w:val="24"/>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导线型号</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LGJ-70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6、进水主阀</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台</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型号</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3731"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电动闸阀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数量</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台</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直径</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压力等级</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Mpa</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7、调速器</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型号</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CJT-1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8、励磁</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型式</w:t>
            </w:r>
          </w:p>
        </w:tc>
        <w:tc>
          <w:tcPr>
            <w:tcW w:w="3731"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有刷（可控硅）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9、厂内起重设备</w:t>
            </w:r>
          </w:p>
        </w:tc>
        <w:tc>
          <w:tcPr>
            <w:tcW w:w="2770"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型号</w:t>
            </w:r>
          </w:p>
        </w:tc>
        <w:tc>
          <w:tcPr>
            <w:tcW w:w="3731" w:type="dxa"/>
            <w:noWrap w:val="0"/>
            <w:vAlign w:val="center"/>
          </w:tcPr>
          <w:p>
            <w:pPr>
              <w:keepNext w:val="0"/>
              <w:keepLines w:val="0"/>
              <w:pageBreakBefore w:val="0"/>
              <w:widowControl w:val="0"/>
              <w:tabs>
                <w:tab w:val="left" w:pos="8100"/>
              </w:tabs>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电动</w:t>
            </w:r>
            <w:r>
              <w:rPr>
                <w:rFonts w:hint="eastAsia" w:ascii="Times New Roman" w:hAnsi="Times New Roman" w:eastAsia="宋体" w:cs="Times New Roman"/>
                <w:color w:val="auto"/>
                <w:sz w:val="24"/>
                <w:szCs w:val="24"/>
              </w:rPr>
              <w:t>10T起</w:t>
            </w:r>
            <w:r>
              <w:rPr>
                <w:rFonts w:hint="eastAsia" w:ascii="宋体" w:hAnsi="宋体" w:eastAsia="宋体" w:cs="宋体"/>
                <w:color w:val="auto"/>
                <w:sz w:val="24"/>
                <w:szCs w:val="24"/>
              </w:rPr>
              <w:t>重机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五、经济指标</w:t>
            </w:r>
          </w:p>
        </w:tc>
        <w:tc>
          <w:tcPr>
            <w:tcW w:w="650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总投资</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万元</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单位千瓦投资</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rPr>
              <w:t>元</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kW</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单位电能投资</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元／</w:t>
            </w:r>
            <w:r>
              <w:rPr>
                <w:rFonts w:hint="eastAsia" w:ascii="Times New Roman" w:hAnsi="Times New Roman" w:eastAsia="宋体" w:cs="Times New Roman"/>
                <w:color w:val="auto"/>
                <w:sz w:val="24"/>
                <w:szCs w:val="24"/>
                <w:lang w:eastAsia="zh-CN"/>
              </w:rPr>
              <w:t>kW</w:t>
            </w:r>
            <w:r>
              <w:rPr>
                <w:rFonts w:hint="eastAsia" w:ascii="Times New Roman" w:hAnsi="Times New Roman" w:eastAsia="宋体" w:cs="Times New Roman"/>
                <w:color w:val="auto"/>
                <w:sz w:val="24"/>
                <w:szCs w:val="24"/>
              </w:rPr>
              <w:t>h</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元／</w:t>
            </w:r>
            <w:r>
              <w:rPr>
                <w:rFonts w:hint="eastAsia" w:ascii="Times New Roman" w:hAnsi="Times New Roman" w:eastAsia="宋体" w:cs="Times New Roman"/>
                <w:color w:val="auto"/>
                <w:sz w:val="24"/>
                <w:szCs w:val="24"/>
                <w:lang w:eastAsia="zh-CN"/>
              </w:rPr>
              <w:t>kW</w:t>
            </w:r>
            <w:r>
              <w:rPr>
                <w:rFonts w:hint="eastAsia" w:ascii="Times New Roman" w:hAnsi="Times New Roman" w:eastAsia="宋体" w:cs="Times New Roman"/>
                <w:color w:val="auto"/>
                <w:sz w:val="24"/>
                <w:szCs w:val="24"/>
              </w:rPr>
              <w:t>h</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上网电价</w:t>
            </w:r>
          </w:p>
        </w:tc>
        <w:tc>
          <w:tcPr>
            <w:tcW w:w="27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元／</w:t>
            </w:r>
            <w:r>
              <w:rPr>
                <w:rFonts w:hint="eastAsia" w:ascii="Times New Roman" w:hAnsi="Times New Roman" w:eastAsia="宋体" w:cs="Times New Roman"/>
                <w:color w:val="auto"/>
                <w:sz w:val="24"/>
                <w:szCs w:val="24"/>
                <w:lang w:eastAsia="zh-CN"/>
              </w:rPr>
              <w:t>kW</w:t>
            </w:r>
            <w:r>
              <w:rPr>
                <w:rFonts w:hint="eastAsia" w:ascii="Times New Roman" w:hAnsi="Times New Roman" w:eastAsia="宋体" w:cs="Times New Roman"/>
                <w:color w:val="auto"/>
                <w:sz w:val="24"/>
                <w:szCs w:val="24"/>
              </w:rPr>
              <w:t>h</w:t>
            </w:r>
          </w:p>
        </w:tc>
        <w:tc>
          <w:tcPr>
            <w:tcW w:w="37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0.32</w:t>
            </w:r>
          </w:p>
        </w:tc>
      </w:tr>
    </w:tbl>
    <w:p>
      <w:pPr>
        <w:pStyle w:val="18"/>
        <w:numPr>
          <w:ilvl w:val="2"/>
          <w:numId w:val="3"/>
        </w:numPr>
        <w:tabs>
          <w:tab w:val="left" w:pos="1316"/>
        </w:tabs>
        <w:spacing w:before="120" w:after="0" w:line="240" w:lineRule="auto"/>
        <w:ind w:left="1316" w:right="0" w:hanging="699"/>
        <w:jc w:val="left"/>
        <w:rPr>
          <w:rFonts w:hint="eastAsia" w:ascii="宋体" w:hAnsi="宋体" w:eastAsia="宋体" w:cs="宋体"/>
          <w:b/>
          <w:sz w:val="28"/>
        </w:rPr>
      </w:pPr>
      <w:bookmarkStart w:id="62" w:name="2.2.3工程布置及主要建筑物"/>
      <w:bookmarkEnd w:id="62"/>
      <w:bookmarkStart w:id="63" w:name="2.2.3工程布置及主要建筑物"/>
      <w:bookmarkEnd w:id="63"/>
      <w:r>
        <w:rPr>
          <w:rFonts w:hint="eastAsia" w:ascii="宋体" w:hAnsi="宋体" w:eastAsia="宋体" w:cs="宋体"/>
          <w:b/>
          <w:sz w:val="28"/>
        </w:rPr>
        <w:t>工程布置及主要建筑物</w:t>
      </w:r>
    </w:p>
    <w:p>
      <w:pPr>
        <w:keepNext w:val="0"/>
        <w:keepLines w:val="0"/>
        <w:pageBreakBefore w:val="0"/>
        <w:widowControl w:val="0"/>
        <w:kinsoku/>
        <w:wordWrap/>
        <w:overflowPunct/>
        <w:topLinePunct w:val="0"/>
        <w:autoSpaceDE/>
        <w:autoSpaceDN/>
        <w:bidi w:val="0"/>
        <w:adjustRightInd/>
        <w:snapToGrid/>
        <w:spacing w:before="0" w:line="360" w:lineRule="auto"/>
        <w:ind w:left="0" w:right="0" w:rightChars="0" w:firstLine="480" w:firstLineChars="200"/>
        <w:jc w:val="left"/>
        <w:textAlignment w:val="auto"/>
        <w:outlineLvl w:val="9"/>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本项目主要分为主体工程、辅助工程及环保工程等，根据航测图及部分实测大样图，</w:t>
      </w:r>
      <w:r>
        <w:rPr>
          <w:rFonts w:hint="eastAsia" w:ascii="宋体" w:hAnsi="宋体" w:eastAsia="宋体" w:cs="宋体"/>
          <w:color w:val="auto"/>
          <w:spacing w:val="0"/>
          <w:w w:val="100"/>
          <w:kern w:val="0"/>
          <w:position w:val="0"/>
          <w:sz w:val="24"/>
          <w:szCs w:val="24"/>
          <w:lang w:eastAsia="zh-CN"/>
        </w:rPr>
        <w:t>六渡</w:t>
      </w:r>
      <w:r>
        <w:rPr>
          <w:rFonts w:hint="eastAsia" w:ascii="宋体" w:hAnsi="宋体" w:eastAsia="宋体" w:cs="宋体"/>
          <w:color w:val="auto"/>
          <w:spacing w:val="0"/>
          <w:w w:val="100"/>
          <w:kern w:val="0"/>
          <w:position w:val="0"/>
          <w:sz w:val="24"/>
          <w:szCs w:val="24"/>
        </w:rPr>
        <w:t>水电站枢纽总体布置如下：坝址坐落在</w:t>
      </w:r>
      <w:r>
        <w:rPr>
          <w:rFonts w:hint="eastAsia" w:ascii="宋体" w:hAnsi="宋体" w:eastAsia="宋体" w:cs="宋体"/>
          <w:color w:val="auto"/>
          <w:spacing w:val="0"/>
          <w:w w:val="100"/>
          <w:kern w:val="0"/>
          <w:position w:val="0"/>
          <w:sz w:val="24"/>
          <w:szCs w:val="24"/>
          <w:lang w:eastAsia="zh-CN"/>
        </w:rPr>
        <w:t>青原区东固</w:t>
      </w:r>
      <w:r>
        <w:rPr>
          <w:rFonts w:hint="eastAsia" w:ascii="宋体" w:hAnsi="宋体" w:eastAsia="宋体" w:cs="宋体"/>
          <w:color w:val="auto"/>
          <w:spacing w:val="0"/>
          <w:w w:val="100"/>
          <w:kern w:val="0"/>
          <w:position w:val="0"/>
          <w:sz w:val="24"/>
          <w:szCs w:val="24"/>
        </w:rPr>
        <w:t>乡下</w:t>
      </w:r>
      <w:r>
        <w:rPr>
          <w:rFonts w:hint="eastAsia" w:ascii="宋体" w:hAnsi="宋体" w:eastAsia="宋体" w:cs="宋体"/>
          <w:color w:val="auto"/>
          <w:spacing w:val="0"/>
          <w:w w:val="100"/>
          <w:kern w:val="0"/>
          <w:position w:val="0"/>
          <w:sz w:val="24"/>
          <w:szCs w:val="24"/>
          <w:lang w:eastAsia="zh-CN"/>
        </w:rPr>
        <w:t>六渡</w:t>
      </w:r>
      <w:r>
        <w:rPr>
          <w:rFonts w:hint="eastAsia" w:ascii="宋体" w:hAnsi="宋体" w:eastAsia="宋体" w:cs="宋体"/>
          <w:color w:val="auto"/>
          <w:spacing w:val="0"/>
          <w:w w:val="100"/>
          <w:kern w:val="0"/>
          <w:position w:val="0"/>
          <w:sz w:val="24"/>
          <w:szCs w:val="24"/>
        </w:rPr>
        <w:t>村的米石垄，位于</w:t>
      </w:r>
      <w:r>
        <w:rPr>
          <w:rFonts w:hint="eastAsia" w:ascii="宋体" w:hAnsi="宋体" w:eastAsia="宋体" w:cs="宋体"/>
          <w:color w:val="auto"/>
          <w:spacing w:val="0"/>
          <w:w w:val="100"/>
          <w:kern w:val="0"/>
          <w:position w:val="0"/>
          <w:sz w:val="24"/>
          <w:szCs w:val="24"/>
          <w:lang w:eastAsia="zh-CN"/>
        </w:rPr>
        <w:t>富田水流域东固水</w:t>
      </w:r>
      <w:r>
        <w:rPr>
          <w:rFonts w:hint="eastAsia" w:ascii="宋体" w:hAnsi="宋体" w:eastAsia="宋体" w:cs="宋体"/>
          <w:color w:val="auto"/>
          <w:spacing w:val="0"/>
          <w:w w:val="100"/>
          <w:kern w:val="0"/>
          <w:position w:val="0"/>
          <w:sz w:val="24"/>
          <w:szCs w:val="24"/>
        </w:rPr>
        <w:t>支流</w:t>
      </w:r>
      <w:r>
        <w:rPr>
          <w:rFonts w:hint="eastAsia" w:ascii="宋体" w:hAnsi="宋体" w:eastAsia="宋体" w:cs="宋体"/>
          <w:color w:val="auto"/>
          <w:spacing w:val="0"/>
          <w:w w:val="100"/>
          <w:kern w:val="0"/>
          <w:position w:val="0"/>
          <w:sz w:val="24"/>
          <w:szCs w:val="24"/>
          <w:lang w:eastAsia="zh-CN"/>
        </w:rPr>
        <w:t>龙家塘水</w:t>
      </w:r>
      <w:r>
        <w:rPr>
          <w:rFonts w:hint="eastAsia" w:ascii="宋体" w:hAnsi="宋体" w:eastAsia="宋体" w:cs="宋体"/>
          <w:color w:val="auto"/>
          <w:spacing w:val="0"/>
          <w:w w:val="100"/>
          <w:kern w:val="0"/>
          <w:position w:val="0"/>
          <w:sz w:val="24"/>
          <w:szCs w:val="24"/>
        </w:rPr>
        <w:t>上，坝址地理位置东经</w:t>
      </w:r>
      <w:r>
        <w:rPr>
          <w:rFonts w:hint="default" w:ascii="Times New Roman" w:hAnsi="Times New Roman" w:eastAsia="宋体" w:cs="Times New Roman"/>
          <w:color w:val="auto"/>
          <w:spacing w:val="0"/>
          <w:w w:val="100"/>
          <w:kern w:val="0"/>
          <w:position w:val="0"/>
          <w:sz w:val="24"/>
          <w:szCs w:val="24"/>
        </w:rPr>
        <w:t>115°23′59″</w:t>
      </w:r>
      <w:r>
        <w:rPr>
          <w:rFonts w:hint="eastAsia" w:ascii="宋体" w:hAnsi="宋体" w:eastAsia="宋体" w:cs="宋体"/>
          <w:color w:val="auto"/>
          <w:spacing w:val="0"/>
          <w:w w:val="100"/>
          <w:kern w:val="0"/>
          <w:position w:val="0"/>
          <w:sz w:val="24"/>
          <w:szCs w:val="24"/>
        </w:rPr>
        <w:t>，北纬</w:t>
      </w:r>
      <w:r>
        <w:rPr>
          <w:rFonts w:hint="eastAsia" w:ascii="Times New Roman" w:hAnsi="Times New Roman" w:eastAsia="宋体" w:cs="Times New Roman"/>
          <w:color w:val="auto"/>
          <w:spacing w:val="0"/>
          <w:w w:val="100"/>
          <w:kern w:val="0"/>
          <w:position w:val="0"/>
          <w:sz w:val="24"/>
          <w:szCs w:val="24"/>
        </w:rPr>
        <w:t>26°41′09″</w:t>
      </w:r>
      <w:r>
        <w:rPr>
          <w:rFonts w:hint="eastAsia" w:ascii="宋体" w:hAnsi="宋体" w:eastAsia="宋体" w:cs="宋体"/>
          <w:color w:val="auto"/>
          <w:spacing w:val="0"/>
          <w:w w:val="100"/>
          <w:kern w:val="0"/>
          <w:position w:val="0"/>
          <w:sz w:val="24"/>
          <w:szCs w:val="24"/>
        </w:rPr>
        <w:t>，站位于坝址下游约</w:t>
      </w:r>
      <w:r>
        <w:rPr>
          <w:rFonts w:hint="eastAsia" w:ascii="宋体" w:hAnsi="宋体" w:eastAsia="宋体" w:cs="宋体"/>
          <w:color w:val="auto"/>
          <w:spacing w:val="0"/>
          <w:w w:val="100"/>
          <w:kern w:val="0"/>
          <w:position w:val="0"/>
          <w:sz w:val="24"/>
          <w:szCs w:val="24"/>
          <w:lang w:val="en-US" w:eastAsia="zh-CN"/>
        </w:rPr>
        <w:t>2</w:t>
      </w:r>
      <w:r>
        <w:rPr>
          <w:rFonts w:hint="eastAsia" w:ascii="Times New Roman" w:hAnsi="Times New Roman" w:eastAsia="宋体" w:cs="Times New Roman"/>
          <w:color w:val="auto"/>
          <w:spacing w:val="0"/>
          <w:w w:val="100"/>
          <w:kern w:val="0"/>
          <w:position w:val="0"/>
          <w:sz w:val="24"/>
          <w:szCs w:val="24"/>
        </w:rPr>
        <w:t>k</w:t>
      </w:r>
      <w:r>
        <w:rPr>
          <w:rFonts w:hint="eastAsia" w:ascii="宋体" w:hAnsi="宋体" w:eastAsia="宋体" w:cs="宋体"/>
          <w:color w:val="auto"/>
          <w:spacing w:val="0"/>
          <w:w w:val="100"/>
          <w:kern w:val="0"/>
          <w:position w:val="0"/>
          <w:sz w:val="24"/>
          <w:szCs w:val="24"/>
        </w:rPr>
        <w:t>m处的</w:t>
      </w:r>
      <w:r>
        <w:rPr>
          <w:rFonts w:hint="eastAsia" w:ascii="宋体" w:hAnsi="宋体" w:eastAsia="宋体" w:cs="宋体"/>
          <w:color w:val="auto"/>
          <w:spacing w:val="0"/>
          <w:w w:val="100"/>
          <w:kern w:val="0"/>
          <w:position w:val="0"/>
          <w:sz w:val="24"/>
          <w:szCs w:val="24"/>
          <w:lang w:val="en-US" w:eastAsia="zh-CN"/>
        </w:rPr>
        <w:t>东固乡六渡村</w:t>
      </w:r>
      <w:r>
        <w:rPr>
          <w:rFonts w:hint="eastAsia" w:ascii="宋体" w:hAnsi="宋体" w:eastAsia="宋体" w:cs="宋体"/>
          <w:color w:val="auto"/>
          <w:spacing w:val="0"/>
          <w:w w:val="100"/>
          <w:kern w:val="0"/>
          <w:position w:val="0"/>
          <w:sz w:val="24"/>
          <w:szCs w:val="24"/>
        </w:rPr>
        <w:t>。具体见下表：</w:t>
      </w:r>
    </w:p>
    <w:p>
      <w:pPr>
        <w:keepNext w:val="0"/>
        <w:keepLines w:val="0"/>
        <w:pageBreakBefore w:val="0"/>
        <w:widowControl w:val="0"/>
        <w:tabs>
          <w:tab w:val="left" w:pos="2484"/>
          <w:tab w:val="left" w:pos="5648"/>
          <w:tab w:val="left" w:pos="9460"/>
        </w:tabs>
        <w:kinsoku/>
        <w:wordWrap/>
        <w:overflowPunct/>
        <w:topLinePunct w:val="0"/>
        <w:autoSpaceDE/>
        <w:autoSpaceDN/>
        <w:bidi w:val="0"/>
        <w:adjustRightInd/>
        <w:snapToGrid/>
        <w:spacing w:line="240" w:lineRule="auto"/>
        <w:ind w:right="0" w:rightChars="0"/>
        <w:jc w:val="center"/>
        <w:textAlignment w:val="auto"/>
        <w:outlineLvl w:val="9"/>
        <w:rPr>
          <w:rFonts w:ascii="Times New Roman" w:hAnsi="Times New Roman" w:cs="Times New Roman"/>
          <w:b/>
          <w:color w:val="auto"/>
          <w:spacing w:val="0"/>
          <w:w w:val="100"/>
          <w:kern w:val="0"/>
          <w:position w:val="0"/>
          <w:sz w:val="24"/>
          <w:szCs w:val="24"/>
        </w:rPr>
      </w:pPr>
      <w:r>
        <w:rPr>
          <w:rFonts w:hint="eastAsia" w:ascii="宋体" w:hAnsi="宋体" w:eastAsia="宋体" w:cs="宋体"/>
          <w:b/>
          <w:color w:val="auto"/>
          <w:spacing w:val="0"/>
          <w:w w:val="100"/>
          <w:kern w:val="0"/>
          <w:position w:val="0"/>
          <w:sz w:val="24"/>
          <w:szCs w:val="24"/>
        </w:rPr>
        <w:t>表</w:t>
      </w:r>
      <w:r>
        <w:rPr>
          <w:rFonts w:ascii="Times New Roman" w:hAnsi="Times New Roman" w:cs="Times New Roman"/>
          <w:b/>
          <w:color w:val="auto"/>
          <w:spacing w:val="0"/>
          <w:w w:val="100"/>
          <w:kern w:val="0"/>
          <w:position w:val="0"/>
          <w:sz w:val="24"/>
          <w:szCs w:val="24"/>
        </w:rPr>
        <w:t xml:space="preserve"> 2</w:t>
      </w:r>
      <w:r>
        <w:rPr>
          <w:rFonts w:hint="eastAsia" w:ascii="Times New Roman" w:hAnsi="Times New Roman" w:cs="Times New Roman"/>
          <w:b/>
          <w:color w:val="auto"/>
          <w:spacing w:val="0"/>
          <w:w w:val="100"/>
          <w:kern w:val="0"/>
          <w:position w:val="0"/>
          <w:sz w:val="24"/>
          <w:szCs w:val="24"/>
          <w:lang w:val="en-US" w:eastAsia="zh-CN"/>
        </w:rPr>
        <w:t>-1</w:t>
      </w:r>
      <w:r>
        <w:rPr>
          <w:rFonts w:ascii="Times New Roman" w:hAnsi="Times New Roman" w:cs="Times New Roman"/>
          <w:b/>
          <w:color w:val="auto"/>
          <w:spacing w:val="0"/>
          <w:w w:val="100"/>
          <w:kern w:val="0"/>
          <w:position w:val="0"/>
          <w:sz w:val="24"/>
          <w:szCs w:val="24"/>
        </w:rPr>
        <w:t xml:space="preserve">  </w:t>
      </w:r>
      <w:r>
        <w:rPr>
          <w:rFonts w:hint="eastAsia" w:ascii="宋体" w:hAnsi="宋体" w:eastAsia="宋体" w:cs="宋体"/>
          <w:b/>
          <w:color w:val="auto"/>
          <w:spacing w:val="0"/>
          <w:w w:val="100"/>
          <w:kern w:val="0"/>
          <w:position w:val="0"/>
          <w:sz w:val="24"/>
          <w:szCs w:val="24"/>
        </w:rPr>
        <w:t>本项目电站工程项目组成表</w:t>
      </w:r>
    </w:p>
    <w:tbl>
      <w:tblPr>
        <w:tblStyle w:val="14"/>
        <w:tblW w:w="9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350"/>
        <w:gridCol w:w="716"/>
        <w:gridCol w:w="617"/>
        <w:gridCol w:w="3467"/>
        <w:gridCol w:w="3300"/>
        <w:gridCol w:w="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1066"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b/>
                <w:color w:val="auto"/>
                <w:spacing w:val="0"/>
                <w:w w:val="100"/>
                <w:kern w:val="0"/>
                <w:position w:val="0"/>
                <w:sz w:val="21"/>
                <w:szCs w:val="21"/>
              </w:rPr>
            </w:pPr>
            <w:r>
              <w:rPr>
                <w:rFonts w:eastAsia="宋体"/>
                <w:b/>
                <w:color w:val="auto"/>
                <w:spacing w:val="0"/>
                <w:w w:val="100"/>
                <w:kern w:val="0"/>
                <w:position w:val="0"/>
                <w:sz w:val="21"/>
                <w:szCs w:val="21"/>
              </w:rPr>
              <w:t>项目组成</w:t>
            </w:r>
          </w:p>
        </w:tc>
        <w:tc>
          <w:tcPr>
            <w:tcW w:w="4084" w:type="dxa"/>
            <w:gridSpan w:val="2"/>
            <w:noWrap w:val="0"/>
            <w:vAlign w:val="center"/>
          </w:tcPr>
          <w:p>
            <w:pPr>
              <w:pStyle w:val="19"/>
              <w:pageBreakBefore w:val="0"/>
              <w:tabs>
                <w:tab w:val="left" w:pos="9460"/>
              </w:tabs>
              <w:kinsoku/>
              <w:wordWrap/>
              <w:overflowPunct/>
              <w:topLinePunct w:val="0"/>
              <w:autoSpaceDE/>
              <w:autoSpaceDN/>
              <w:bidi w:val="0"/>
              <w:adjustRightInd/>
              <w:snapToGrid/>
              <w:jc w:val="center"/>
              <w:rPr>
                <w:rFonts w:eastAsia="宋体"/>
                <w:b/>
                <w:color w:val="auto"/>
                <w:spacing w:val="0"/>
                <w:w w:val="100"/>
                <w:kern w:val="0"/>
                <w:position w:val="0"/>
                <w:sz w:val="21"/>
                <w:szCs w:val="21"/>
              </w:rPr>
            </w:pPr>
            <w:r>
              <w:rPr>
                <w:rFonts w:hint="eastAsia" w:eastAsia="宋体"/>
                <w:b/>
                <w:color w:val="auto"/>
                <w:spacing w:val="0"/>
                <w:w w:val="100"/>
                <w:kern w:val="0"/>
                <w:position w:val="0"/>
                <w:sz w:val="21"/>
                <w:szCs w:val="21"/>
                <w:lang w:eastAsia="zh-CN"/>
              </w:rPr>
              <w:t>设计</w:t>
            </w:r>
            <w:r>
              <w:rPr>
                <w:rFonts w:eastAsia="宋体"/>
                <w:b/>
                <w:color w:val="auto"/>
                <w:spacing w:val="0"/>
                <w:w w:val="100"/>
                <w:kern w:val="0"/>
                <w:position w:val="0"/>
                <w:sz w:val="21"/>
                <w:szCs w:val="21"/>
              </w:rPr>
              <w:t>内容</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jc w:val="center"/>
              <w:rPr>
                <w:rFonts w:hint="eastAsia" w:eastAsia="宋体"/>
                <w:b/>
                <w:color w:val="auto"/>
                <w:spacing w:val="0"/>
                <w:w w:val="100"/>
                <w:kern w:val="0"/>
                <w:position w:val="0"/>
                <w:sz w:val="21"/>
                <w:szCs w:val="21"/>
                <w:lang w:eastAsia="zh-CN"/>
              </w:rPr>
            </w:pPr>
            <w:r>
              <w:rPr>
                <w:rFonts w:hint="eastAsia" w:eastAsia="宋体"/>
                <w:b/>
                <w:color w:val="auto"/>
                <w:spacing w:val="0"/>
                <w:w w:val="100"/>
                <w:kern w:val="0"/>
                <w:position w:val="0"/>
                <w:sz w:val="21"/>
                <w:szCs w:val="21"/>
                <w:lang w:eastAsia="zh-CN"/>
              </w:rPr>
              <w:t>实际内容</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b/>
                <w:color w:val="auto"/>
                <w:spacing w:val="0"/>
                <w:w w:val="100"/>
                <w:kern w:val="0"/>
                <w:position w:val="0"/>
                <w:sz w:val="21"/>
                <w:szCs w:val="21"/>
                <w:lang w:eastAsia="zh-CN"/>
              </w:rPr>
            </w:pPr>
            <w:r>
              <w:rPr>
                <w:rFonts w:hint="eastAsia" w:eastAsia="宋体"/>
                <w:b/>
                <w:color w:val="auto"/>
                <w:spacing w:val="0"/>
                <w:w w:val="100"/>
                <w:kern w:val="0"/>
                <w:position w:val="0"/>
                <w:sz w:val="21"/>
                <w:szCs w:val="21"/>
                <w:lang w:eastAsia="zh-CN"/>
              </w:rPr>
              <w:t>一致性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restart"/>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主体工程</w:t>
            </w:r>
          </w:p>
        </w:tc>
        <w:tc>
          <w:tcPr>
            <w:tcW w:w="716"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拦河坝（同时为泄水构 筑物）</w:t>
            </w:r>
          </w:p>
        </w:tc>
        <w:tc>
          <w:tcPr>
            <w:tcW w:w="4084" w:type="dxa"/>
            <w:gridSpan w:val="2"/>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r>
              <w:rPr>
                <w:rFonts w:hint="eastAsia" w:ascii="仿宋" w:hAnsi="仿宋" w:eastAsia="宋体" w:cs="仿宋"/>
                <w:color w:val="auto"/>
                <w:spacing w:val="0"/>
                <w:w w:val="100"/>
                <w:kern w:val="0"/>
                <w:position w:val="0"/>
                <w:sz w:val="21"/>
                <w:szCs w:val="21"/>
                <w:lang w:val="zh-CN" w:eastAsia="zh-CN" w:bidi="zh-CN"/>
              </w:rPr>
              <w:t>拦河陂坝由溢流坝段组成。溢流坝段为重力式，长</w:t>
            </w:r>
            <w:r>
              <w:rPr>
                <w:rFonts w:hint="eastAsia" w:ascii="Times New Roman" w:hAnsi="Times New Roman" w:cs="Times New Roman"/>
                <w:color w:val="auto"/>
                <w:spacing w:val="0"/>
                <w:w w:val="100"/>
                <w:kern w:val="0"/>
                <w:position w:val="0"/>
                <w:sz w:val="21"/>
                <w:szCs w:val="21"/>
                <w:lang w:val="en-US" w:eastAsia="zh-CN"/>
              </w:rPr>
              <w:t>16</w:t>
            </w:r>
            <w:r>
              <w:rPr>
                <w:rFonts w:ascii="Times New Roman" w:hAnsi="Times New Roman" w:cs="Times New Roman"/>
                <w:color w:val="auto"/>
                <w:spacing w:val="0"/>
                <w:w w:val="100"/>
                <w:kern w:val="0"/>
                <w:position w:val="0"/>
                <w:sz w:val="21"/>
                <w:szCs w:val="21"/>
              </w:rPr>
              <w:t>m</w:t>
            </w:r>
            <w:r>
              <w:rPr>
                <w:rFonts w:ascii="仿宋" w:hAnsi="仿宋" w:eastAsia="宋体" w:cs="仿宋"/>
                <w:color w:val="auto"/>
                <w:spacing w:val="0"/>
                <w:w w:val="100"/>
                <w:kern w:val="0"/>
                <w:position w:val="0"/>
                <w:sz w:val="21"/>
                <w:szCs w:val="21"/>
                <w:lang w:val="zh-CN" w:eastAsia="zh-CN" w:bidi="zh-CN"/>
              </w:rPr>
              <w:t>，坝顶高程为</w:t>
            </w:r>
            <w:r>
              <w:rPr>
                <w:rFonts w:hint="eastAsia" w:ascii="Times New Roman" w:hAnsi="Times New Roman" w:cs="Times New Roman"/>
                <w:color w:val="auto"/>
                <w:spacing w:val="0"/>
                <w:w w:val="100"/>
                <w:kern w:val="0"/>
                <w:position w:val="0"/>
                <w:sz w:val="21"/>
                <w:szCs w:val="21"/>
                <w:lang w:val="en-US" w:eastAsia="zh-CN"/>
              </w:rPr>
              <w:t>402.2</w:t>
            </w:r>
            <w:r>
              <w:rPr>
                <w:rFonts w:hint="eastAsia" w:ascii="Times New Roman" w:hAnsi="Times New Roman" w:cs="Times New Roman"/>
                <w:color w:val="auto"/>
                <w:spacing w:val="0"/>
                <w:w w:val="100"/>
                <w:kern w:val="0"/>
                <w:position w:val="0"/>
                <w:sz w:val="21"/>
                <w:szCs w:val="21"/>
                <w:lang w:eastAsia="zh-CN"/>
              </w:rPr>
              <w:t>m</w:t>
            </w:r>
            <w:r>
              <w:rPr>
                <w:rFonts w:ascii="Times New Roman" w:hAnsi="Times New Roman" w:cs="Times New Roman"/>
                <w:color w:val="auto"/>
                <w:spacing w:val="0"/>
                <w:w w:val="100"/>
                <w:kern w:val="0"/>
                <w:position w:val="0"/>
                <w:sz w:val="21"/>
                <w:szCs w:val="21"/>
              </w:rPr>
              <w:t>，</w:t>
            </w:r>
            <w:r>
              <w:rPr>
                <w:rFonts w:ascii="仿宋" w:hAnsi="仿宋" w:eastAsia="宋体" w:cs="仿宋"/>
                <w:color w:val="auto"/>
                <w:spacing w:val="0"/>
                <w:w w:val="100"/>
                <w:kern w:val="0"/>
                <w:position w:val="0"/>
                <w:sz w:val="21"/>
                <w:szCs w:val="21"/>
                <w:lang w:val="zh-CN" w:eastAsia="zh-CN" w:bidi="zh-CN"/>
              </w:rPr>
              <w:t>坝顶宽</w:t>
            </w:r>
            <w:r>
              <w:rPr>
                <w:rFonts w:hint="eastAsia" w:ascii="Times New Roman" w:hAnsi="Times New Roman" w:cs="Times New Roman"/>
                <w:color w:val="auto"/>
                <w:spacing w:val="0"/>
                <w:w w:val="100"/>
                <w:kern w:val="0"/>
                <w:position w:val="0"/>
                <w:sz w:val="21"/>
                <w:szCs w:val="21"/>
                <w:lang w:val="en-US" w:eastAsia="zh-CN"/>
              </w:rPr>
              <w:t>2.5</w:t>
            </w:r>
            <w:r>
              <w:rPr>
                <w:rFonts w:ascii="Times New Roman" w:hAnsi="Times New Roman" w:cs="Times New Roman"/>
                <w:color w:val="auto"/>
                <w:spacing w:val="0"/>
                <w:w w:val="100"/>
                <w:kern w:val="0"/>
                <w:position w:val="0"/>
                <w:sz w:val="21"/>
                <w:szCs w:val="21"/>
              </w:rPr>
              <w:t>m，</w:t>
            </w:r>
            <w:r>
              <w:rPr>
                <w:rFonts w:ascii="仿宋" w:hAnsi="仿宋" w:eastAsia="宋体" w:cs="仿宋"/>
                <w:color w:val="auto"/>
                <w:spacing w:val="0"/>
                <w:w w:val="100"/>
                <w:kern w:val="0"/>
                <w:position w:val="0"/>
                <w:sz w:val="21"/>
                <w:szCs w:val="21"/>
                <w:lang w:val="zh-CN" w:eastAsia="zh-CN" w:bidi="zh-CN"/>
              </w:rPr>
              <w:t>最大坝高</w:t>
            </w:r>
            <w:r>
              <w:rPr>
                <w:rFonts w:hint="eastAsia" w:ascii="Times New Roman" w:hAnsi="Times New Roman" w:cs="Times New Roman"/>
                <w:color w:val="auto"/>
                <w:spacing w:val="0"/>
                <w:w w:val="100"/>
                <w:kern w:val="0"/>
                <w:position w:val="0"/>
                <w:sz w:val="21"/>
                <w:szCs w:val="21"/>
                <w:lang w:val="en-US" w:eastAsia="zh-CN"/>
              </w:rPr>
              <w:t>3</w:t>
            </w:r>
            <w:r>
              <w:rPr>
                <w:rFonts w:ascii="Times New Roman" w:hAnsi="Times New Roman" w:cs="Times New Roman"/>
                <w:color w:val="auto"/>
                <w:spacing w:val="0"/>
                <w:w w:val="100"/>
                <w:kern w:val="0"/>
                <w:position w:val="0"/>
                <w:sz w:val="21"/>
                <w:szCs w:val="21"/>
              </w:rPr>
              <w:t>m</w:t>
            </w:r>
            <w:r>
              <w:rPr>
                <w:rFonts w:ascii="仿宋" w:hAnsi="仿宋" w:eastAsia="宋体" w:cs="仿宋"/>
                <w:color w:val="auto"/>
                <w:spacing w:val="0"/>
                <w:w w:val="100"/>
                <w:kern w:val="0"/>
                <w:position w:val="0"/>
                <w:sz w:val="21"/>
                <w:szCs w:val="21"/>
                <w:lang w:val="zh-CN" w:eastAsia="zh-CN" w:bidi="zh-CN"/>
              </w:rPr>
              <w:t>，坝底宽</w:t>
            </w:r>
            <w:r>
              <w:rPr>
                <w:rFonts w:ascii="Times New Roman" w:hAnsi="Times New Roman" w:cs="Times New Roman"/>
                <w:color w:val="auto"/>
                <w:spacing w:val="0"/>
                <w:w w:val="100"/>
                <w:kern w:val="0"/>
                <w:position w:val="0"/>
                <w:sz w:val="21"/>
                <w:szCs w:val="21"/>
              </w:rPr>
              <w:t>4.28m</w:t>
            </w:r>
            <w:r>
              <w:rPr>
                <w:rFonts w:ascii="仿宋" w:hAnsi="仿宋" w:eastAsia="宋体" w:cs="仿宋"/>
                <w:color w:val="auto"/>
                <w:spacing w:val="0"/>
                <w:w w:val="100"/>
                <w:kern w:val="0"/>
                <w:position w:val="0"/>
                <w:sz w:val="21"/>
                <w:szCs w:val="21"/>
                <w:lang w:val="zh-CN" w:eastAsia="zh-CN" w:bidi="zh-CN"/>
              </w:rPr>
              <w:t>；下游侧坡比为</w:t>
            </w:r>
            <w:r>
              <w:rPr>
                <w:rFonts w:ascii="Times New Roman" w:hAnsi="Times New Roman" w:cs="Times New Roman"/>
                <w:color w:val="auto"/>
                <w:spacing w:val="0"/>
                <w:w w:val="100"/>
                <w:kern w:val="0"/>
                <w:position w:val="0"/>
                <w:sz w:val="21"/>
                <w:szCs w:val="21"/>
              </w:rPr>
              <w:t>1:0.8。</w:t>
            </w:r>
            <w:r>
              <w:rPr>
                <w:rFonts w:ascii="仿宋" w:hAnsi="仿宋" w:eastAsia="宋体" w:cs="仿宋"/>
                <w:color w:val="auto"/>
                <w:spacing w:val="0"/>
                <w:w w:val="100"/>
                <w:kern w:val="0"/>
                <w:position w:val="0"/>
                <w:sz w:val="21"/>
                <w:szCs w:val="21"/>
                <w:lang w:val="zh-CN" w:eastAsia="zh-CN" w:bidi="zh-CN"/>
              </w:rPr>
              <w:t>坝体内部为</w:t>
            </w:r>
            <w:r>
              <w:rPr>
                <w:rFonts w:ascii="Times New Roman" w:hAnsi="Times New Roman" w:cs="Times New Roman"/>
                <w:color w:val="auto"/>
                <w:spacing w:val="0"/>
                <w:w w:val="100"/>
                <w:kern w:val="0"/>
                <w:position w:val="0"/>
                <w:sz w:val="21"/>
                <w:szCs w:val="21"/>
              </w:rPr>
              <w:t>M7.5</w:t>
            </w:r>
            <w:r>
              <w:rPr>
                <w:rFonts w:ascii="仿宋" w:hAnsi="仿宋" w:eastAsia="宋体" w:cs="仿宋"/>
                <w:color w:val="auto"/>
                <w:spacing w:val="0"/>
                <w:w w:val="100"/>
                <w:kern w:val="0"/>
                <w:position w:val="0"/>
                <w:sz w:val="21"/>
                <w:szCs w:val="21"/>
                <w:lang w:val="zh-CN" w:eastAsia="zh-CN" w:bidi="zh-CN"/>
              </w:rPr>
              <w:t>浆砌石</w:t>
            </w:r>
            <w:r>
              <w:rPr>
                <w:rFonts w:ascii="Times New Roman" w:hAnsi="Times New Roman" w:cs="Times New Roman"/>
                <w:color w:val="auto"/>
                <w:spacing w:val="0"/>
                <w:w w:val="100"/>
                <w:kern w:val="0"/>
                <w:position w:val="0"/>
                <w:sz w:val="21"/>
                <w:szCs w:val="21"/>
              </w:rPr>
              <w:t>，</w:t>
            </w:r>
            <w:r>
              <w:rPr>
                <w:rFonts w:ascii="仿宋" w:hAnsi="仿宋" w:eastAsia="宋体" w:cs="仿宋"/>
                <w:color w:val="auto"/>
                <w:spacing w:val="0"/>
                <w:w w:val="100"/>
                <w:kern w:val="0"/>
                <w:position w:val="0"/>
                <w:sz w:val="21"/>
                <w:szCs w:val="21"/>
                <w:lang w:val="zh-CN" w:eastAsia="zh-CN" w:bidi="zh-CN"/>
              </w:rPr>
              <w:t>外包厚</w:t>
            </w:r>
            <w:r>
              <w:rPr>
                <w:rFonts w:ascii="Times New Roman" w:hAnsi="Times New Roman" w:cs="Times New Roman"/>
                <w:color w:val="auto"/>
                <w:spacing w:val="0"/>
                <w:w w:val="100"/>
                <w:kern w:val="0"/>
                <w:position w:val="0"/>
                <w:sz w:val="21"/>
                <w:szCs w:val="21"/>
              </w:rPr>
              <w:t>0.2m</w:t>
            </w:r>
            <w:r>
              <w:rPr>
                <w:rFonts w:ascii="仿宋" w:hAnsi="仿宋" w:eastAsia="宋体" w:cs="仿宋"/>
                <w:color w:val="auto"/>
                <w:spacing w:val="0"/>
                <w:w w:val="100"/>
                <w:kern w:val="0"/>
                <w:position w:val="0"/>
                <w:sz w:val="21"/>
                <w:szCs w:val="21"/>
                <w:lang w:val="zh-CN" w:eastAsia="zh-CN" w:bidi="zh-CN"/>
              </w:rPr>
              <w:t>的</w:t>
            </w:r>
            <w:r>
              <w:rPr>
                <w:rFonts w:ascii="Times New Roman" w:hAnsi="Times New Roman" w:cs="Times New Roman"/>
                <w:color w:val="auto"/>
                <w:spacing w:val="0"/>
                <w:w w:val="100"/>
                <w:kern w:val="0"/>
                <w:position w:val="0"/>
                <w:sz w:val="21"/>
                <w:szCs w:val="21"/>
              </w:rPr>
              <w:t>C20</w:t>
            </w:r>
            <w:r>
              <w:rPr>
                <w:rFonts w:ascii="仿宋" w:hAnsi="仿宋" w:eastAsia="宋体" w:cs="仿宋"/>
                <w:color w:val="auto"/>
                <w:spacing w:val="0"/>
                <w:w w:val="100"/>
                <w:kern w:val="0"/>
                <w:position w:val="0"/>
                <w:sz w:val="21"/>
                <w:szCs w:val="21"/>
                <w:lang w:val="zh-CN" w:eastAsia="zh-CN" w:bidi="zh-CN"/>
              </w:rPr>
              <w:t>砼</w:t>
            </w:r>
            <w:r>
              <w:rPr>
                <w:rFonts w:ascii="Times New Roman" w:hAnsi="Times New Roman" w:cs="Times New Roman"/>
                <w:color w:val="auto"/>
                <w:spacing w:val="0"/>
                <w:w w:val="100"/>
                <w:kern w:val="0"/>
                <w:position w:val="0"/>
                <w:sz w:val="21"/>
                <w:szCs w:val="21"/>
              </w:rPr>
              <w:t>。</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hint="eastAsia" w:ascii="仿宋" w:hAnsi="仿宋" w:eastAsia="宋体" w:cs="仿宋"/>
                <w:color w:val="auto"/>
                <w:spacing w:val="0"/>
                <w:w w:val="100"/>
                <w:kern w:val="0"/>
                <w:position w:val="0"/>
                <w:sz w:val="21"/>
                <w:szCs w:val="21"/>
                <w:lang w:val="zh-CN" w:eastAsia="zh-CN" w:bidi="zh-CN"/>
              </w:rPr>
              <w:t>拦河陂坝由溢流坝段组成。溢流坝段为重力式，长</w:t>
            </w:r>
            <w:r>
              <w:rPr>
                <w:rFonts w:hint="eastAsia" w:ascii="Times New Roman" w:hAnsi="Times New Roman" w:cs="Times New Roman"/>
                <w:color w:val="auto"/>
                <w:spacing w:val="0"/>
                <w:w w:val="100"/>
                <w:kern w:val="0"/>
                <w:position w:val="0"/>
                <w:sz w:val="21"/>
                <w:szCs w:val="21"/>
                <w:lang w:val="en-US" w:eastAsia="zh-CN"/>
              </w:rPr>
              <w:t>16</w:t>
            </w:r>
            <w:r>
              <w:rPr>
                <w:rFonts w:ascii="Times New Roman" w:hAnsi="Times New Roman" w:cs="Times New Roman"/>
                <w:color w:val="auto"/>
                <w:spacing w:val="0"/>
                <w:w w:val="100"/>
                <w:kern w:val="0"/>
                <w:position w:val="0"/>
                <w:sz w:val="21"/>
                <w:szCs w:val="21"/>
              </w:rPr>
              <w:t>m</w:t>
            </w:r>
            <w:r>
              <w:rPr>
                <w:rFonts w:ascii="仿宋" w:hAnsi="仿宋" w:eastAsia="宋体" w:cs="仿宋"/>
                <w:color w:val="auto"/>
                <w:spacing w:val="0"/>
                <w:w w:val="100"/>
                <w:kern w:val="0"/>
                <w:position w:val="0"/>
                <w:sz w:val="21"/>
                <w:szCs w:val="21"/>
                <w:lang w:val="zh-CN" w:eastAsia="zh-CN" w:bidi="zh-CN"/>
              </w:rPr>
              <w:t>，坝顶高程为</w:t>
            </w:r>
            <w:r>
              <w:rPr>
                <w:rFonts w:hint="eastAsia" w:ascii="Times New Roman" w:hAnsi="Times New Roman" w:cs="Times New Roman"/>
                <w:color w:val="auto"/>
                <w:spacing w:val="0"/>
                <w:w w:val="100"/>
                <w:kern w:val="0"/>
                <w:position w:val="0"/>
                <w:sz w:val="21"/>
                <w:szCs w:val="21"/>
                <w:lang w:val="en-US" w:eastAsia="zh-CN"/>
              </w:rPr>
              <w:t>402.2</w:t>
            </w:r>
            <w:r>
              <w:rPr>
                <w:rFonts w:hint="eastAsia" w:ascii="Times New Roman" w:hAnsi="Times New Roman" w:cs="Times New Roman"/>
                <w:color w:val="auto"/>
                <w:spacing w:val="0"/>
                <w:w w:val="100"/>
                <w:kern w:val="0"/>
                <w:position w:val="0"/>
                <w:sz w:val="21"/>
                <w:szCs w:val="21"/>
                <w:lang w:eastAsia="zh-CN"/>
              </w:rPr>
              <w:t>m</w:t>
            </w:r>
            <w:r>
              <w:rPr>
                <w:rFonts w:ascii="Times New Roman" w:hAnsi="Times New Roman" w:cs="Times New Roman"/>
                <w:color w:val="auto"/>
                <w:spacing w:val="0"/>
                <w:w w:val="100"/>
                <w:kern w:val="0"/>
                <w:position w:val="0"/>
                <w:sz w:val="21"/>
                <w:szCs w:val="21"/>
              </w:rPr>
              <w:t>，</w:t>
            </w:r>
            <w:r>
              <w:rPr>
                <w:rFonts w:ascii="仿宋" w:hAnsi="仿宋" w:eastAsia="宋体" w:cs="仿宋"/>
                <w:color w:val="auto"/>
                <w:spacing w:val="0"/>
                <w:w w:val="100"/>
                <w:kern w:val="0"/>
                <w:position w:val="0"/>
                <w:sz w:val="21"/>
                <w:szCs w:val="21"/>
                <w:lang w:val="zh-CN" w:eastAsia="zh-CN" w:bidi="zh-CN"/>
              </w:rPr>
              <w:t>坝顶宽</w:t>
            </w:r>
            <w:r>
              <w:rPr>
                <w:rFonts w:hint="eastAsia" w:ascii="Times New Roman" w:hAnsi="Times New Roman" w:cs="Times New Roman"/>
                <w:color w:val="auto"/>
                <w:spacing w:val="0"/>
                <w:w w:val="100"/>
                <w:kern w:val="0"/>
                <w:position w:val="0"/>
                <w:sz w:val="21"/>
                <w:szCs w:val="21"/>
                <w:lang w:val="en-US" w:eastAsia="zh-CN"/>
              </w:rPr>
              <w:t>2.5</w:t>
            </w:r>
            <w:r>
              <w:rPr>
                <w:rFonts w:ascii="Times New Roman" w:hAnsi="Times New Roman" w:cs="Times New Roman"/>
                <w:color w:val="auto"/>
                <w:spacing w:val="0"/>
                <w:w w:val="100"/>
                <w:kern w:val="0"/>
                <w:position w:val="0"/>
                <w:sz w:val="21"/>
                <w:szCs w:val="21"/>
              </w:rPr>
              <w:t>m，</w:t>
            </w:r>
            <w:r>
              <w:rPr>
                <w:rFonts w:ascii="仿宋" w:hAnsi="仿宋" w:eastAsia="宋体" w:cs="仿宋"/>
                <w:color w:val="auto"/>
                <w:spacing w:val="0"/>
                <w:w w:val="100"/>
                <w:kern w:val="0"/>
                <w:position w:val="0"/>
                <w:sz w:val="21"/>
                <w:szCs w:val="21"/>
                <w:lang w:val="zh-CN" w:eastAsia="zh-CN" w:bidi="zh-CN"/>
              </w:rPr>
              <w:t>最大坝高</w:t>
            </w:r>
            <w:r>
              <w:rPr>
                <w:rFonts w:hint="eastAsia" w:ascii="Times New Roman" w:hAnsi="Times New Roman" w:cs="Times New Roman"/>
                <w:color w:val="auto"/>
                <w:spacing w:val="0"/>
                <w:w w:val="100"/>
                <w:kern w:val="0"/>
                <w:position w:val="0"/>
                <w:sz w:val="21"/>
                <w:szCs w:val="21"/>
                <w:lang w:val="en-US" w:eastAsia="zh-CN"/>
              </w:rPr>
              <w:t>3</w:t>
            </w:r>
            <w:r>
              <w:rPr>
                <w:rFonts w:ascii="Times New Roman" w:hAnsi="Times New Roman" w:cs="Times New Roman"/>
                <w:color w:val="auto"/>
                <w:spacing w:val="0"/>
                <w:w w:val="100"/>
                <w:kern w:val="0"/>
                <w:position w:val="0"/>
                <w:sz w:val="21"/>
                <w:szCs w:val="21"/>
              </w:rPr>
              <w:t>m</w:t>
            </w:r>
            <w:r>
              <w:rPr>
                <w:rFonts w:ascii="仿宋" w:hAnsi="仿宋" w:eastAsia="宋体" w:cs="仿宋"/>
                <w:color w:val="auto"/>
                <w:spacing w:val="0"/>
                <w:w w:val="100"/>
                <w:kern w:val="0"/>
                <w:position w:val="0"/>
                <w:sz w:val="21"/>
                <w:szCs w:val="21"/>
                <w:lang w:val="zh-CN" w:eastAsia="zh-CN" w:bidi="zh-CN"/>
              </w:rPr>
              <w:t>，坝底宽</w:t>
            </w:r>
            <w:r>
              <w:rPr>
                <w:rFonts w:ascii="Times New Roman" w:hAnsi="Times New Roman" w:cs="Times New Roman"/>
                <w:color w:val="auto"/>
                <w:spacing w:val="0"/>
                <w:w w:val="100"/>
                <w:kern w:val="0"/>
                <w:position w:val="0"/>
                <w:sz w:val="21"/>
                <w:szCs w:val="21"/>
              </w:rPr>
              <w:t>4.28m</w:t>
            </w:r>
            <w:r>
              <w:rPr>
                <w:rFonts w:ascii="仿宋" w:hAnsi="仿宋" w:eastAsia="宋体" w:cs="仿宋"/>
                <w:color w:val="auto"/>
                <w:spacing w:val="0"/>
                <w:w w:val="100"/>
                <w:kern w:val="0"/>
                <w:position w:val="0"/>
                <w:sz w:val="21"/>
                <w:szCs w:val="21"/>
                <w:lang w:val="zh-CN" w:eastAsia="zh-CN" w:bidi="zh-CN"/>
              </w:rPr>
              <w:t>；下游侧坡比为</w:t>
            </w:r>
            <w:r>
              <w:rPr>
                <w:rFonts w:ascii="Times New Roman" w:hAnsi="Times New Roman" w:cs="Times New Roman"/>
                <w:color w:val="auto"/>
                <w:spacing w:val="0"/>
                <w:w w:val="100"/>
                <w:kern w:val="0"/>
                <w:position w:val="0"/>
                <w:sz w:val="21"/>
                <w:szCs w:val="21"/>
              </w:rPr>
              <w:t>1:0.8。</w:t>
            </w:r>
            <w:r>
              <w:rPr>
                <w:rFonts w:ascii="仿宋" w:hAnsi="仿宋" w:eastAsia="宋体" w:cs="仿宋"/>
                <w:color w:val="auto"/>
                <w:spacing w:val="0"/>
                <w:w w:val="100"/>
                <w:kern w:val="0"/>
                <w:position w:val="0"/>
                <w:sz w:val="21"/>
                <w:szCs w:val="21"/>
                <w:lang w:val="zh-CN" w:eastAsia="zh-CN" w:bidi="zh-CN"/>
              </w:rPr>
              <w:t>坝体内部为</w:t>
            </w:r>
            <w:r>
              <w:rPr>
                <w:rFonts w:ascii="Times New Roman" w:hAnsi="Times New Roman" w:cs="Times New Roman"/>
                <w:color w:val="auto"/>
                <w:spacing w:val="0"/>
                <w:w w:val="100"/>
                <w:kern w:val="0"/>
                <w:position w:val="0"/>
                <w:sz w:val="21"/>
                <w:szCs w:val="21"/>
              </w:rPr>
              <w:t>M7.5</w:t>
            </w:r>
            <w:r>
              <w:rPr>
                <w:rFonts w:ascii="仿宋" w:hAnsi="仿宋" w:eastAsia="宋体" w:cs="仿宋"/>
                <w:color w:val="auto"/>
                <w:spacing w:val="0"/>
                <w:w w:val="100"/>
                <w:kern w:val="0"/>
                <w:position w:val="0"/>
                <w:sz w:val="21"/>
                <w:szCs w:val="21"/>
                <w:lang w:val="zh-CN" w:eastAsia="zh-CN" w:bidi="zh-CN"/>
              </w:rPr>
              <w:t>浆砌石</w:t>
            </w:r>
            <w:r>
              <w:rPr>
                <w:rFonts w:ascii="Times New Roman" w:hAnsi="Times New Roman" w:cs="Times New Roman"/>
                <w:color w:val="auto"/>
                <w:spacing w:val="0"/>
                <w:w w:val="100"/>
                <w:kern w:val="0"/>
                <w:position w:val="0"/>
                <w:sz w:val="21"/>
                <w:szCs w:val="21"/>
              </w:rPr>
              <w:t>，</w:t>
            </w:r>
            <w:r>
              <w:rPr>
                <w:rFonts w:ascii="仿宋" w:hAnsi="仿宋" w:eastAsia="宋体" w:cs="仿宋"/>
                <w:color w:val="auto"/>
                <w:spacing w:val="0"/>
                <w:w w:val="100"/>
                <w:kern w:val="0"/>
                <w:position w:val="0"/>
                <w:sz w:val="21"/>
                <w:szCs w:val="21"/>
                <w:lang w:val="zh-CN" w:eastAsia="zh-CN" w:bidi="zh-CN"/>
              </w:rPr>
              <w:t>外包厚</w:t>
            </w:r>
            <w:r>
              <w:rPr>
                <w:rFonts w:ascii="Times New Roman" w:hAnsi="Times New Roman" w:cs="Times New Roman"/>
                <w:color w:val="auto"/>
                <w:spacing w:val="0"/>
                <w:w w:val="100"/>
                <w:kern w:val="0"/>
                <w:position w:val="0"/>
                <w:sz w:val="21"/>
                <w:szCs w:val="21"/>
              </w:rPr>
              <w:t>0.2m</w:t>
            </w:r>
            <w:r>
              <w:rPr>
                <w:rFonts w:ascii="仿宋" w:hAnsi="仿宋" w:eastAsia="宋体" w:cs="仿宋"/>
                <w:color w:val="auto"/>
                <w:spacing w:val="0"/>
                <w:w w:val="100"/>
                <w:kern w:val="0"/>
                <w:position w:val="0"/>
                <w:sz w:val="21"/>
                <w:szCs w:val="21"/>
                <w:lang w:val="zh-CN" w:eastAsia="zh-CN" w:bidi="zh-CN"/>
              </w:rPr>
              <w:t>的</w:t>
            </w:r>
            <w:r>
              <w:rPr>
                <w:rFonts w:ascii="Times New Roman" w:hAnsi="Times New Roman" w:cs="Times New Roman"/>
                <w:color w:val="auto"/>
                <w:spacing w:val="0"/>
                <w:w w:val="100"/>
                <w:kern w:val="0"/>
                <w:position w:val="0"/>
                <w:sz w:val="21"/>
                <w:szCs w:val="21"/>
              </w:rPr>
              <w:t>C20</w:t>
            </w:r>
            <w:r>
              <w:rPr>
                <w:rFonts w:ascii="仿宋" w:hAnsi="仿宋" w:eastAsia="宋体" w:cs="仿宋"/>
                <w:color w:val="auto"/>
                <w:spacing w:val="0"/>
                <w:w w:val="100"/>
                <w:kern w:val="0"/>
                <w:position w:val="0"/>
                <w:sz w:val="21"/>
                <w:szCs w:val="21"/>
                <w:lang w:val="zh-CN" w:eastAsia="zh-CN" w:bidi="zh-CN"/>
              </w:rPr>
              <w:t>砼</w:t>
            </w:r>
            <w:r>
              <w:rPr>
                <w:rFonts w:ascii="Times New Roman" w:hAnsi="Times New Roman" w:cs="Times New Roman"/>
                <w:color w:val="auto"/>
                <w:spacing w:val="0"/>
                <w:w w:val="100"/>
                <w:kern w:val="0"/>
                <w:position w:val="0"/>
                <w:sz w:val="21"/>
                <w:szCs w:val="21"/>
              </w:rPr>
              <w:t>。</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ind w:left="0" w:leftChars="0" w:right="0" w:rightChars="0"/>
              <w:rPr>
                <w:rFonts w:hint="eastAsia" w:ascii="仿宋" w:hAnsi="仿宋" w:eastAsia="宋体" w:cs="仿宋"/>
                <w:color w:val="auto"/>
                <w:spacing w:val="0"/>
                <w:w w:val="100"/>
                <w:kern w:val="0"/>
                <w:position w:val="0"/>
                <w:sz w:val="21"/>
                <w:szCs w:val="21"/>
                <w:lang w:val="zh-CN" w:eastAsia="zh-CN" w:bidi="zh-CN"/>
              </w:rPr>
            </w:pPr>
            <w:r>
              <w:rPr>
                <w:rFonts w:hint="eastAsia" w:eastAsia="宋体"/>
                <w:color w:val="auto"/>
                <w:spacing w:val="0"/>
                <w:w w:val="100"/>
                <w:kern w:val="0"/>
                <w:position w:val="0"/>
                <w:sz w:val="21"/>
                <w:szCs w:val="21"/>
                <w:lang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716"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引水渠道</w:t>
            </w:r>
          </w:p>
        </w:tc>
        <w:tc>
          <w:tcPr>
            <w:tcW w:w="4084" w:type="dxa"/>
            <w:gridSpan w:val="2"/>
            <w:noWrap w:val="0"/>
            <w:vAlign w:val="center"/>
          </w:tcPr>
          <w:p>
            <w:pPr>
              <w:pStyle w:val="19"/>
              <w:pageBreakBefore w:val="0"/>
              <w:tabs>
                <w:tab w:val="left" w:pos="9460"/>
              </w:tabs>
              <w:kinsoku/>
              <w:wordWrap/>
              <w:overflowPunct/>
              <w:topLinePunct w:val="0"/>
              <w:autoSpaceDE/>
              <w:autoSpaceDN/>
              <w:bidi w:val="0"/>
              <w:adjustRightInd/>
              <w:snapToGrid/>
              <w:jc w:val="both"/>
              <w:rPr>
                <w:color w:val="auto"/>
                <w:spacing w:val="0"/>
                <w:w w:val="100"/>
                <w:kern w:val="0"/>
                <w:position w:val="0"/>
                <w:sz w:val="21"/>
                <w:szCs w:val="21"/>
              </w:rPr>
            </w:pPr>
            <w:r>
              <w:rPr>
                <w:rFonts w:hint="eastAsia" w:eastAsia="宋体"/>
                <w:color w:val="auto"/>
                <w:spacing w:val="0"/>
                <w:w w:val="100"/>
                <w:kern w:val="0"/>
                <w:position w:val="0"/>
                <w:sz w:val="21"/>
                <w:szCs w:val="21"/>
              </w:rPr>
              <w:t>引水明渠全长约</w:t>
            </w:r>
            <w:r>
              <w:rPr>
                <w:rFonts w:hint="eastAsia" w:ascii="Times New Roman" w:hAnsi="Times New Roman" w:eastAsia="宋体" w:cs="Times New Roman"/>
                <w:color w:val="auto"/>
                <w:spacing w:val="0"/>
                <w:w w:val="100"/>
                <w:kern w:val="0"/>
                <w:position w:val="0"/>
                <w:sz w:val="21"/>
                <w:szCs w:val="21"/>
                <w:lang w:val="en-US" w:eastAsia="zh-CN"/>
              </w:rPr>
              <w:t>2000</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，渠道采用梯形断面，底宽为</w:t>
            </w:r>
            <w:r>
              <w:rPr>
                <w:rFonts w:hint="eastAsia" w:ascii="Times New Roman" w:hAnsi="Times New Roman" w:eastAsia="宋体" w:cs="Times New Roman"/>
                <w:color w:val="auto"/>
                <w:spacing w:val="0"/>
                <w:w w:val="100"/>
                <w:kern w:val="0"/>
                <w:position w:val="0"/>
                <w:sz w:val="21"/>
                <w:szCs w:val="21"/>
                <w:lang w:val="en-US" w:eastAsia="zh-CN"/>
              </w:rPr>
              <w:t>1</w:t>
            </w:r>
            <w:r>
              <w:rPr>
                <w:rFonts w:hint="default" w:ascii="Times New Roman" w:hAnsi="Times New Roman" w:eastAsia="宋体" w:cs="Times New Roman"/>
                <w:color w:val="auto"/>
                <w:spacing w:val="0"/>
                <w:w w:val="100"/>
                <w:kern w:val="0"/>
                <w:position w:val="0"/>
                <w:sz w:val="21"/>
                <w:szCs w:val="21"/>
                <w:lang w:val="en-US" w:eastAsia="zh-CN"/>
              </w:rPr>
              <w:t>m</w:t>
            </w:r>
            <w:r>
              <w:rPr>
                <w:rFonts w:hint="eastAsia" w:eastAsia="宋体"/>
                <w:color w:val="auto"/>
                <w:spacing w:val="0"/>
                <w:w w:val="100"/>
                <w:kern w:val="0"/>
                <w:position w:val="0"/>
                <w:sz w:val="21"/>
                <w:szCs w:val="21"/>
              </w:rPr>
              <w:t>，</w:t>
            </w:r>
            <w:r>
              <w:rPr>
                <w:rFonts w:eastAsia="宋体"/>
                <w:color w:val="auto"/>
                <w:spacing w:val="0"/>
                <w:w w:val="100"/>
                <w:kern w:val="0"/>
                <w:position w:val="0"/>
                <w:sz w:val="21"/>
                <w:szCs w:val="21"/>
              </w:rPr>
              <w:t>边坡为</w:t>
            </w:r>
            <w:r>
              <w:rPr>
                <w:rFonts w:hint="default" w:ascii="Times New Roman" w:hAnsi="Times New Roman" w:eastAsia="宋体" w:cs="Times New Roman"/>
                <w:color w:val="auto"/>
                <w:spacing w:val="0"/>
                <w:w w:val="100"/>
                <w:kern w:val="0"/>
                <w:position w:val="0"/>
                <w:sz w:val="21"/>
                <w:szCs w:val="21"/>
                <w:lang w:val="en-US" w:eastAsia="zh-CN"/>
              </w:rPr>
              <w:t>1:1.0</w:t>
            </w:r>
            <w:r>
              <w:rPr>
                <w:rFonts w:hint="eastAsia" w:eastAsia="宋体"/>
                <w:color w:val="auto"/>
                <w:spacing w:val="0"/>
                <w:w w:val="100"/>
                <w:kern w:val="0"/>
                <w:position w:val="0"/>
                <w:sz w:val="21"/>
                <w:szCs w:val="21"/>
              </w:rPr>
              <w:t>，</w:t>
            </w:r>
            <w:r>
              <w:rPr>
                <w:rFonts w:eastAsia="宋体"/>
                <w:color w:val="auto"/>
                <w:spacing w:val="0"/>
                <w:w w:val="100"/>
                <w:kern w:val="0"/>
                <w:position w:val="0"/>
                <w:sz w:val="21"/>
                <w:szCs w:val="21"/>
              </w:rPr>
              <w:t>渠道采用</w:t>
            </w:r>
            <w:r>
              <w:rPr>
                <w:rFonts w:hint="default" w:ascii="Times New Roman" w:hAnsi="Times New Roman" w:eastAsia="宋体" w:cs="Times New Roman"/>
                <w:color w:val="auto"/>
                <w:spacing w:val="0"/>
                <w:w w:val="100"/>
                <w:kern w:val="0"/>
                <w:position w:val="0"/>
                <w:sz w:val="21"/>
                <w:szCs w:val="21"/>
                <w:lang w:val="en-US" w:eastAsia="zh-CN"/>
              </w:rPr>
              <w:t>C15</w:t>
            </w:r>
            <w:r>
              <w:rPr>
                <w:rFonts w:eastAsia="宋体"/>
                <w:color w:val="auto"/>
                <w:spacing w:val="0"/>
                <w:w w:val="100"/>
                <w:kern w:val="0"/>
                <w:position w:val="0"/>
                <w:sz w:val="21"/>
                <w:szCs w:val="21"/>
              </w:rPr>
              <w:t>砼衬砌，每隔</w:t>
            </w:r>
            <w:r>
              <w:rPr>
                <w:rFonts w:hint="default" w:ascii="Times New Roman" w:hAnsi="Times New Roman" w:eastAsia="宋体" w:cs="Times New Roman"/>
                <w:color w:val="auto"/>
                <w:spacing w:val="0"/>
                <w:w w:val="100"/>
                <w:kern w:val="0"/>
                <w:position w:val="0"/>
                <w:sz w:val="21"/>
                <w:szCs w:val="21"/>
                <w:lang w:val="en-US" w:eastAsia="zh-CN"/>
              </w:rPr>
              <w:t>10m</w:t>
            </w:r>
            <w:r>
              <w:rPr>
                <w:rFonts w:eastAsia="宋体"/>
                <w:color w:val="auto"/>
                <w:spacing w:val="0"/>
                <w:w w:val="100"/>
                <w:kern w:val="0"/>
                <w:position w:val="0"/>
                <w:sz w:val="21"/>
                <w:szCs w:val="21"/>
              </w:rPr>
              <w:t>设置沥青沙板伸缩缝。</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hint="eastAsia" w:eastAsia="宋体"/>
                <w:color w:val="auto"/>
                <w:spacing w:val="0"/>
                <w:w w:val="100"/>
                <w:kern w:val="0"/>
                <w:position w:val="0"/>
                <w:sz w:val="21"/>
                <w:szCs w:val="21"/>
              </w:rPr>
              <w:t>引水明渠全长约</w:t>
            </w:r>
            <w:r>
              <w:rPr>
                <w:rFonts w:hint="eastAsia" w:ascii="Times New Roman" w:hAnsi="Times New Roman" w:eastAsia="宋体" w:cs="Times New Roman"/>
                <w:color w:val="auto"/>
                <w:spacing w:val="0"/>
                <w:w w:val="100"/>
                <w:kern w:val="0"/>
                <w:position w:val="0"/>
                <w:sz w:val="21"/>
                <w:szCs w:val="21"/>
                <w:lang w:val="en-US" w:eastAsia="zh-CN"/>
              </w:rPr>
              <w:t>2000</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，渠道采用梯形断面，底宽为</w:t>
            </w:r>
            <w:r>
              <w:rPr>
                <w:rFonts w:hint="eastAsia" w:ascii="Times New Roman" w:hAnsi="Times New Roman" w:eastAsia="宋体" w:cs="Times New Roman"/>
                <w:color w:val="auto"/>
                <w:spacing w:val="0"/>
                <w:w w:val="100"/>
                <w:kern w:val="0"/>
                <w:position w:val="0"/>
                <w:sz w:val="21"/>
                <w:szCs w:val="21"/>
                <w:lang w:val="en-US" w:eastAsia="zh-CN"/>
              </w:rPr>
              <w:t>1</w:t>
            </w:r>
            <w:r>
              <w:rPr>
                <w:rFonts w:hint="default" w:ascii="Times New Roman" w:hAnsi="Times New Roman" w:eastAsia="宋体" w:cs="Times New Roman"/>
                <w:color w:val="auto"/>
                <w:spacing w:val="0"/>
                <w:w w:val="100"/>
                <w:kern w:val="0"/>
                <w:position w:val="0"/>
                <w:sz w:val="21"/>
                <w:szCs w:val="21"/>
                <w:lang w:val="en-US" w:eastAsia="zh-CN"/>
              </w:rPr>
              <w:t>m</w:t>
            </w:r>
            <w:r>
              <w:rPr>
                <w:rFonts w:hint="eastAsia" w:eastAsia="宋体"/>
                <w:color w:val="auto"/>
                <w:spacing w:val="0"/>
                <w:w w:val="100"/>
                <w:kern w:val="0"/>
                <w:position w:val="0"/>
                <w:sz w:val="21"/>
                <w:szCs w:val="21"/>
              </w:rPr>
              <w:t>，</w:t>
            </w:r>
            <w:r>
              <w:rPr>
                <w:rFonts w:eastAsia="宋体"/>
                <w:color w:val="auto"/>
                <w:spacing w:val="0"/>
                <w:w w:val="100"/>
                <w:kern w:val="0"/>
                <w:position w:val="0"/>
                <w:sz w:val="21"/>
                <w:szCs w:val="21"/>
              </w:rPr>
              <w:t>边坡为</w:t>
            </w:r>
            <w:r>
              <w:rPr>
                <w:rFonts w:hint="default" w:ascii="Times New Roman" w:hAnsi="Times New Roman" w:eastAsia="宋体" w:cs="Times New Roman"/>
                <w:color w:val="auto"/>
                <w:spacing w:val="0"/>
                <w:w w:val="100"/>
                <w:kern w:val="0"/>
                <w:position w:val="0"/>
                <w:sz w:val="21"/>
                <w:szCs w:val="21"/>
                <w:lang w:val="en-US" w:eastAsia="zh-CN"/>
              </w:rPr>
              <w:t>1:1.0</w:t>
            </w:r>
            <w:r>
              <w:rPr>
                <w:rFonts w:hint="eastAsia" w:eastAsia="宋体"/>
                <w:color w:val="auto"/>
                <w:spacing w:val="0"/>
                <w:w w:val="100"/>
                <w:kern w:val="0"/>
                <w:position w:val="0"/>
                <w:sz w:val="21"/>
                <w:szCs w:val="21"/>
              </w:rPr>
              <w:t>，</w:t>
            </w:r>
            <w:r>
              <w:rPr>
                <w:rFonts w:eastAsia="宋体"/>
                <w:color w:val="auto"/>
                <w:spacing w:val="0"/>
                <w:w w:val="100"/>
                <w:kern w:val="0"/>
                <w:position w:val="0"/>
                <w:sz w:val="21"/>
                <w:szCs w:val="21"/>
              </w:rPr>
              <w:t>渠道采用</w:t>
            </w:r>
            <w:r>
              <w:rPr>
                <w:rFonts w:hint="default" w:ascii="Times New Roman" w:hAnsi="Times New Roman" w:eastAsia="宋体" w:cs="Times New Roman"/>
                <w:color w:val="auto"/>
                <w:spacing w:val="0"/>
                <w:w w:val="100"/>
                <w:kern w:val="0"/>
                <w:position w:val="0"/>
                <w:sz w:val="21"/>
                <w:szCs w:val="21"/>
                <w:lang w:val="en-US" w:eastAsia="zh-CN"/>
              </w:rPr>
              <w:t>C15</w:t>
            </w:r>
            <w:r>
              <w:rPr>
                <w:rFonts w:eastAsia="宋体"/>
                <w:color w:val="auto"/>
                <w:spacing w:val="0"/>
                <w:w w:val="100"/>
                <w:kern w:val="0"/>
                <w:position w:val="0"/>
                <w:sz w:val="21"/>
                <w:szCs w:val="21"/>
              </w:rPr>
              <w:t>砼衬砌，每隔</w:t>
            </w:r>
            <w:r>
              <w:rPr>
                <w:rFonts w:hint="default" w:ascii="Times New Roman" w:hAnsi="Times New Roman" w:eastAsia="宋体" w:cs="Times New Roman"/>
                <w:color w:val="auto"/>
                <w:spacing w:val="0"/>
                <w:w w:val="100"/>
                <w:kern w:val="0"/>
                <w:position w:val="0"/>
                <w:sz w:val="21"/>
                <w:szCs w:val="21"/>
                <w:lang w:val="en-US" w:eastAsia="zh-CN"/>
              </w:rPr>
              <w:t>10m</w:t>
            </w:r>
            <w:r>
              <w:rPr>
                <w:rFonts w:eastAsia="宋体"/>
                <w:color w:val="auto"/>
                <w:spacing w:val="0"/>
                <w:w w:val="100"/>
                <w:kern w:val="0"/>
                <w:position w:val="0"/>
                <w:sz w:val="21"/>
                <w:szCs w:val="21"/>
              </w:rPr>
              <w:t>设置沥青沙板伸缩缝。</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ind w:left="0" w:leftChars="0" w:right="0" w:rightChars="0"/>
              <w:rPr>
                <w:rFonts w:ascii="仿宋" w:hAnsi="仿宋" w:eastAsia="宋体" w:cs="仿宋"/>
                <w:color w:val="auto"/>
                <w:spacing w:val="0"/>
                <w:w w:val="100"/>
                <w:kern w:val="0"/>
                <w:position w:val="0"/>
                <w:sz w:val="21"/>
                <w:szCs w:val="21"/>
                <w:lang w:val="zh-CN" w:eastAsia="zh-CN" w:bidi="zh-CN"/>
              </w:rPr>
            </w:pPr>
            <w:r>
              <w:rPr>
                <w:rFonts w:hint="eastAsia" w:eastAsia="宋体" w:cs="仿宋"/>
                <w:color w:val="auto"/>
                <w:spacing w:val="0"/>
                <w:w w:val="100"/>
                <w:kern w:val="0"/>
                <w:position w:val="0"/>
                <w:sz w:val="21"/>
                <w:szCs w:val="21"/>
                <w:lang w:val="zh-CN" w:eastAsia="zh-CN" w:bidi="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716"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压力前池</w:t>
            </w:r>
          </w:p>
        </w:tc>
        <w:tc>
          <w:tcPr>
            <w:tcW w:w="4084" w:type="dxa"/>
            <w:gridSpan w:val="2"/>
            <w:noWrap w:val="0"/>
            <w:vAlign w:val="center"/>
          </w:tcPr>
          <w:p>
            <w:pPr>
              <w:pStyle w:val="19"/>
              <w:pageBreakBefore w:val="0"/>
              <w:tabs>
                <w:tab w:val="left" w:pos="9460"/>
              </w:tabs>
              <w:kinsoku/>
              <w:wordWrap/>
              <w:overflowPunct/>
              <w:topLinePunct w:val="0"/>
              <w:autoSpaceDE/>
              <w:autoSpaceDN/>
              <w:bidi w:val="0"/>
              <w:adjustRightInd/>
              <w:snapToGrid/>
              <w:jc w:val="both"/>
              <w:rPr>
                <w:rFonts w:eastAsia="宋体"/>
                <w:color w:val="auto"/>
                <w:spacing w:val="0"/>
                <w:w w:val="100"/>
                <w:kern w:val="0"/>
                <w:position w:val="0"/>
                <w:sz w:val="21"/>
                <w:szCs w:val="21"/>
              </w:rPr>
            </w:pPr>
            <w:r>
              <w:rPr>
                <w:rFonts w:hint="eastAsia" w:eastAsia="宋体"/>
                <w:color w:val="auto"/>
                <w:spacing w:val="0"/>
                <w:w w:val="100"/>
                <w:kern w:val="0"/>
                <w:position w:val="0"/>
                <w:sz w:val="21"/>
                <w:szCs w:val="21"/>
              </w:rPr>
              <w:t>压力前池设在</w:t>
            </w:r>
            <w:r>
              <w:rPr>
                <w:rFonts w:hint="eastAsia" w:eastAsia="宋体"/>
                <w:color w:val="auto"/>
                <w:spacing w:val="0"/>
                <w:w w:val="100"/>
                <w:kern w:val="0"/>
                <w:position w:val="0"/>
                <w:sz w:val="21"/>
                <w:szCs w:val="21"/>
                <w:lang w:eastAsia="zh-CN"/>
              </w:rPr>
              <w:t>渠道</w:t>
            </w:r>
            <w:r>
              <w:rPr>
                <w:rFonts w:hint="eastAsia" w:eastAsia="宋体"/>
                <w:color w:val="auto"/>
                <w:spacing w:val="0"/>
                <w:w w:val="100"/>
                <w:kern w:val="0"/>
                <w:position w:val="0"/>
                <w:sz w:val="21"/>
                <w:szCs w:val="21"/>
              </w:rPr>
              <w:t>出口，前池最大尺寸长</w:t>
            </w:r>
            <w:r>
              <w:rPr>
                <w:rFonts w:hint="eastAsia" w:ascii="Times New Roman" w:hAnsi="Times New Roman" w:eastAsia="宋体" w:cs="Times New Roman"/>
                <w:color w:val="auto"/>
                <w:spacing w:val="0"/>
                <w:w w:val="100"/>
                <w:kern w:val="0"/>
                <w:position w:val="0"/>
                <w:sz w:val="21"/>
                <w:szCs w:val="21"/>
                <w:lang w:val="en-US" w:eastAsia="zh-CN"/>
              </w:rPr>
              <w:t>×</w:t>
            </w:r>
            <w:r>
              <w:rPr>
                <w:rFonts w:eastAsia="宋体"/>
                <w:color w:val="auto"/>
                <w:spacing w:val="0"/>
                <w:w w:val="100"/>
                <w:kern w:val="0"/>
                <w:position w:val="0"/>
                <w:sz w:val="21"/>
                <w:szCs w:val="21"/>
              </w:rPr>
              <w:t>宽</w:t>
            </w:r>
            <w:r>
              <w:rPr>
                <w:rFonts w:hint="eastAsia" w:ascii="Times New Roman" w:hAnsi="Times New Roman" w:eastAsia="宋体" w:cs="Times New Roman"/>
                <w:color w:val="auto"/>
                <w:spacing w:val="0"/>
                <w:w w:val="100"/>
                <w:kern w:val="0"/>
                <w:position w:val="0"/>
                <w:sz w:val="21"/>
                <w:szCs w:val="21"/>
                <w:lang w:val="en-US" w:eastAsia="zh-CN"/>
              </w:rPr>
              <w:t>×</w:t>
            </w:r>
            <w:r>
              <w:rPr>
                <w:rFonts w:eastAsia="宋体"/>
                <w:color w:val="auto"/>
                <w:spacing w:val="0"/>
                <w:w w:val="100"/>
                <w:kern w:val="0"/>
                <w:position w:val="0"/>
                <w:sz w:val="21"/>
                <w:szCs w:val="21"/>
              </w:rPr>
              <w:t>高=</w:t>
            </w:r>
            <w:r>
              <w:rPr>
                <w:rFonts w:hint="default" w:ascii="Times New Roman" w:hAnsi="Times New Roman" w:eastAsia="宋体" w:cs="Times New Roman"/>
                <w:color w:val="auto"/>
                <w:spacing w:val="0"/>
                <w:w w:val="100"/>
                <w:kern w:val="0"/>
                <w:position w:val="0"/>
                <w:sz w:val="21"/>
                <w:szCs w:val="21"/>
                <w:lang w:val="en-US" w:eastAsia="zh-CN"/>
              </w:rPr>
              <w:t>25</w:t>
            </w:r>
            <w:r>
              <w:rPr>
                <w:rFonts w:hint="eastAsia" w:ascii="Times New Roman" w:hAnsi="Times New Roman" w:eastAsia="宋体" w:cs="Times New Roman"/>
                <w:color w:val="auto"/>
                <w:spacing w:val="0"/>
                <w:w w:val="100"/>
                <w:kern w:val="0"/>
                <w:position w:val="0"/>
                <w:sz w:val="21"/>
                <w:szCs w:val="21"/>
                <w:lang w:val="en-US" w:eastAsia="zh-CN"/>
              </w:rPr>
              <w:t>×</w:t>
            </w:r>
            <w:r>
              <w:rPr>
                <w:rFonts w:hint="default" w:ascii="Times New Roman" w:hAnsi="Times New Roman" w:eastAsia="宋体" w:cs="Times New Roman"/>
                <w:color w:val="auto"/>
                <w:spacing w:val="0"/>
                <w:w w:val="100"/>
                <w:kern w:val="0"/>
                <w:position w:val="0"/>
                <w:sz w:val="21"/>
                <w:szCs w:val="21"/>
                <w:lang w:val="en-US" w:eastAsia="zh-CN"/>
              </w:rPr>
              <w:t>10.2</w:t>
            </w:r>
            <w:r>
              <w:rPr>
                <w:rFonts w:hint="eastAsia" w:ascii="Times New Roman" w:hAnsi="Times New Roman" w:eastAsia="宋体" w:cs="Times New Roman"/>
                <w:color w:val="auto"/>
                <w:spacing w:val="0"/>
                <w:w w:val="100"/>
                <w:kern w:val="0"/>
                <w:position w:val="0"/>
                <w:sz w:val="21"/>
                <w:szCs w:val="21"/>
                <w:lang w:val="en-US" w:eastAsia="zh-CN"/>
              </w:rPr>
              <w:t>×</w:t>
            </w:r>
            <w:r>
              <w:rPr>
                <w:rFonts w:hint="default" w:ascii="Times New Roman" w:hAnsi="Times New Roman" w:eastAsia="宋体" w:cs="Times New Roman"/>
                <w:color w:val="auto"/>
                <w:spacing w:val="0"/>
                <w:w w:val="100"/>
                <w:kern w:val="0"/>
                <w:position w:val="0"/>
                <w:sz w:val="21"/>
                <w:szCs w:val="21"/>
                <w:lang w:val="en-US" w:eastAsia="zh-CN"/>
              </w:rPr>
              <w:t>3.00m</w:t>
            </w:r>
            <w:r>
              <w:rPr>
                <w:rFonts w:eastAsia="宋体"/>
                <w:color w:val="auto"/>
                <w:spacing w:val="0"/>
                <w:w w:val="100"/>
                <w:kern w:val="0"/>
                <w:position w:val="0"/>
                <w:sz w:val="21"/>
                <w:szCs w:val="21"/>
              </w:rPr>
              <w:t>，前池正常水位为</w:t>
            </w:r>
            <w:r>
              <w:rPr>
                <w:rFonts w:hint="eastAsia" w:ascii="Times New Roman" w:hAnsi="Times New Roman" w:eastAsia="宋体" w:cs="Times New Roman"/>
                <w:color w:val="auto"/>
                <w:spacing w:val="0"/>
                <w:w w:val="100"/>
                <w:kern w:val="0"/>
                <w:position w:val="0"/>
                <w:sz w:val="21"/>
                <w:szCs w:val="21"/>
                <w:lang w:val="en-US" w:eastAsia="zh-CN"/>
              </w:rPr>
              <w:t>410</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,前池</w:t>
            </w:r>
            <w:r>
              <w:rPr>
                <w:rFonts w:hint="eastAsia" w:eastAsia="宋体"/>
                <w:color w:val="auto"/>
                <w:spacing w:val="0"/>
                <w:w w:val="100"/>
                <w:kern w:val="0"/>
                <w:position w:val="0"/>
                <w:sz w:val="21"/>
                <w:szCs w:val="21"/>
                <w:lang w:eastAsia="zh-CN"/>
              </w:rPr>
              <w:t>最高</w:t>
            </w:r>
            <w:r>
              <w:rPr>
                <w:rFonts w:eastAsia="宋体"/>
                <w:color w:val="auto"/>
                <w:spacing w:val="0"/>
                <w:w w:val="100"/>
                <w:kern w:val="0"/>
                <w:position w:val="0"/>
                <w:sz w:val="21"/>
                <w:szCs w:val="21"/>
              </w:rPr>
              <w:t>水位为</w:t>
            </w:r>
            <w:r>
              <w:rPr>
                <w:rFonts w:hint="eastAsia" w:ascii="Times New Roman" w:hAnsi="Times New Roman" w:eastAsia="宋体" w:cs="Times New Roman"/>
                <w:color w:val="auto"/>
                <w:spacing w:val="0"/>
                <w:w w:val="100"/>
                <w:kern w:val="0"/>
                <w:position w:val="0"/>
                <w:sz w:val="21"/>
                <w:szCs w:val="21"/>
                <w:lang w:val="en-US" w:eastAsia="zh-CN"/>
              </w:rPr>
              <w:t>410.265</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w:t>
            </w:r>
            <w:r>
              <w:rPr>
                <w:rFonts w:hint="eastAsia" w:eastAsia="宋体"/>
                <w:color w:val="auto"/>
                <w:spacing w:val="0"/>
                <w:w w:val="100"/>
                <w:kern w:val="0"/>
                <w:position w:val="0"/>
                <w:sz w:val="21"/>
                <w:szCs w:val="21"/>
                <w:lang w:eastAsia="zh-CN"/>
              </w:rPr>
              <w:t>，</w:t>
            </w:r>
            <w:r>
              <w:rPr>
                <w:rFonts w:eastAsia="宋体"/>
                <w:color w:val="auto"/>
                <w:spacing w:val="0"/>
                <w:w w:val="100"/>
                <w:kern w:val="0"/>
                <w:position w:val="0"/>
                <w:sz w:val="21"/>
                <w:szCs w:val="21"/>
              </w:rPr>
              <w:t>前池底板高程为</w:t>
            </w:r>
            <w:r>
              <w:rPr>
                <w:rFonts w:hint="eastAsia" w:ascii="Times New Roman" w:hAnsi="Times New Roman" w:eastAsia="宋体" w:cs="Times New Roman"/>
                <w:color w:val="auto"/>
                <w:spacing w:val="0"/>
                <w:w w:val="100"/>
                <w:kern w:val="0"/>
                <w:position w:val="0"/>
                <w:sz w:val="21"/>
                <w:szCs w:val="21"/>
                <w:lang w:val="en-US" w:eastAsia="zh-CN"/>
              </w:rPr>
              <w:t>408.52</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,前池挡墙顶高程为</w:t>
            </w:r>
            <w:r>
              <w:rPr>
                <w:rFonts w:hint="eastAsia" w:ascii="Times New Roman" w:hAnsi="Times New Roman" w:eastAsia="宋体" w:cs="Times New Roman"/>
                <w:color w:val="auto"/>
                <w:spacing w:val="0"/>
                <w:w w:val="100"/>
                <w:kern w:val="0"/>
                <w:position w:val="0"/>
                <w:sz w:val="21"/>
                <w:szCs w:val="21"/>
                <w:lang w:val="en-US" w:eastAsia="zh-CN"/>
              </w:rPr>
              <w:t>411.02</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,前池设有一道工作闸门。前池设置冲沙孔</w:t>
            </w:r>
            <w:r>
              <w:rPr>
                <w:rFonts w:hint="eastAsia" w:eastAsia="宋体"/>
                <w:color w:val="auto"/>
                <w:spacing w:val="0"/>
                <w:w w:val="100"/>
                <w:kern w:val="0"/>
                <w:position w:val="0"/>
                <w:sz w:val="21"/>
                <w:szCs w:val="21"/>
              </w:rPr>
              <w:t>（兼放水孔），冲沙孔设置在前池挡墙左侧，在安装间下部预留涵管，水流进入尾水渠，冲沙孔直径为</w:t>
            </w:r>
            <w:r>
              <w:rPr>
                <w:rFonts w:hint="eastAsia" w:ascii="Times New Roman" w:hAnsi="Times New Roman" w:eastAsia="宋体" w:cs="Times New Roman"/>
                <w:color w:val="auto"/>
                <w:spacing w:val="0"/>
                <w:w w:val="100"/>
                <w:kern w:val="0"/>
                <w:position w:val="0"/>
                <w:sz w:val="21"/>
                <w:szCs w:val="21"/>
                <w:lang w:val="en-US" w:eastAsia="zh-CN"/>
              </w:rPr>
              <w:t>1</w:t>
            </w:r>
            <w:r>
              <w:rPr>
                <w:rFonts w:hint="default" w:ascii="Times New Roman" w:hAnsi="Times New Roman" w:eastAsia="宋体" w:cs="Times New Roman"/>
                <w:color w:val="auto"/>
                <w:spacing w:val="0"/>
                <w:w w:val="100"/>
                <w:kern w:val="0"/>
                <w:position w:val="0"/>
                <w:sz w:val="21"/>
                <w:szCs w:val="21"/>
                <w:lang w:val="en-US" w:eastAsia="zh-CN"/>
              </w:rPr>
              <w:t>.0m</w:t>
            </w:r>
            <w:r>
              <w:rPr>
                <w:rFonts w:hint="eastAsia" w:eastAsia="宋体"/>
                <w:color w:val="auto"/>
                <w:spacing w:val="0"/>
                <w:w w:val="100"/>
                <w:kern w:val="0"/>
                <w:position w:val="0"/>
                <w:sz w:val="21"/>
                <w:szCs w:val="21"/>
              </w:rPr>
              <w:t>，</w:t>
            </w:r>
            <w:r>
              <w:rPr>
                <w:rFonts w:eastAsia="宋体"/>
                <w:color w:val="auto"/>
                <w:spacing w:val="0"/>
                <w:w w:val="100"/>
                <w:kern w:val="0"/>
                <w:position w:val="0"/>
                <w:sz w:val="21"/>
                <w:szCs w:val="21"/>
              </w:rPr>
              <w:t>在前池挡墙设置一道拦污栅</w:t>
            </w:r>
            <w:r>
              <w:rPr>
                <w:rFonts w:hint="eastAsia" w:eastAsia="宋体"/>
                <w:color w:val="auto"/>
                <w:spacing w:val="0"/>
                <w:w w:val="100"/>
                <w:kern w:val="0"/>
                <w:position w:val="0"/>
                <w:sz w:val="21"/>
                <w:szCs w:val="21"/>
              </w:rPr>
              <w:t>，</w:t>
            </w:r>
            <w:r>
              <w:rPr>
                <w:rFonts w:eastAsia="宋体"/>
                <w:color w:val="auto"/>
                <w:spacing w:val="0"/>
                <w:w w:val="100"/>
                <w:kern w:val="0"/>
                <w:position w:val="0"/>
                <w:sz w:val="21"/>
                <w:szCs w:val="21"/>
              </w:rPr>
              <w:t>一道工作闸门进行控制</w:t>
            </w:r>
            <w:r>
              <w:rPr>
                <w:rFonts w:hint="eastAsia" w:eastAsia="宋体"/>
                <w:color w:val="auto"/>
                <w:spacing w:val="0"/>
                <w:w w:val="100"/>
                <w:kern w:val="0"/>
                <w:position w:val="0"/>
                <w:sz w:val="21"/>
                <w:szCs w:val="21"/>
              </w:rPr>
              <w:t>。</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hint="eastAsia" w:eastAsia="宋体"/>
                <w:color w:val="auto"/>
                <w:spacing w:val="0"/>
                <w:w w:val="100"/>
                <w:kern w:val="0"/>
                <w:position w:val="0"/>
                <w:sz w:val="21"/>
                <w:szCs w:val="21"/>
              </w:rPr>
              <w:t>压力前池设在</w:t>
            </w:r>
            <w:r>
              <w:rPr>
                <w:rFonts w:hint="eastAsia" w:eastAsia="宋体"/>
                <w:color w:val="auto"/>
                <w:spacing w:val="0"/>
                <w:w w:val="100"/>
                <w:kern w:val="0"/>
                <w:position w:val="0"/>
                <w:sz w:val="21"/>
                <w:szCs w:val="21"/>
                <w:lang w:eastAsia="zh-CN"/>
              </w:rPr>
              <w:t>渠道</w:t>
            </w:r>
            <w:r>
              <w:rPr>
                <w:rFonts w:hint="eastAsia" w:eastAsia="宋体"/>
                <w:color w:val="auto"/>
                <w:spacing w:val="0"/>
                <w:w w:val="100"/>
                <w:kern w:val="0"/>
                <w:position w:val="0"/>
                <w:sz w:val="21"/>
                <w:szCs w:val="21"/>
              </w:rPr>
              <w:t>出口，前池最大尺寸长</w:t>
            </w:r>
            <w:r>
              <w:rPr>
                <w:rFonts w:hint="eastAsia" w:ascii="Times New Roman" w:hAnsi="Times New Roman" w:eastAsia="宋体" w:cs="Times New Roman"/>
                <w:color w:val="auto"/>
                <w:spacing w:val="0"/>
                <w:w w:val="100"/>
                <w:kern w:val="0"/>
                <w:position w:val="0"/>
                <w:sz w:val="21"/>
                <w:szCs w:val="21"/>
                <w:lang w:val="en-US" w:eastAsia="zh-CN"/>
              </w:rPr>
              <w:t>×</w:t>
            </w:r>
            <w:r>
              <w:rPr>
                <w:rFonts w:eastAsia="宋体"/>
                <w:color w:val="auto"/>
                <w:spacing w:val="0"/>
                <w:w w:val="100"/>
                <w:kern w:val="0"/>
                <w:position w:val="0"/>
                <w:sz w:val="21"/>
                <w:szCs w:val="21"/>
              </w:rPr>
              <w:t>宽</w:t>
            </w:r>
            <w:r>
              <w:rPr>
                <w:rFonts w:hint="eastAsia" w:ascii="Times New Roman" w:hAnsi="Times New Roman" w:eastAsia="宋体" w:cs="Times New Roman"/>
                <w:color w:val="auto"/>
                <w:spacing w:val="0"/>
                <w:w w:val="100"/>
                <w:kern w:val="0"/>
                <w:position w:val="0"/>
                <w:sz w:val="21"/>
                <w:szCs w:val="21"/>
                <w:lang w:val="en-US" w:eastAsia="zh-CN"/>
              </w:rPr>
              <w:t>×</w:t>
            </w:r>
            <w:r>
              <w:rPr>
                <w:rFonts w:eastAsia="宋体"/>
                <w:color w:val="auto"/>
                <w:spacing w:val="0"/>
                <w:w w:val="100"/>
                <w:kern w:val="0"/>
                <w:position w:val="0"/>
                <w:sz w:val="21"/>
                <w:szCs w:val="21"/>
              </w:rPr>
              <w:t>高=</w:t>
            </w:r>
            <w:r>
              <w:rPr>
                <w:rFonts w:hint="default" w:ascii="Times New Roman" w:hAnsi="Times New Roman" w:eastAsia="宋体" w:cs="Times New Roman"/>
                <w:color w:val="auto"/>
                <w:spacing w:val="0"/>
                <w:w w:val="100"/>
                <w:kern w:val="0"/>
                <w:position w:val="0"/>
                <w:sz w:val="21"/>
                <w:szCs w:val="21"/>
                <w:lang w:val="en-US" w:eastAsia="zh-CN"/>
              </w:rPr>
              <w:t>25</w:t>
            </w:r>
            <w:r>
              <w:rPr>
                <w:rFonts w:hint="eastAsia" w:ascii="Times New Roman" w:hAnsi="Times New Roman" w:eastAsia="宋体" w:cs="Times New Roman"/>
                <w:color w:val="auto"/>
                <w:spacing w:val="0"/>
                <w:w w:val="100"/>
                <w:kern w:val="0"/>
                <w:position w:val="0"/>
                <w:sz w:val="21"/>
                <w:szCs w:val="21"/>
                <w:lang w:val="en-US" w:eastAsia="zh-CN"/>
              </w:rPr>
              <w:t>×</w:t>
            </w:r>
            <w:r>
              <w:rPr>
                <w:rFonts w:hint="default" w:ascii="Times New Roman" w:hAnsi="Times New Roman" w:eastAsia="宋体" w:cs="Times New Roman"/>
                <w:color w:val="auto"/>
                <w:spacing w:val="0"/>
                <w:w w:val="100"/>
                <w:kern w:val="0"/>
                <w:position w:val="0"/>
                <w:sz w:val="21"/>
                <w:szCs w:val="21"/>
                <w:lang w:val="en-US" w:eastAsia="zh-CN"/>
              </w:rPr>
              <w:t>10.2</w:t>
            </w:r>
            <w:r>
              <w:rPr>
                <w:rFonts w:hint="eastAsia" w:ascii="Times New Roman" w:hAnsi="Times New Roman" w:eastAsia="宋体" w:cs="Times New Roman"/>
                <w:color w:val="auto"/>
                <w:spacing w:val="0"/>
                <w:w w:val="100"/>
                <w:kern w:val="0"/>
                <w:position w:val="0"/>
                <w:sz w:val="21"/>
                <w:szCs w:val="21"/>
                <w:lang w:val="en-US" w:eastAsia="zh-CN"/>
              </w:rPr>
              <w:t>×</w:t>
            </w:r>
            <w:r>
              <w:rPr>
                <w:rFonts w:hint="default" w:ascii="Times New Roman" w:hAnsi="Times New Roman" w:eastAsia="宋体" w:cs="Times New Roman"/>
                <w:color w:val="auto"/>
                <w:spacing w:val="0"/>
                <w:w w:val="100"/>
                <w:kern w:val="0"/>
                <w:position w:val="0"/>
                <w:sz w:val="21"/>
                <w:szCs w:val="21"/>
                <w:lang w:val="en-US" w:eastAsia="zh-CN"/>
              </w:rPr>
              <w:t>3.00m</w:t>
            </w:r>
            <w:r>
              <w:rPr>
                <w:rFonts w:eastAsia="宋体"/>
                <w:color w:val="auto"/>
                <w:spacing w:val="0"/>
                <w:w w:val="100"/>
                <w:kern w:val="0"/>
                <w:position w:val="0"/>
                <w:sz w:val="21"/>
                <w:szCs w:val="21"/>
              </w:rPr>
              <w:t>，前池正常水位为</w:t>
            </w:r>
            <w:r>
              <w:rPr>
                <w:rFonts w:hint="eastAsia" w:ascii="Times New Roman" w:hAnsi="Times New Roman" w:eastAsia="宋体" w:cs="Times New Roman"/>
                <w:color w:val="auto"/>
                <w:spacing w:val="0"/>
                <w:w w:val="100"/>
                <w:kern w:val="0"/>
                <w:position w:val="0"/>
                <w:sz w:val="21"/>
                <w:szCs w:val="21"/>
                <w:lang w:val="en-US" w:eastAsia="zh-CN"/>
              </w:rPr>
              <w:t>410</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,前池</w:t>
            </w:r>
            <w:r>
              <w:rPr>
                <w:rFonts w:hint="eastAsia" w:eastAsia="宋体"/>
                <w:color w:val="auto"/>
                <w:spacing w:val="0"/>
                <w:w w:val="100"/>
                <w:kern w:val="0"/>
                <w:position w:val="0"/>
                <w:sz w:val="21"/>
                <w:szCs w:val="21"/>
                <w:lang w:eastAsia="zh-CN"/>
              </w:rPr>
              <w:t>最高</w:t>
            </w:r>
            <w:r>
              <w:rPr>
                <w:rFonts w:eastAsia="宋体"/>
                <w:color w:val="auto"/>
                <w:spacing w:val="0"/>
                <w:w w:val="100"/>
                <w:kern w:val="0"/>
                <w:position w:val="0"/>
                <w:sz w:val="21"/>
                <w:szCs w:val="21"/>
              </w:rPr>
              <w:t>水位为</w:t>
            </w:r>
            <w:r>
              <w:rPr>
                <w:rFonts w:hint="eastAsia" w:ascii="Times New Roman" w:hAnsi="Times New Roman" w:eastAsia="宋体" w:cs="Times New Roman"/>
                <w:color w:val="auto"/>
                <w:spacing w:val="0"/>
                <w:w w:val="100"/>
                <w:kern w:val="0"/>
                <w:position w:val="0"/>
                <w:sz w:val="21"/>
                <w:szCs w:val="21"/>
                <w:lang w:val="en-US" w:eastAsia="zh-CN"/>
              </w:rPr>
              <w:t>410.265</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w:t>
            </w:r>
            <w:r>
              <w:rPr>
                <w:rFonts w:hint="eastAsia" w:eastAsia="宋体"/>
                <w:color w:val="auto"/>
                <w:spacing w:val="0"/>
                <w:w w:val="100"/>
                <w:kern w:val="0"/>
                <w:position w:val="0"/>
                <w:sz w:val="21"/>
                <w:szCs w:val="21"/>
                <w:lang w:eastAsia="zh-CN"/>
              </w:rPr>
              <w:t>，</w:t>
            </w:r>
            <w:r>
              <w:rPr>
                <w:rFonts w:eastAsia="宋体"/>
                <w:color w:val="auto"/>
                <w:spacing w:val="0"/>
                <w:w w:val="100"/>
                <w:kern w:val="0"/>
                <w:position w:val="0"/>
                <w:sz w:val="21"/>
                <w:szCs w:val="21"/>
              </w:rPr>
              <w:t>前池底板高程为</w:t>
            </w:r>
            <w:r>
              <w:rPr>
                <w:rFonts w:hint="eastAsia" w:ascii="Times New Roman" w:hAnsi="Times New Roman" w:eastAsia="宋体" w:cs="Times New Roman"/>
                <w:color w:val="auto"/>
                <w:spacing w:val="0"/>
                <w:w w:val="100"/>
                <w:kern w:val="0"/>
                <w:position w:val="0"/>
                <w:sz w:val="21"/>
                <w:szCs w:val="21"/>
                <w:lang w:val="en-US" w:eastAsia="zh-CN"/>
              </w:rPr>
              <w:t>408.52</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,前池挡墙顶高程为</w:t>
            </w:r>
            <w:r>
              <w:rPr>
                <w:rFonts w:hint="eastAsia" w:ascii="Times New Roman" w:hAnsi="Times New Roman" w:eastAsia="宋体" w:cs="Times New Roman"/>
                <w:color w:val="auto"/>
                <w:spacing w:val="0"/>
                <w:w w:val="100"/>
                <w:kern w:val="0"/>
                <w:position w:val="0"/>
                <w:sz w:val="21"/>
                <w:szCs w:val="21"/>
                <w:lang w:val="en-US" w:eastAsia="zh-CN"/>
              </w:rPr>
              <w:t>411.02</w:t>
            </w:r>
            <w:r>
              <w:rPr>
                <w:rFonts w:hint="default" w:ascii="Times New Roman" w:hAnsi="Times New Roman" w:eastAsia="宋体" w:cs="Times New Roman"/>
                <w:color w:val="auto"/>
                <w:spacing w:val="0"/>
                <w:w w:val="100"/>
                <w:kern w:val="0"/>
                <w:position w:val="0"/>
                <w:sz w:val="21"/>
                <w:szCs w:val="21"/>
                <w:lang w:val="en-US" w:eastAsia="zh-CN"/>
              </w:rPr>
              <w:t>m</w:t>
            </w:r>
            <w:r>
              <w:rPr>
                <w:rFonts w:eastAsia="宋体"/>
                <w:color w:val="auto"/>
                <w:spacing w:val="0"/>
                <w:w w:val="100"/>
                <w:kern w:val="0"/>
                <w:position w:val="0"/>
                <w:sz w:val="21"/>
                <w:szCs w:val="21"/>
              </w:rPr>
              <w:t>,前池设有一道工作闸门。前池设置冲沙孔</w:t>
            </w:r>
            <w:r>
              <w:rPr>
                <w:rFonts w:hint="eastAsia" w:eastAsia="宋体"/>
                <w:color w:val="auto"/>
                <w:spacing w:val="0"/>
                <w:w w:val="100"/>
                <w:kern w:val="0"/>
                <w:position w:val="0"/>
                <w:sz w:val="21"/>
                <w:szCs w:val="21"/>
              </w:rPr>
              <w:t>（兼放水孔），冲沙孔设置在前池挡墙左侧，在安装间下部预留涵管，水流进入尾水渠，冲沙孔直径为</w:t>
            </w:r>
            <w:r>
              <w:rPr>
                <w:rFonts w:hint="eastAsia" w:ascii="Times New Roman" w:hAnsi="Times New Roman" w:eastAsia="宋体" w:cs="Times New Roman"/>
                <w:color w:val="auto"/>
                <w:spacing w:val="0"/>
                <w:w w:val="100"/>
                <w:kern w:val="0"/>
                <w:position w:val="0"/>
                <w:sz w:val="21"/>
                <w:szCs w:val="21"/>
                <w:lang w:val="en-US" w:eastAsia="zh-CN"/>
              </w:rPr>
              <w:t>1</w:t>
            </w:r>
            <w:r>
              <w:rPr>
                <w:rFonts w:hint="default" w:ascii="Times New Roman" w:hAnsi="Times New Roman" w:eastAsia="宋体" w:cs="Times New Roman"/>
                <w:color w:val="auto"/>
                <w:spacing w:val="0"/>
                <w:w w:val="100"/>
                <w:kern w:val="0"/>
                <w:position w:val="0"/>
                <w:sz w:val="21"/>
                <w:szCs w:val="21"/>
                <w:lang w:val="en-US" w:eastAsia="zh-CN"/>
              </w:rPr>
              <w:t>.0m</w:t>
            </w:r>
            <w:r>
              <w:rPr>
                <w:rFonts w:hint="eastAsia" w:eastAsia="宋体"/>
                <w:color w:val="auto"/>
                <w:spacing w:val="0"/>
                <w:w w:val="100"/>
                <w:kern w:val="0"/>
                <w:position w:val="0"/>
                <w:sz w:val="21"/>
                <w:szCs w:val="21"/>
              </w:rPr>
              <w:t>，</w:t>
            </w:r>
            <w:r>
              <w:rPr>
                <w:rFonts w:eastAsia="宋体"/>
                <w:color w:val="auto"/>
                <w:spacing w:val="0"/>
                <w:w w:val="100"/>
                <w:kern w:val="0"/>
                <w:position w:val="0"/>
                <w:sz w:val="21"/>
                <w:szCs w:val="21"/>
              </w:rPr>
              <w:t>在前池挡墙设置一道拦污栅</w:t>
            </w:r>
            <w:r>
              <w:rPr>
                <w:rFonts w:hint="eastAsia" w:eastAsia="宋体"/>
                <w:color w:val="auto"/>
                <w:spacing w:val="0"/>
                <w:w w:val="100"/>
                <w:kern w:val="0"/>
                <w:position w:val="0"/>
                <w:sz w:val="21"/>
                <w:szCs w:val="21"/>
              </w:rPr>
              <w:t>，</w:t>
            </w:r>
            <w:r>
              <w:rPr>
                <w:rFonts w:eastAsia="宋体"/>
                <w:color w:val="auto"/>
                <w:spacing w:val="0"/>
                <w:w w:val="100"/>
                <w:kern w:val="0"/>
                <w:position w:val="0"/>
                <w:sz w:val="21"/>
                <w:szCs w:val="21"/>
              </w:rPr>
              <w:t>一道工作闸门进行控制</w:t>
            </w:r>
            <w:r>
              <w:rPr>
                <w:rFonts w:hint="eastAsia" w:eastAsia="宋体"/>
                <w:color w:val="auto"/>
                <w:spacing w:val="0"/>
                <w:w w:val="100"/>
                <w:kern w:val="0"/>
                <w:position w:val="0"/>
                <w:sz w:val="21"/>
                <w:szCs w:val="21"/>
              </w:rPr>
              <w:t>。</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ind w:left="0" w:leftChars="0" w:right="0" w:rightChars="0"/>
              <w:rPr>
                <w:rFonts w:ascii="仿宋" w:hAnsi="仿宋" w:eastAsia="宋体" w:cs="仿宋"/>
                <w:color w:val="auto"/>
                <w:spacing w:val="0"/>
                <w:w w:val="100"/>
                <w:kern w:val="0"/>
                <w:position w:val="0"/>
                <w:sz w:val="21"/>
                <w:szCs w:val="21"/>
                <w:lang w:val="zh-CN" w:eastAsia="zh-CN" w:bidi="zh-CN"/>
              </w:rPr>
            </w:pPr>
            <w:r>
              <w:rPr>
                <w:rFonts w:hint="eastAsia" w:eastAsia="宋体" w:cs="仿宋"/>
                <w:color w:val="auto"/>
                <w:spacing w:val="0"/>
                <w:w w:val="100"/>
                <w:kern w:val="0"/>
                <w:position w:val="0"/>
                <w:sz w:val="21"/>
                <w:szCs w:val="21"/>
                <w:lang w:val="zh-CN" w:eastAsia="zh-CN" w:bidi="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716"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压力管道</w:t>
            </w:r>
          </w:p>
        </w:tc>
        <w:tc>
          <w:tcPr>
            <w:tcW w:w="4084" w:type="dxa"/>
            <w:gridSpan w:val="2"/>
            <w:noWrap w:val="0"/>
            <w:vAlign w:val="center"/>
          </w:tcPr>
          <w:p>
            <w:pPr>
              <w:pStyle w:val="19"/>
              <w:pageBreakBefore w:val="0"/>
              <w:tabs>
                <w:tab w:val="left" w:pos="9460"/>
              </w:tabs>
              <w:kinsoku/>
              <w:wordWrap/>
              <w:overflowPunct/>
              <w:topLinePunct w:val="0"/>
              <w:autoSpaceDE/>
              <w:autoSpaceDN/>
              <w:bidi w:val="0"/>
              <w:adjustRightInd/>
              <w:snapToGrid/>
              <w:jc w:val="both"/>
              <w:rPr>
                <w:rFonts w:eastAsia="宋体"/>
                <w:color w:val="auto"/>
                <w:spacing w:val="0"/>
                <w:w w:val="100"/>
                <w:kern w:val="0"/>
                <w:position w:val="0"/>
                <w:sz w:val="21"/>
                <w:szCs w:val="21"/>
              </w:rPr>
            </w:pPr>
            <w:r>
              <w:rPr>
                <w:rFonts w:hint="eastAsia" w:eastAsia="宋体"/>
                <w:color w:val="auto"/>
                <w:spacing w:val="0"/>
                <w:w w:val="100"/>
                <w:kern w:val="0"/>
                <w:position w:val="0"/>
                <w:sz w:val="21"/>
                <w:szCs w:val="21"/>
              </w:rPr>
              <w:t>压力钢管全长</w:t>
            </w:r>
            <w:r>
              <w:rPr>
                <w:rFonts w:hint="default" w:ascii="Times New Roman" w:hAnsi="Times New Roman" w:eastAsia="宋体" w:cs="Times New Roman"/>
                <w:color w:val="auto"/>
                <w:spacing w:val="0"/>
                <w:w w:val="100"/>
                <w:kern w:val="0"/>
                <w:position w:val="0"/>
                <w:sz w:val="21"/>
                <w:szCs w:val="21"/>
                <w:lang w:val="en-US" w:eastAsia="zh-CN"/>
              </w:rPr>
              <w:t>0.</w:t>
            </w:r>
            <w:r>
              <w:rPr>
                <w:rFonts w:hint="eastAsia" w:ascii="Times New Roman" w:hAnsi="Times New Roman" w:eastAsia="宋体" w:cs="Times New Roman"/>
                <w:color w:val="auto"/>
                <w:spacing w:val="0"/>
                <w:w w:val="100"/>
                <w:kern w:val="0"/>
                <w:position w:val="0"/>
                <w:sz w:val="21"/>
                <w:szCs w:val="21"/>
                <w:lang w:val="en-US" w:eastAsia="zh-CN"/>
              </w:rPr>
              <w:t>6</w:t>
            </w:r>
            <w:r>
              <w:rPr>
                <w:rFonts w:hint="default" w:ascii="Times New Roman" w:hAnsi="Times New Roman" w:eastAsia="宋体" w:cs="Times New Roman"/>
                <w:color w:val="auto"/>
                <w:spacing w:val="0"/>
                <w:w w:val="100"/>
                <w:kern w:val="0"/>
                <w:position w:val="0"/>
                <w:sz w:val="21"/>
                <w:szCs w:val="21"/>
                <w:lang w:val="en-US" w:eastAsia="zh-CN"/>
              </w:rPr>
              <w:t>km</w:t>
            </w:r>
            <w:r>
              <w:rPr>
                <w:rFonts w:eastAsia="宋体"/>
                <w:color w:val="auto"/>
                <w:spacing w:val="0"/>
                <w:w w:val="100"/>
                <w:kern w:val="0"/>
                <w:position w:val="0"/>
                <w:sz w:val="21"/>
                <w:szCs w:val="21"/>
              </w:rPr>
              <w:t>，内径</w:t>
            </w:r>
            <w:r>
              <w:rPr>
                <w:rFonts w:hint="default" w:ascii="Times New Roman" w:hAnsi="Times New Roman" w:eastAsia="宋体" w:cs="Times New Roman"/>
                <w:color w:val="auto"/>
                <w:spacing w:val="0"/>
                <w:w w:val="100"/>
                <w:kern w:val="0"/>
                <w:position w:val="0"/>
                <w:sz w:val="21"/>
                <w:szCs w:val="21"/>
                <w:lang w:val="en-US" w:eastAsia="zh-CN"/>
              </w:rPr>
              <w:t>0.8m</w:t>
            </w:r>
            <w:r>
              <w:rPr>
                <w:rFonts w:eastAsia="宋体"/>
                <w:color w:val="auto"/>
                <w:spacing w:val="0"/>
                <w:w w:val="100"/>
                <w:kern w:val="0"/>
                <w:position w:val="0"/>
                <w:sz w:val="21"/>
                <w:szCs w:val="21"/>
              </w:rPr>
              <w:t>，壁厚</w:t>
            </w:r>
            <w:r>
              <w:rPr>
                <w:rFonts w:hint="eastAsia" w:ascii="Times New Roman" w:hAnsi="Times New Roman" w:eastAsia="宋体" w:cs="Times New Roman"/>
                <w:color w:val="auto"/>
                <w:spacing w:val="0"/>
                <w:w w:val="100"/>
                <w:kern w:val="0"/>
                <w:position w:val="0"/>
                <w:sz w:val="21"/>
                <w:szCs w:val="21"/>
                <w:lang w:val="en-US" w:eastAsia="zh-CN"/>
              </w:rPr>
              <w:t>20</w:t>
            </w:r>
            <w:r>
              <w:rPr>
                <w:rFonts w:hint="default" w:ascii="Times New Roman" w:hAnsi="Times New Roman" w:eastAsia="宋体" w:cs="Times New Roman"/>
                <w:color w:val="auto"/>
                <w:spacing w:val="0"/>
                <w:w w:val="100"/>
                <w:kern w:val="0"/>
                <w:position w:val="0"/>
                <w:sz w:val="21"/>
                <w:szCs w:val="21"/>
                <w:lang w:val="en-US" w:eastAsia="zh-CN"/>
              </w:rPr>
              <w:t>mm</w:t>
            </w:r>
            <w:r>
              <w:rPr>
                <w:rFonts w:eastAsia="宋体"/>
                <w:color w:val="auto"/>
                <w:spacing w:val="0"/>
                <w:w w:val="100"/>
                <w:kern w:val="0"/>
                <w:position w:val="0"/>
                <w:sz w:val="21"/>
                <w:szCs w:val="21"/>
              </w:rPr>
              <w:t>，钢材采用</w:t>
            </w:r>
            <w:r>
              <w:rPr>
                <w:rFonts w:hint="default" w:ascii="Times New Roman" w:hAnsi="Times New Roman" w:eastAsia="宋体" w:cs="Times New Roman"/>
                <w:color w:val="auto"/>
                <w:spacing w:val="0"/>
                <w:w w:val="100"/>
                <w:kern w:val="0"/>
                <w:position w:val="0"/>
                <w:sz w:val="21"/>
                <w:szCs w:val="21"/>
                <w:lang w:val="en-US" w:eastAsia="zh-CN"/>
              </w:rPr>
              <w:t>Q235</w:t>
            </w:r>
            <w:r>
              <w:rPr>
                <w:rFonts w:eastAsia="宋体"/>
                <w:color w:val="auto"/>
                <w:spacing w:val="0"/>
                <w:w w:val="100"/>
                <w:kern w:val="0"/>
                <w:position w:val="0"/>
                <w:sz w:val="21"/>
                <w:szCs w:val="21"/>
              </w:rPr>
              <w:t>钢，为明管露天式敷设，在管道转弯处设立</w:t>
            </w:r>
            <w:r>
              <w:rPr>
                <w:rFonts w:hint="default" w:ascii="Times New Roman" w:hAnsi="Times New Roman" w:eastAsia="宋体" w:cs="Times New Roman"/>
                <w:color w:val="auto"/>
                <w:spacing w:val="0"/>
                <w:w w:val="100"/>
                <w:kern w:val="0"/>
                <w:position w:val="0"/>
                <w:sz w:val="21"/>
                <w:szCs w:val="21"/>
                <w:lang w:val="en-US" w:eastAsia="zh-CN"/>
              </w:rPr>
              <w:t>C15</w:t>
            </w:r>
            <w:r>
              <w:rPr>
                <w:rFonts w:eastAsia="宋体"/>
                <w:color w:val="auto"/>
                <w:spacing w:val="0"/>
                <w:w w:val="100"/>
                <w:kern w:val="0"/>
                <w:position w:val="0"/>
                <w:sz w:val="21"/>
                <w:szCs w:val="21"/>
              </w:rPr>
              <w:t>砼埋块石镇墩，每隔</w:t>
            </w:r>
            <w:r>
              <w:rPr>
                <w:rFonts w:hint="default" w:ascii="Times New Roman" w:hAnsi="Times New Roman" w:eastAsia="宋体" w:cs="Times New Roman"/>
                <w:color w:val="auto"/>
                <w:spacing w:val="0"/>
                <w:w w:val="100"/>
                <w:kern w:val="0"/>
                <w:position w:val="0"/>
                <w:sz w:val="21"/>
                <w:szCs w:val="21"/>
                <w:lang w:val="en-US" w:eastAsia="zh-CN"/>
              </w:rPr>
              <w:t>5m</w:t>
            </w:r>
            <w:r>
              <w:rPr>
                <w:rFonts w:eastAsia="宋体"/>
                <w:color w:val="auto"/>
                <w:spacing w:val="0"/>
                <w:w w:val="100"/>
                <w:kern w:val="0"/>
                <w:position w:val="0"/>
                <w:sz w:val="21"/>
                <w:szCs w:val="21"/>
              </w:rPr>
              <w:t>设一滑动式支墩，进、出口各设一道闸阀控制取水。</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hint="eastAsia" w:eastAsia="宋体"/>
                <w:color w:val="auto"/>
                <w:spacing w:val="0"/>
                <w:w w:val="100"/>
                <w:kern w:val="0"/>
                <w:position w:val="0"/>
                <w:sz w:val="21"/>
                <w:szCs w:val="21"/>
              </w:rPr>
              <w:t>压力钢管全长</w:t>
            </w:r>
            <w:r>
              <w:rPr>
                <w:rFonts w:hint="default" w:ascii="Times New Roman" w:hAnsi="Times New Roman" w:eastAsia="宋体" w:cs="Times New Roman"/>
                <w:color w:val="auto"/>
                <w:spacing w:val="0"/>
                <w:w w:val="100"/>
                <w:kern w:val="0"/>
                <w:position w:val="0"/>
                <w:sz w:val="21"/>
                <w:szCs w:val="21"/>
                <w:lang w:val="en-US" w:eastAsia="zh-CN"/>
              </w:rPr>
              <w:t>0.</w:t>
            </w:r>
            <w:r>
              <w:rPr>
                <w:rFonts w:hint="eastAsia" w:ascii="Times New Roman" w:hAnsi="Times New Roman" w:eastAsia="宋体" w:cs="Times New Roman"/>
                <w:color w:val="auto"/>
                <w:spacing w:val="0"/>
                <w:w w:val="100"/>
                <w:kern w:val="0"/>
                <w:position w:val="0"/>
                <w:sz w:val="21"/>
                <w:szCs w:val="21"/>
                <w:lang w:val="en-US" w:eastAsia="zh-CN"/>
              </w:rPr>
              <w:t>6</w:t>
            </w:r>
            <w:r>
              <w:rPr>
                <w:rFonts w:hint="default" w:ascii="Times New Roman" w:hAnsi="Times New Roman" w:eastAsia="宋体" w:cs="Times New Roman"/>
                <w:color w:val="auto"/>
                <w:spacing w:val="0"/>
                <w:w w:val="100"/>
                <w:kern w:val="0"/>
                <w:position w:val="0"/>
                <w:sz w:val="21"/>
                <w:szCs w:val="21"/>
                <w:lang w:val="en-US" w:eastAsia="zh-CN"/>
              </w:rPr>
              <w:t>km</w:t>
            </w:r>
            <w:r>
              <w:rPr>
                <w:rFonts w:eastAsia="宋体"/>
                <w:color w:val="auto"/>
                <w:spacing w:val="0"/>
                <w:w w:val="100"/>
                <w:kern w:val="0"/>
                <w:position w:val="0"/>
                <w:sz w:val="21"/>
                <w:szCs w:val="21"/>
              </w:rPr>
              <w:t>，内径</w:t>
            </w:r>
            <w:r>
              <w:rPr>
                <w:rFonts w:hint="default" w:ascii="Times New Roman" w:hAnsi="Times New Roman" w:eastAsia="宋体" w:cs="Times New Roman"/>
                <w:color w:val="auto"/>
                <w:spacing w:val="0"/>
                <w:w w:val="100"/>
                <w:kern w:val="0"/>
                <w:position w:val="0"/>
                <w:sz w:val="21"/>
                <w:szCs w:val="21"/>
                <w:lang w:val="en-US" w:eastAsia="zh-CN"/>
              </w:rPr>
              <w:t>0.8m</w:t>
            </w:r>
            <w:r>
              <w:rPr>
                <w:rFonts w:eastAsia="宋体"/>
                <w:color w:val="auto"/>
                <w:spacing w:val="0"/>
                <w:w w:val="100"/>
                <w:kern w:val="0"/>
                <w:position w:val="0"/>
                <w:sz w:val="21"/>
                <w:szCs w:val="21"/>
              </w:rPr>
              <w:t>，壁厚</w:t>
            </w:r>
            <w:r>
              <w:rPr>
                <w:rFonts w:hint="eastAsia" w:ascii="Times New Roman" w:hAnsi="Times New Roman" w:eastAsia="宋体" w:cs="Times New Roman"/>
                <w:color w:val="auto"/>
                <w:spacing w:val="0"/>
                <w:w w:val="100"/>
                <w:kern w:val="0"/>
                <w:position w:val="0"/>
                <w:sz w:val="21"/>
                <w:szCs w:val="21"/>
                <w:lang w:val="en-US" w:eastAsia="zh-CN"/>
              </w:rPr>
              <w:t>20</w:t>
            </w:r>
            <w:r>
              <w:rPr>
                <w:rFonts w:hint="default" w:ascii="Times New Roman" w:hAnsi="Times New Roman" w:eastAsia="宋体" w:cs="Times New Roman"/>
                <w:color w:val="auto"/>
                <w:spacing w:val="0"/>
                <w:w w:val="100"/>
                <w:kern w:val="0"/>
                <w:position w:val="0"/>
                <w:sz w:val="21"/>
                <w:szCs w:val="21"/>
                <w:lang w:val="en-US" w:eastAsia="zh-CN"/>
              </w:rPr>
              <w:t>mm</w:t>
            </w:r>
            <w:r>
              <w:rPr>
                <w:rFonts w:eastAsia="宋体"/>
                <w:color w:val="auto"/>
                <w:spacing w:val="0"/>
                <w:w w:val="100"/>
                <w:kern w:val="0"/>
                <w:position w:val="0"/>
                <w:sz w:val="21"/>
                <w:szCs w:val="21"/>
              </w:rPr>
              <w:t>，钢材采用</w:t>
            </w:r>
            <w:r>
              <w:rPr>
                <w:rFonts w:hint="default" w:ascii="Times New Roman" w:hAnsi="Times New Roman" w:eastAsia="宋体" w:cs="Times New Roman"/>
                <w:color w:val="auto"/>
                <w:spacing w:val="0"/>
                <w:w w:val="100"/>
                <w:kern w:val="0"/>
                <w:position w:val="0"/>
                <w:sz w:val="21"/>
                <w:szCs w:val="21"/>
                <w:lang w:val="en-US" w:eastAsia="zh-CN"/>
              </w:rPr>
              <w:t>Q235</w:t>
            </w:r>
            <w:r>
              <w:rPr>
                <w:rFonts w:eastAsia="宋体"/>
                <w:color w:val="auto"/>
                <w:spacing w:val="0"/>
                <w:w w:val="100"/>
                <w:kern w:val="0"/>
                <w:position w:val="0"/>
                <w:sz w:val="21"/>
                <w:szCs w:val="21"/>
              </w:rPr>
              <w:t>钢，为明管露天式敷设，在管道转弯处设立</w:t>
            </w:r>
            <w:r>
              <w:rPr>
                <w:rFonts w:hint="default" w:ascii="Times New Roman" w:hAnsi="Times New Roman" w:eastAsia="宋体" w:cs="Times New Roman"/>
                <w:color w:val="auto"/>
                <w:spacing w:val="0"/>
                <w:w w:val="100"/>
                <w:kern w:val="0"/>
                <w:position w:val="0"/>
                <w:sz w:val="21"/>
                <w:szCs w:val="21"/>
                <w:lang w:val="en-US" w:eastAsia="zh-CN"/>
              </w:rPr>
              <w:t>C15</w:t>
            </w:r>
            <w:r>
              <w:rPr>
                <w:rFonts w:eastAsia="宋体"/>
                <w:color w:val="auto"/>
                <w:spacing w:val="0"/>
                <w:w w:val="100"/>
                <w:kern w:val="0"/>
                <w:position w:val="0"/>
                <w:sz w:val="21"/>
                <w:szCs w:val="21"/>
              </w:rPr>
              <w:t>砼埋块石镇墩，每隔</w:t>
            </w:r>
            <w:r>
              <w:rPr>
                <w:rFonts w:hint="default" w:ascii="Times New Roman" w:hAnsi="Times New Roman" w:eastAsia="宋体" w:cs="Times New Roman"/>
                <w:color w:val="auto"/>
                <w:spacing w:val="0"/>
                <w:w w:val="100"/>
                <w:kern w:val="0"/>
                <w:position w:val="0"/>
                <w:sz w:val="21"/>
                <w:szCs w:val="21"/>
                <w:lang w:val="en-US" w:eastAsia="zh-CN"/>
              </w:rPr>
              <w:t>5m</w:t>
            </w:r>
            <w:r>
              <w:rPr>
                <w:rFonts w:eastAsia="宋体"/>
                <w:color w:val="auto"/>
                <w:spacing w:val="0"/>
                <w:w w:val="100"/>
                <w:kern w:val="0"/>
                <w:position w:val="0"/>
                <w:sz w:val="21"/>
                <w:szCs w:val="21"/>
              </w:rPr>
              <w:t>设一滑动式支墩，进、出口各设一道闸阀控制取水。</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ind w:left="0" w:leftChars="0" w:right="0" w:rightChars="0"/>
              <w:rPr>
                <w:rFonts w:ascii="仿宋" w:hAnsi="仿宋" w:eastAsia="宋体" w:cs="仿宋"/>
                <w:color w:val="auto"/>
                <w:spacing w:val="0"/>
                <w:w w:val="100"/>
                <w:kern w:val="0"/>
                <w:position w:val="0"/>
                <w:sz w:val="21"/>
                <w:szCs w:val="21"/>
                <w:lang w:val="zh-CN" w:eastAsia="zh-CN" w:bidi="zh-CN"/>
              </w:rPr>
            </w:pPr>
            <w:r>
              <w:rPr>
                <w:rFonts w:hint="eastAsia" w:eastAsia="宋体" w:cs="仿宋"/>
                <w:color w:val="auto"/>
                <w:spacing w:val="0"/>
                <w:w w:val="100"/>
                <w:kern w:val="0"/>
                <w:position w:val="0"/>
                <w:sz w:val="21"/>
                <w:szCs w:val="21"/>
                <w:lang w:val="zh-CN" w:eastAsia="zh-CN" w:bidi="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5"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716" w:type="dxa"/>
            <w:vMerge w:val="restart"/>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发电机房</w:t>
            </w:r>
          </w:p>
        </w:tc>
        <w:tc>
          <w:tcPr>
            <w:tcW w:w="61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结构形式</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砖砼结构</w:t>
            </w:r>
          </w:p>
        </w:tc>
        <w:tc>
          <w:tcPr>
            <w:tcW w:w="3300" w:type="dxa"/>
            <w:vMerge w:val="restart"/>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hint="eastAsia" w:eastAsia="宋体"/>
                <w:color w:val="auto"/>
                <w:spacing w:val="0"/>
                <w:w w:val="100"/>
                <w:kern w:val="0"/>
                <w:position w:val="0"/>
                <w:sz w:val="21"/>
                <w:szCs w:val="21"/>
              </w:rPr>
              <w:t>厂房布置于大坝下游</w:t>
            </w:r>
            <w:r>
              <w:rPr>
                <w:rFonts w:hint="eastAsia" w:ascii="Times New Roman" w:hAnsi="Times New Roman" w:eastAsia="宋体" w:cs="Times New Roman"/>
                <w:color w:val="auto"/>
                <w:spacing w:val="0"/>
                <w:w w:val="100"/>
                <w:kern w:val="0"/>
                <w:position w:val="0"/>
                <w:sz w:val="21"/>
                <w:szCs w:val="21"/>
                <w:lang w:val="en-US" w:eastAsia="zh-CN"/>
              </w:rPr>
              <w:t>2</w:t>
            </w:r>
            <w:r>
              <w:rPr>
                <w:rFonts w:hint="default" w:ascii="Times New Roman" w:hAnsi="Times New Roman" w:eastAsia="宋体" w:cs="Times New Roman"/>
                <w:color w:val="auto"/>
                <w:spacing w:val="0"/>
                <w:w w:val="100"/>
                <w:kern w:val="0"/>
                <w:position w:val="0"/>
                <w:sz w:val="21"/>
                <w:szCs w:val="21"/>
                <w:lang w:val="en-US" w:eastAsia="zh-CN"/>
              </w:rPr>
              <w:t>km</w:t>
            </w:r>
            <w:r>
              <w:rPr>
                <w:rFonts w:eastAsia="宋体"/>
                <w:color w:val="auto"/>
                <w:spacing w:val="0"/>
                <w:w w:val="100"/>
                <w:kern w:val="0"/>
                <w:position w:val="0"/>
                <w:sz w:val="21"/>
                <w:szCs w:val="21"/>
              </w:rPr>
              <w:t>的台地上，为地面式，面积</w:t>
            </w:r>
            <w:r>
              <w:rPr>
                <w:rFonts w:hint="eastAsia" w:ascii="Times New Roman" w:hAnsi="Times New Roman" w:eastAsia="宋体" w:cs="Times New Roman"/>
                <w:color w:val="auto"/>
                <w:spacing w:val="0"/>
                <w:w w:val="100"/>
                <w:kern w:val="0"/>
                <w:position w:val="0"/>
                <w:sz w:val="21"/>
                <w:szCs w:val="21"/>
                <w:lang w:val="en-US" w:eastAsia="zh-CN"/>
              </w:rPr>
              <w:t>2</w:t>
            </w:r>
            <w:r>
              <w:rPr>
                <w:rFonts w:hint="default" w:ascii="Times New Roman" w:hAnsi="Times New Roman" w:eastAsia="宋体" w:cs="Times New Roman"/>
                <w:color w:val="auto"/>
                <w:spacing w:val="0"/>
                <w:w w:val="100"/>
                <w:kern w:val="0"/>
                <w:position w:val="0"/>
                <w:sz w:val="21"/>
                <w:szCs w:val="21"/>
                <w:lang w:val="en-US" w:eastAsia="zh-CN"/>
              </w:rPr>
              <w:t>5×</w:t>
            </w:r>
            <w:r>
              <w:rPr>
                <w:rFonts w:hint="eastAsia" w:ascii="Times New Roman" w:hAnsi="Times New Roman" w:eastAsia="宋体" w:cs="Times New Roman"/>
                <w:color w:val="auto"/>
                <w:spacing w:val="0"/>
                <w:w w:val="100"/>
                <w:kern w:val="0"/>
                <w:position w:val="0"/>
                <w:sz w:val="21"/>
                <w:szCs w:val="21"/>
                <w:lang w:val="en-US" w:eastAsia="zh-CN"/>
              </w:rPr>
              <w:t>10</w:t>
            </w:r>
            <w:r>
              <w:rPr>
                <w:rFonts w:hint="default" w:ascii="Times New Roman" w:hAnsi="Times New Roman" w:eastAsia="宋体" w:cs="Times New Roman"/>
                <w:color w:val="auto"/>
                <w:spacing w:val="0"/>
                <w:w w:val="100"/>
                <w:kern w:val="0"/>
                <w:position w:val="0"/>
                <w:sz w:val="21"/>
                <w:szCs w:val="21"/>
                <w:lang w:val="en-US" w:eastAsia="zh-CN"/>
              </w:rPr>
              <w:t>m</w:t>
            </w:r>
            <w:r>
              <w:rPr>
                <w:rFonts w:hint="default" w:ascii="Times New Roman" w:hAnsi="Times New Roman" w:eastAsia="宋体" w:cs="Times New Roman"/>
                <w:color w:val="auto"/>
                <w:spacing w:val="0"/>
                <w:w w:val="100"/>
                <w:kern w:val="0"/>
                <w:position w:val="0"/>
                <w:sz w:val="21"/>
                <w:szCs w:val="21"/>
                <w:vertAlign w:val="superscript"/>
                <w:lang w:val="en-US" w:eastAsia="zh-CN"/>
              </w:rPr>
              <w:t>2</w:t>
            </w:r>
            <w:r>
              <w:rPr>
                <w:rFonts w:eastAsia="宋体"/>
                <w:color w:val="auto"/>
                <w:spacing w:val="0"/>
                <w:w w:val="100"/>
                <w:kern w:val="0"/>
                <w:position w:val="0"/>
                <w:sz w:val="21"/>
                <w:szCs w:val="21"/>
              </w:rPr>
              <w:t>，安装</w:t>
            </w:r>
            <w:r>
              <w:rPr>
                <w:rFonts w:hint="eastAsia" w:ascii="Times New Roman" w:hAnsi="Times New Roman" w:eastAsia="宋体" w:cs="Times New Roman"/>
                <w:color w:val="auto"/>
                <w:spacing w:val="0"/>
                <w:w w:val="100"/>
                <w:kern w:val="0"/>
                <w:position w:val="0"/>
                <w:sz w:val="21"/>
                <w:szCs w:val="21"/>
                <w:lang w:val="en-US" w:eastAsia="zh-CN"/>
              </w:rPr>
              <w:t>1</w:t>
            </w:r>
            <w:r>
              <w:rPr>
                <w:rFonts w:eastAsia="宋体"/>
                <w:color w:val="auto"/>
                <w:spacing w:val="0"/>
                <w:w w:val="100"/>
                <w:kern w:val="0"/>
                <w:position w:val="0"/>
                <w:sz w:val="21"/>
                <w:szCs w:val="21"/>
              </w:rPr>
              <w:t>台发电机组，总装机容量</w:t>
            </w:r>
            <w:r>
              <w:rPr>
                <w:rFonts w:hint="eastAsia" w:ascii="Times New Roman" w:hAnsi="Times New Roman" w:eastAsia="宋体" w:cs="Times New Roman"/>
                <w:color w:val="auto"/>
                <w:spacing w:val="0"/>
                <w:w w:val="100"/>
                <w:kern w:val="0"/>
                <w:position w:val="0"/>
                <w:sz w:val="21"/>
                <w:szCs w:val="21"/>
                <w:lang w:val="en-US" w:eastAsia="zh-CN"/>
              </w:rPr>
              <w:t>1500kW</w:t>
            </w:r>
            <w:r>
              <w:rPr>
                <w:rFonts w:eastAsia="宋体"/>
                <w:color w:val="auto"/>
                <w:spacing w:val="0"/>
                <w:w w:val="100"/>
                <w:kern w:val="0"/>
                <w:position w:val="0"/>
                <w:sz w:val="21"/>
                <w:szCs w:val="21"/>
              </w:rPr>
              <w:t>。厂房流道出口下游侧设长</w:t>
            </w:r>
            <w:r>
              <w:rPr>
                <w:rFonts w:hint="default" w:ascii="Times New Roman" w:hAnsi="Times New Roman" w:eastAsia="宋体" w:cs="Times New Roman"/>
                <w:color w:val="auto"/>
                <w:spacing w:val="0"/>
                <w:w w:val="100"/>
                <w:kern w:val="0"/>
                <w:position w:val="0"/>
                <w:sz w:val="21"/>
                <w:szCs w:val="21"/>
                <w:lang w:val="en-US" w:eastAsia="zh-CN"/>
              </w:rPr>
              <w:t>7m</w:t>
            </w:r>
            <w:r>
              <w:rPr>
                <w:rFonts w:eastAsia="宋体"/>
                <w:color w:val="auto"/>
                <w:spacing w:val="0"/>
                <w:w w:val="100"/>
                <w:kern w:val="0"/>
                <w:position w:val="0"/>
                <w:sz w:val="21"/>
                <w:szCs w:val="21"/>
              </w:rPr>
              <w:t>的尾水渠与河道顺接。升压站布置在厂房一侧，靠低压开关柜。</w:t>
            </w:r>
          </w:p>
        </w:tc>
        <w:tc>
          <w:tcPr>
            <w:tcW w:w="785" w:type="dxa"/>
            <w:vMerge w:val="restart"/>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val="en-US" w:eastAsia="zh-CN"/>
              </w:rPr>
            </w:pPr>
            <w:r>
              <w:rPr>
                <w:rFonts w:hint="eastAsia" w:eastAsia="宋体"/>
                <w:color w:val="auto"/>
                <w:spacing w:val="0"/>
                <w:w w:val="100"/>
                <w:kern w:val="0"/>
                <w:position w:val="0"/>
                <w:sz w:val="21"/>
                <w:szCs w:val="21"/>
                <w:lang w:val="en-US" w:eastAsia="zh-CN"/>
              </w:rPr>
              <w:t>有差别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716"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61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建筑面积</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color w:val="auto"/>
                <w:spacing w:val="0"/>
                <w:w w:val="100"/>
                <w:kern w:val="0"/>
                <w:position w:val="0"/>
                <w:sz w:val="21"/>
                <w:szCs w:val="21"/>
              </w:rPr>
            </w:pPr>
            <w:r>
              <w:rPr>
                <w:rFonts w:hint="eastAsia" w:ascii="Times New Roman" w:hAnsi="Times New Roman" w:eastAsia="宋体" w:cs="Times New Roman"/>
                <w:color w:val="auto"/>
                <w:spacing w:val="0"/>
                <w:w w:val="100"/>
                <w:kern w:val="0"/>
                <w:position w:val="0"/>
                <w:sz w:val="21"/>
                <w:szCs w:val="21"/>
                <w:lang w:val="en-US" w:eastAsia="zh-CN"/>
              </w:rPr>
              <w:t>250</w:t>
            </w:r>
            <w:r>
              <w:rPr>
                <w:rFonts w:hint="default" w:ascii="Times New Roman" w:hAnsi="Times New Roman" w:eastAsia="宋体" w:cs="Times New Roman"/>
                <w:color w:val="auto"/>
                <w:spacing w:val="0"/>
                <w:w w:val="100"/>
                <w:kern w:val="0"/>
                <w:position w:val="0"/>
                <w:sz w:val="21"/>
                <w:szCs w:val="21"/>
                <w:lang w:val="en-US" w:eastAsia="zh-CN"/>
              </w:rPr>
              <w:t>m</w:t>
            </w:r>
            <w:r>
              <w:rPr>
                <w:rFonts w:hint="default" w:ascii="Times New Roman" w:hAnsi="Times New Roman" w:eastAsia="宋体" w:cs="Times New Roman"/>
                <w:color w:val="auto"/>
                <w:spacing w:val="0"/>
                <w:w w:val="100"/>
                <w:kern w:val="0"/>
                <w:position w:val="0"/>
                <w:sz w:val="21"/>
                <w:szCs w:val="21"/>
                <w:vertAlign w:val="superscript"/>
                <w:lang w:val="en-US" w:eastAsia="zh-CN"/>
              </w:rPr>
              <w:t>2</w:t>
            </w:r>
          </w:p>
        </w:tc>
        <w:tc>
          <w:tcPr>
            <w:tcW w:w="330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785"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716"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61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机电设备</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jc w:val="both"/>
              <w:rPr>
                <w:rFonts w:eastAsia="宋体"/>
                <w:color w:val="auto"/>
                <w:spacing w:val="0"/>
                <w:w w:val="100"/>
                <w:kern w:val="0"/>
                <w:position w:val="0"/>
                <w:sz w:val="21"/>
                <w:szCs w:val="21"/>
              </w:rPr>
            </w:pPr>
            <w:r>
              <w:rPr>
                <w:rFonts w:hint="eastAsia" w:eastAsia="宋体"/>
                <w:color w:val="auto"/>
                <w:spacing w:val="0"/>
                <w:w w:val="100"/>
                <w:kern w:val="0"/>
                <w:position w:val="0"/>
                <w:sz w:val="21"/>
                <w:szCs w:val="21"/>
              </w:rPr>
              <w:t>厂房布置于大坝下游</w:t>
            </w:r>
            <w:r>
              <w:rPr>
                <w:rFonts w:hint="eastAsia" w:ascii="Times New Roman" w:hAnsi="Times New Roman" w:eastAsia="宋体" w:cs="Times New Roman"/>
                <w:color w:val="auto"/>
                <w:spacing w:val="0"/>
                <w:w w:val="100"/>
                <w:kern w:val="0"/>
                <w:position w:val="0"/>
                <w:sz w:val="21"/>
                <w:szCs w:val="21"/>
                <w:lang w:val="en-US" w:eastAsia="zh-CN"/>
              </w:rPr>
              <w:t>2</w:t>
            </w:r>
            <w:r>
              <w:rPr>
                <w:rFonts w:hint="default" w:ascii="Times New Roman" w:hAnsi="Times New Roman" w:eastAsia="宋体" w:cs="Times New Roman"/>
                <w:color w:val="auto"/>
                <w:spacing w:val="0"/>
                <w:w w:val="100"/>
                <w:kern w:val="0"/>
                <w:position w:val="0"/>
                <w:sz w:val="21"/>
                <w:szCs w:val="21"/>
                <w:lang w:val="en-US" w:eastAsia="zh-CN"/>
              </w:rPr>
              <w:t>km</w:t>
            </w:r>
            <w:r>
              <w:rPr>
                <w:rFonts w:eastAsia="宋体"/>
                <w:color w:val="auto"/>
                <w:spacing w:val="0"/>
                <w:w w:val="100"/>
                <w:kern w:val="0"/>
                <w:position w:val="0"/>
                <w:sz w:val="21"/>
                <w:szCs w:val="21"/>
              </w:rPr>
              <w:t>的台地上，为地面式，面积</w:t>
            </w:r>
            <w:r>
              <w:rPr>
                <w:rFonts w:hint="eastAsia" w:ascii="Times New Roman" w:hAnsi="Times New Roman" w:eastAsia="宋体" w:cs="Times New Roman"/>
                <w:color w:val="auto"/>
                <w:spacing w:val="0"/>
                <w:w w:val="100"/>
                <w:kern w:val="0"/>
                <w:position w:val="0"/>
                <w:sz w:val="21"/>
                <w:szCs w:val="21"/>
                <w:lang w:val="en-US" w:eastAsia="zh-CN"/>
              </w:rPr>
              <w:t>2</w:t>
            </w:r>
            <w:r>
              <w:rPr>
                <w:rFonts w:hint="default" w:ascii="Times New Roman" w:hAnsi="Times New Roman" w:eastAsia="宋体" w:cs="Times New Roman"/>
                <w:color w:val="auto"/>
                <w:spacing w:val="0"/>
                <w:w w:val="100"/>
                <w:kern w:val="0"/>
                <w:position w:val="0"/>
                <w:sz w:val="21"/>
                <w:szCs w:val="21"/>
                <w:lang w:val="en-US" w:eastAsia="zh-CN"/>
              </w:rPr>
              <w:t>5×</w:t>
            </w:r>
            <w:r>
              <w:rPr>
                <w:rFonts w:hint="eastAsia" w:ascii="Times New Roman" w:hAnsi="Times New Roman" w:eastAsia="宋体" w:cs="Times New Roman"/>
                <w:color w:val="auto"/>
                <w:spacing w:val="0"/>
                <w:w w:val="100"/>
                <w:kern w:val="0"/>
                <w:position w:val="0"/>
                <w:sz w:val="21"/>
                <w:szCs w:val="21"/>
                <w:lang w:val="en-US" w:eastAsia="zh-CN"/>
              </w:rPr>
              <w:t>10</w:t>
            </w:r>
            <w:r>
              <w:rPr>
                <w:rFonts w:hint="default" w:ascii="Times New Roman" w:hAnsi="Times New Roman" w:eastAsia="宋体" w:cs="Times New Roman"/>
                <w:color w:val="auto"/>
                <w:spacing w:val="0"/>
                <w:w w:val="100"/>
                <w:kern w:val="0"/>
                <w:position w:val="0"/>
                <w:sz w:val="21"/>
                <w:szCs w:val="21"/>
                <w:lang w:val="en-US" w:eastAsia="zh-CN"/>
              </w:rPr>
              <w:t>m</w:t>
            </w:r>
            <w:r>
              <w:rPr>
                <w:rFonts w:hint="default" w:ascii="Times New Roman" w:hAnsi="Times New Roman" w:eastAsia="宋体" w:cs="Times New Roman"/>
                <w:color w:val="auto"/>
                <w:spacing w:val="0"/>
                <w:w w:val="100"/>
                <w:kern w:val="0"/>
                <w:position w:val="0"/>
                <w:sz w:val="21"/>
                <w:szCs w:val="21"/>
                <w:vertAlign w:val="superscript"/>
                <w:lang w:val="en-US" w:eastAsia="zh-CN"/>
              </w:rPr>
              <w:t>2</w:t>
            </w:r>
            <w:r>
              <w:rPr>
                <w:rFonts w:eastAsia="宋体"/>
                <w:color w:val="auto"/>
                <w:spacing w:val="0"/>
                <w:w w:val="100"/>
                <w:kern w:val="0"/>
                <w:position w:val="0"/>
                <w:sz w:val="21"/>
                <w:szCs w:val="21"/>
              </w:rPr>
              <w:t>，安装</w:t>
            </w:r>
            <w:r>
              <w:rPr>
                <w:rFonts w:hint="default" w:ascii="Times New Roman" w:hAnsi="Times New Roman" w:eastAsia="宋体" w:cs="Times New Roman"/>
                <w:color w:val="auto"/>
                <w:spacing w:val="0"/>
                <w:w w:val="100"/>
                <w:kern w:val="0"/>
                <w:position w:val="0"/>
                <w:sz w:val="21"/>
                <w:szCs w:val="21"/>
                <w:lang w:val="en-US" w:eastAsia="zh-CN"/>
              </w:rPr>
              <w:t>3</w:t>
            </w:r>
            <w:r>
              <w:rPr>
                <w:rFonts w:eastAsia="宋体"/>
                <w:color w:val="auto"/>
                <w:spacing w:val="0"/>
                <w:w w:val="100"/>
                <w:kern w:val="0"/>
                <w:position w:val="0"/>
                <w:sz w:val="21"/>
                <w:szCs w:val="21"/>
              </w:rPr>
              <w:t>台发电机组，总装机容量</w:t>
            </w:r>
            <w:r>
              <w:rPr>
                <w:rFonts w:hint="eastAsia" w:ascii="Times New Roman" w:hAnsi="Times New Roman" w:eastAsia="宋体" w:cs="Times New Roman"/>
                <w:color w:val="auto"/>
                <w:spacing w:val="0"/>
                <w:w w:val="100"/>
                <w:kern w:val="0"/>
                <w:position w:val="0"/>
                <w:sz w:val="21"/>
                <w:szCs w:val="21"/>
                <w:lang w:val="en-US" w:eastAsia="zh-CN"/>
              </w:rPr>
              <w:t>1500kW</w:t>
            </w:r>
            <w:r>
              <w:rPr>
                <w:rFonts w:eastAsia="宋体"/>
                <w:color w:val="auto"/>
                <w:spacing w:val="0"/>
                <w:w w:val="100"/>
                <w:kern w:val="0"/>
                <w:position w:val="0"/>
                <w:sz w:val="21"/>
                <w:szCs w:val="21"/>
              </w:rPr>
              <w:t>。厂房流道出口下游侧设长</w:t>
            </w:r>
            <w:r>
              <w:rPr>
                <w:rFonts w:hint="default" w:ascii="Times New Roman" w:hAnsi="Times New Roman" w:eastAsia="宋体" w:cs="Times New Roman"/>
                <w:color w:val="auto"/>
                <w:spacing w:val="0"/>
                <w:w w:val="100"/>
                <w:kern w:val="0"/>
                <w:position w:val="0"/>
                <w:sz w:val="21"/>
                <w:szCs w:val="21"/>
                <w:lang w:val="en-US" w:eastAsia="zh-CN"/>
              </w:rPr>
              <w:t>7m</w:t>
            </w:r>
            <w:r>
              <w:rPr>
                <w:rFonts w:eastAsia="宋体"/>
                <w:color w:val="auto"/>
                <w:spacing w:val="0"/>
                <w:w w:val="100"/>
                <w:kern w:val="0"/>
                <w:position w:val="0"/>
                <w:sz w:val="21"/>
                <w:szCs w:val="21"/>
              </w:rPr>
              <w:t>的尾水渠与河道顺接。升压站布置在厂房一侧，靠低压开关柜。</w:t>
            </w:r>
          </w:p>
        </w:tc>
        <w:tc>
          <w:tcPr>
            <w:tcW w:w="330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785"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restart"/>
            <w:noWrap w:val="0"/>
            <w:vAlign w:val="center"/>
          </w:tcPr>
          <w:p>
            <w:pPr>
              <w:pageBreakBefore w:val="0"/>
              <w:tabs>
                <w:tab w:val="left" w:pos="9460"/>
              </w:tabs>
              <w:kinsoku/>
              <w:wordWrap/>
              <w:overflowPunct/>
              <w:topLinePunct w:val="0"/>
              <w:autoSpaceDE/>
              <w:autoSpaceDN/>
              <w:bidi w:val="0"/>
              <w:adjustRightInd/>
              <w:snapToGrid/>
              <w:jc w:val="center"/>
              <w:rPr>
                <w:rFonts w:ascii="仿宋" w:hAnsi="仿宋" w:eastAsia="宋体" w:cs="仿宋"/>
                <w:color w:val="auto"/>
                <w:spacing w:val="0"/>
                <w:w w:val="100"/>
                <w:kern w:val="0"/>
                <w:position w:val="0"/>
                <w:sz w:val="21"/>
                <w:szCs w:val="21"/>
                <w:lang w:val="zh-CN" w:eastAsia="zh-CN" w:bidi="zh-CN"/>
              </w:rPr>
            </w:pPr>
            <w:r>
              <w:rPr>
                <w:rFonts w:ascii="仿宋" w:hAnsi="仿宋" w:eastAsia="宋体" w:cs="仿宋"/>
                <w:color w:val="auto"/>
                <w:spacing w:val="0"/>
                <w:w w:val="100"/>
                <w:kern w:val="0"/>
                <w:position w:val="0"/>
                <w:sz w:val="21"/>
                <w:szCs w:val="21"/>
                <w:lang w:val="en-US" w:eastAsia="zh-CN" w:bidi="zh-CN"/>
              </w:rPr>
              <w:t>辅</w:t>
            </w:r>
            <w:r>
              <w:rPr>
                <w:rFonts w:ascii="仿宋" w:hAnsi="仿宋" w:eastAsia="宋体" w:cs="仿宋"/>
                <w:color w:val="auto"/>
                <w:spacing w:val="0"/>
                <w:w w:val="100"/>
                <w:kern w:val="0"/>
                <w:position w:val="0"/>
                <w:sz w:val="21"/>
                <w:szCs w:val="21"/>
                <w:lang w:val="zh-CN" w:eastAsia="zh-CN" w:bidi="zh-CN"/>
              </w:rPr>
              <w:t>助工程</w:t>
            </w: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r>
              <w:rPr>
                <w:rFonts w:eastAsia="宋体"/>
                <w:color w:val="auto"/>
                <w:spacing w:val="0"/>
                <w:w w:val="100"/>
                <w:kern w:val="0"/>
                <w:position w:val="0"/>
                <w:sz w:val="21"/>
                <w:szCs w:val="21"/>
              </w:rPr>
              <w:t>供电工程</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color w:val="auto"/>
                <w:spacing w:val="0"/>
                <w:w w:val="100"/>
                <w:kern w:val="0"/>
                <w:position w:val="0"/>
                <w:sz w:val="21"/>
                <w:szCs w:val="21"/>
              </w:rPr>
            </w:pPr>
            <w:r>
              <w:rPr>
                <w:rFonts w:eastAsia="宋体"/>
                <w:color w:val="auto"/>
                <w:spacing w:val="0"/>
                <w:w w:val="100"/>
                <w:kern w:val="0"/>
                <w:position w:val="0"/>
                <w:sz w:val="21"/>
                <w:szCs w:val="21"/>
              </w:rPr>
              <w:t>接市政供电网，采用</w:t>
            </w:r>
            <w:r>
              <w:rPr>
                <w:rFonts w:hint="default" w:ascii="Times New Roman" w:hAnsi="Times New Roman" w:eastAsia="宋体" w:cs="Times New Roman"/>
                <w:color w:val="auto"/>
                <w:spacing w:val="0"/>
                <w:w w:val="100"/>
                <w:kern w:val="0"/>
                <w:position w:val="0"/>
                <w:sz w:val="21"/>
                <w:szCs w:val="21"/>
                <w:lang w:val="en-US" w:eastAsia="zh-CN"/>
              </w:rPr>
              <w:t>2</w:t>
            </w:r>
            <w:r>
              <w:rPr>
                <w:rFonts w:eastAsia="宋体"/>
                <w:color w:val="auto"/>
                <w:spacing w:val="0"/>
                <w:w w:val="100"/>
                <w:kern w:val="0"/>
                <w:position w:val="0"/>
                <w:sz w:val="21"/>
                <w:szCs w:val="21"/>
              </w:rPr>
              <w:t>台变压器，升压至</w:t>
            </w:r>
            <w:r>
              <w:rPr>
                <w:rFonts w:hint="default" w:ascii="Times New Roman" w:hAnsi="Times New Roman" w:eastAsia="宋体" w:cs="Times New Roman"/>
                <w:color w:val="auto"/>
                <w:spacing w:val="0"/>
                <w:w w:val="100"/>
                <w:kern w:val="0"/>
                <w:position w:val="0"/>
                <w:sz w:val="21"/>
                <w:szCs w:val="21"/>
                <w:lang w:val="en-US" w:eastAsia="zh-CN"/>
              </w:rPr>
              <w:t>10kv</w:t>
            </w:r>
            <w:r>
              <w:rPr>
                <w:rFonts w:eastAsia="宋体"/>
                <w:color w:val="auto"/>
                <w:spacing w:val="0"/>
                <w:w w:val="100"/>
                <w:kern w:val="0"/>
                <w:position w:val="0"/>
                <w:sz w:val="21"/>
                <w:szCs w:val="21"/>
              </w:rPr>
              <w:t>后向外部电网输电；变压器应增设相应的事故应急池，防止变压器机油出现事故泄漏后从而污染环境</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接市政供电网，采用</w:t>
            </w:r>
            <w:r>
              <w:rPr>
                <w:rFonts w:hint="eastAsia" w:ascii="Times New Roman" w:hAnsi="Times New Roman" w:eastAsia="宋体" w:cs="Times New Roman"/>
                <w:color w:val="auto"/>
                <w:spacing w:val="0"/>
                <w:w w:val="100"/>
                <w:kern w:val="0"/>
                <w:position w:val="0"/>
                <w:sz w:val="21"/>
                <w:szCs w:val="21"/>
                <w:lang w:val="en-US" w:eastAsia="zh-CN"/>
              </w:rPr>
              <w:t>1</w:t>
            </w:r>
            <w:r>
              <w:rPr>
                <w:rFonts w:eastAsia="宋体"/>
                <w:color w:val="auto"/>
                <w:spacing w:val="0"/>
                <w:w w:val="100"/>
                <w:kern w:val="0"/>
                <w:position w:val="0"/>
                <w:sz w:val="21"/>
                <w:szCs w:val="21"/>
              </w:rPr>
              <w:t>台变压器，升压至</w:t>
            </w:r>
            <w:r>
              <w:rPr>
                <w:rFonts w:hint="default" w:ascii="Times New Roman" w:hAnsi="Times New Roman" w:eastAsia="宋体" w:cs="Times New Roman"/>
                <w:color w:val="auto"/>
                <w:spacing w:val="0"/>
                <w:w w:val="100"/>
                <w:kern w:val="0"/>
                <w:position w:val="0"/>
                <w:sz w:val="21"/>
                <w:szCs w:val="21"/>
                <w:lang w:val="en-US" w:eastAsia="zh-CN"/>
              </w:rPr>
              <w:t>10kv</w:t>
            </w:r>
            <w:r>
              <w:rPr>
                <w:rFonts w:eastAsia="宋体"/>
                <w:color w:val="auto"/>
                <w:spacing w:val="0"/>
                <w:w w:val="100"/>
                <w:kern w:val="0"/>
                <w:position w:val="0"/>
                <w:sz w:val="21"/>
                <w:szCs w:val="21"/>
              </w:rPr>
              <w:t>后向外部电网输电；变压器应增设相应的事故应急池，防止变压器机油出现事故泄漏后从而污染环境，但需增设事故应急池</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eastAsia="zh-CN"/>
              </w:rPr>
            </w:pPr>
            <w:r>
              <w:rPr>
                <w:rFonts w:hint="eastAsia" w:eastAsia="宋体"/>
                <w:color w:val="auto"/>
                <w:spacing w:val="0"/>
                <w:w w:val="100"/>
                <w:kern w:val="0"/>
                <w:position w:val="0"/>
                <w:sz w:val="21"/>
                <w:szCs w:val="21"/>
                <w:lang w:eastAsia="zh-CN"/>
              </w:rPr>
              <w:t>有差别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仿宋" w:hAnsi="仿宋" w:eastAsia="宋体" w:cs="仿宋"/>
                <w:color w:val="auto"/>
                <w:spacing w:val="0"/>
                <w:w w:val="100"/>
                <w:kern w:val="0"/>
                <w:position w:val="0"/>
                <w:sz w:val="21"/>
                <w:szCs w:val="21"/>
                <w:lang w:val="zh-CN" w:eastAsia="zh-CN" w:bidi="zh-CN"/>
              </w:rPr>
            </w:pP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r>
              <w:rPr>
                <w:rFonts w:eastAsia="宋体"/>
                <w:color w:val="auto"/>
                <w:spacing w:val="0"/>
                <w:w w:val="100"/>
                <w:kern w:val="0"/>
                <w:position w:val="0"/>
                <w:sz w:val="21"/>
                <w:szCs w:val="21"/>
              </w:rPr>
              <w:t>供水工程</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color w:val="auto"/>
                <w:spacing w:val="0"/>
                <w:w w:val="100"/>
                <w:kern w:val="0"/>
                <w:position w:val="0"/>
                <w:sz w:val="21"/>
                <w:szCs w:val="21"/>
              </w:rPr>
            </w:pPr>
            <w:r>
              <w:rPr>
                <w:rFonts w:eastAsia="宋体"/>
                <w:color w:val="auto"/>
                <w:spacing w:val="0"/>
                <w:w w:val="100"/>
                <w:kern w:val="0"/>
                <w:position w:val="0"/>
                <w:sz w:val="21"/>
                <w:szCs w:val="21"/>
              </w:rPr>
              <w:t>接当地山泉水供应</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接当地山泉水供应</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eastAsia="zh-CN"/>
              </w:rPr>
            </w:pPr>
            <w:r>
              <w:rPr>
                <w:rFonts w:hint="eastAsia" w:eastAsia="宋体"/>
                <w:color w:val="auto"/>
                <w:spacing w:val="0"/>
                <w:w w:val="100"/>
                <w:kern w:val="0"/>
                <w:position w:val="0"/>
                <w:sz w:val="21"/>
                <w:szCs w:val="21"/>
                <w:lang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仿宋" w:hAnsi="仿宋" w:eastAsia="宋体" w:cs="仿宋"/>
                <w:color w:val="auto"/>
                <w:spacing w:val="0"/>
                <w:w w:val="100"/>
                <w:kern w:val="0"/>
                <w:position w:val="0"/>
                <w:sz w:val="21"/>
                <w:szCs w:val="21"/>
                <w:lang w:val="zh-CN" w:eastAsia="zh-CN" w:bidi="zh-CN"/>
              </w:rPr>
            </w:pP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r>
              <w:rPr>
                <w:rFonts w:eastAsia="宋体"/>
                <w:color w:val="auto"/>
                <w:spacing w:val="0"/>
                <w:w w:val="100"/>
                <w:kern w:val="0"/>
                <w:position w:val="0"/>
                <w:sz w:val="21"/>
                <w:szCs w:val="21"/>
              </w:rPr>
              <w:t>综合楼</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color w:val="auto"/>
                <w:spacing w:val="0"/>
                <w:w w:val="100"/>
                <w:kern w:val="0"/>
                <w:position w:val="0"/>
                <w:sz w:val="21"/>
                <w:szCs w:val="21"/>
              </w:rPr>
            </w:pPr>
            <w:r>
              <w:rPr>
                <w:rFonts w:hint="eastAsia" w:ascii="Times New Roman" w:hAnsi="Times New Roman" w:eastAsia="宋体" w:cs="Times New Roman"/>
                <w:color w:val="auto"/>
                <w:spacing w:val="0"/>
                <w:w w:val="100"/>
                <w:kern w:val="0"/>
                <w:position w:val="0"/>
                <w:sz w:val="21"/>
                <w:szCs w:val="21"/>
                <w:lang w:val="en-US" w:eastAsia="zh-CN"/>
              </w:rPr>
              <w:t>2</w:t>
            </w:r>
            <w:r>
              <w:rPr>
                <w:rFonts w:hint="default" w:ascii="Times New Roman" w:hAnsi="Times New Roman" w:eastAsia="宋体" w:cs="Times New Roman"/>
                <w:color w:val="auto"/>
                <w:spacing w:val="0"/>
                <w:w w:val="100"/>
                <w:kern w:val="0"/>
                <w:position w:val="0"/>
                <w:sz w:val="21"/>
                <w:szCs w:val="21"/>
                <w:lang w:val="en-US" w:eastAsia="zh-CN"/>
              </w:rPr>
              <w:t>F</w:t>
            </w:r>
            <w:r>
              <w:rPr>
                <w:rFonts w:eastAsia="宋体"/>
                <w:color w:val="auto"/>
                <w:spacing w:val="0"/>
                <w:w w:val="100"/>
                <w:kern w:val="0"/>
                <w:position w:val="0"/>
                <w:sz w:val="21"/>
                <w:szCs w:val="21"/>
              </w:rPr>
              <w:t>，建筑面积</w:t>
            </w:r>
            <w:r>
              <w:rPr>
                <w:rFonts w:hint="default" w:ascii="Times New Roman" w:hAnsi="Times New Roman" w:eastAsia="宋体" w:cs="Times New Roman"/>
                <w:color w:val="auto"/>
                <w:spacing w:val="0"/>
                <w:w w:val="100"/>
                <w:kern w:val="0"/>
                <w:position w:val="0"/>
                <w:sz w:val="21"/>
                <w:szCs w:val="21"/>
                <w:lang w:val="en-US" w:eastAsia="zh-CN"/>
              </w:rPr>
              <w:t>68</w:t>
            </w:r>
            <w:r>
              <w:rPr>
                <w:rFonts w:hint="default" w:ascii="Times New Roman" w:hAnsi="Times New Roman" w:eastAsia="宋体" w:cs="Times New Roman"/>
                <w:color w:val="auto"/>
                <w:spacing w:val="0"/>
                <w:w w:val="100"/>
                <w:kern w:val="0"/>
                <w:position w:val="0"/>
                <w:sz w:val="21"/>
                <w:szCs w:val="21"/>
              </w:rPr>
              <w:t>0</w:t>
            </w:r>
            <w:r>
              <w:rPr>
                <w:rFonts w:hint="default" w:ascii="Times New Roman" w:hAnsi="Times New Roman" w:cs="Times New Roman"/>
                <w:color w:val="auto"/>
                <w:spacing w:val="0"/>
                <w:w w:val="100"/>
                <w:kern w:val="0"/>
                <w:position w:val="0"/>
                <w:sz w:val="21"/>
                <w:szCs w:val="21"/>
              </w:rPr>
              <w:t>m</w:t>
            </w:r>
            <w:r>
              <w:rPr>
                <w:rFonts w:hint="default" w:ascii="Times New Roman" w:hAnsi="Times New Roman" w:cs="Times New Roman"/>
                <w:color w:val="auto"/>
                <w:spacing w:val="0"/>
                <w:w w:val="100"/>
                <w:kern w:val="0"/>
                <w:position w:val="0"/>
                <w:sz w:val="21"/>
                <w:szCs w:val="21"/>
                <w:vertAlign w:val="superscript"/>
              </w:rPr>
              <w:t>2</w:t>
            </w:r>
            <w:r>
              <w:rPr>
                <w:rFonts w:eastAsia="宋体"/>
                <w:color w:val="auto"/>
                <w:spacing w:val="0"/>
                <w:w w:val="100"/>
                <w:kern w:val="0"/>
                <w:position w:val="0"/>
                <w:sz w:val="21"/>
                <w:szCs w:val="21"/>
              </w:rPr>
              <w:t>；职工办公、食宿使用</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hint="eastAsia" w:ascii="Times New Roman" w:hAnsi="Times New Roman" w:eastAsia="宋体" w:cs="Times New Roman"/>
                <w:color w:val="auto"/>
                <w:spacing w:val="0"/>
                <w:w w:val="100"/>
                <w:kern w:val="0"/>
                <w:position w:val="0"/>
                <w:sz w:val="21"/>
                <w:szCs w:val="21"/>
                <w:lang w:val="en-US" w:eastAsia="zh-CN"/>
              </w:rPr>
              <w:t>2</w:t>
            </w:r>
            <w:r>
              <w:rPr>
                <w:rFonts w:hint="default" w:ascii="Times New Roman" w:hAnsi="Times New Roman" w:eastAsia="宋体" w:cs="Times New Roman"/>
                <w:color w:val="auto"/>
                <w:spacing w:val="0"/>
                <w:w w:val="100"/>
                <w:kern w:val="0"/>
                <w:position w:val="0"/>
                <w:sz w:val="21"/>
                <w:szCs w:val="21"/>
                <w:lang w:val="en-US" w:eastAsia="zh-CN"/>
              </w:rPr>
              <w:t>F</w:t>
            </w:r>
            <w:r>
              <w:rPr>
                <w:rFonts w:eastAsia="宋体"/>
                <w:color w:val="auto"/>
                <w:spacing w:val="0"/>
                <w:w w:val="100"/>
                <w:kern w:val="0"/>
                <w:position w:val="0"/>
                <w:sz w:val="21"/>
                <w:szCs w:val="21"/>
              </w:rPr>
              <w:t>，建筑面积</w:t>
            </w:r>
            <w:r>
              <w:rPr>
                <w:rFonts w:hint="default" w:ascii="Times New Roman" w:hAnsi="Times New Roman" w:eastAsia="宋体" w:cs="Times New Roman"/>
                <w:color w:val="auto"/>
                <w:spacing w:val="0"/>
                <w:w w:val="100"/>
                <w:kern w:val="0"/>
                <w:position w:val="0"/>
                <w:sz w:val="21"/>
                <w:szCs w:val="21"/>
                <w:lang w:val="en-US" w:eastAsia="zh-CN"/>
              </w:rPr>
              <w:t>68</w:t>
            </w:r>
            <w:r>
              <w:rPr>
                <w:rFonts w:hint="default" w:ascii="Times New Roman" w:hAnsi="Times New Roman" w:eastAsia="宋体" w:cs="Times New Roman"/>
                <w:color w:val="auto"/>
                <w:spacing w:val="0"/>
                <w:w w:val="100"/>
                <w:kern w:val="0"/>
                <w:position w:val="0"/>
                <w:sz w:val="21"/>
                <w:szCs w:val="21"/>
              </w:rPr>
              <w:t>0</w:t>
            </w:r>
            <w:r>
              <w:rPr>
                <w:rFonts w:hint="default" w:ascii="Times New Roman" w:hAnsi="Times New Roman" w:cs="Times New Roman"/>
                <w:color w:val="auto"/>
                <w:spacing w:val="0"/>
                <w:w w:val="100"/>
                <w:kern w:val="0"/>
                <w:position w:val="0"/>
                <w:sz w:val="21"/>
                <w:szCs w:val="21"/>
              </w:rPr>
              <w:t>m</w:t>
            </w:r>
            <w:r>
              <w:rPr>
                <w:rFonts w:hint="default" w:ascii="Times New Roman" w:hAnsi="Times New Roman" w:cs="Times New Roman"/>
                <w:color w:val="auto"/>
                <w:spacing w:val="0"/>
                <w:w w:val="100"/>
                <w:kern w:val="0"/>
                <w:position w:val="0"/>
                <w:sz w:val="21"/>
                <w:szCs w:val="21"/>
                <w:vertAlign w:val="superscript"/>
              </w:rPr>
              <w:t>2</w:t>
            </w:r>
            <w:r>
              <w:rPr>
                <w:rFonts w:eastAsia="宋体"/>
                <w:color w:val="auto"/>
                <w:spacing w:val="0"/>
                <w:w w:val="100"/>
                <w:kern w:val="0"/>
                <w:position w:val="0"/>
                <w:sz w:val="21"/>
                <w:szCs w:val="21"/>
              </w:rPr>
              <w:t>；职工办公、食宿使用</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eastAsia="zh-CN"/>
              </w:rPr>
            </w:pPr>
            <w:r>
              <w:rPr>
                <w:rFonts w:hint="eastAsia" w:eastAsia="宋体"/>
                <w:color w:val="auto"/>
                <w:spacing w:val="0"/>
                <w:w w:val="100"/>
                <w:kern w:val="0"/>
                <w:position w:val="0"/>
                <w:sz w:val="21"/>
                <w:szCs w:val="21"/>
                <w:lang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仿宋" w:hAnsi="仿宋" w:eastAsia="宋体" w:cs="仿宋"/>
                <w:color w:val="auto"/>
                <w:spacing w:val="0"/>
                <w:w w:val="100"/>
                <w:kern w:val="0"/>
                <w:position w:val="0"/>
                <w:sz w:val="21"/>
                <w:szCs w:val="21"/>
                <w:lang w:val="zh-CN" w:eastAsia="zh-CN" w:bidi="zh-CN"/>
              </w:rPr>
            </w:pP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r>
              <w:rPr>
                <w:rFonts w:eastAsia="宋体"/>
                <w:color w:val="auto"/>
                <w:spacing w:val="0"/>
                <w:w w:val="100"/>
                <w:kern w:val="0"/>
                <w:position w:val="0"/>
                <w:sz w:val="21"/>
                <w:szCs w:val="21"/>
              </w:rPr>
              <w:t>其它工程</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color w:val="auto"/>
                <w:spacing w:val="0"/>
                <w:w w:val="100"/>
                <w:kern w:val="0"/>
                <w:position w:val="0"/>
                <w:sz w:val="21"/>
                <w:szCs w:val="21"/>
              </w:rPr>
            </w:pPr>
            <w:r>
              <w:rPr>
                <w:rFonts w:eastAsia="宋体"/>
                <w:color w:val="auto"/>
                <w:spacing w:val="0"/>
                <w:w w:val="100"/>
                <w:kern w:val="0"/>
                <w:position w:val="0"/>
                <w:sz w:val="21"/>
                <w:szCs w:val="21"/>
              </w:rPr>
              <w:t>不涉及移民安置问题</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eastAsia="zh-CN"/>
              </w:rPr>
            </w:pPr>
            <w:r>
              <w:rPr>
                <w:rFonts w:hint="eastAsia" w:eastAsia="宋体"/>
                <w:color w:val="auto"/>
                <w:spacing w:val="0"/>
                <w:w w:val="100"/>
                <w:kern w:val="0"/>
                <w:positio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restart"/>
            <w:noWrap w:val="0"/>
            <w:vAlign w:val="center"/>
          </w:tcPr>
          <w:p>
            <w:pPr>
              <w:pStyle w:val="19"/>
              <w:pageBreakBefore w:val="0"/>
              <w:tabs>
                <w:tab w:val="left" w:pos="9460"/>
              </w:tabs>
              <w:kinsoku/>
              <w:wordWrap/>
              <w:overflowPunct/>
              <w:topLinePunct w:val="0"/>
              <w:autoSpaceDE/>
              <w:autoSpaceDN/>
              <w:bidi w:val="0"/>
              <w:adjustRightInd/>
              <w:snapToGrid/>
              <w:rPr>
                <w:rFonts w:ascii="仿宋" w:hAnsi="仿宋" w:eastAsia="宋体" w:cs="仿宋"/>
                <w:color w:val="auto"/>
                <w:spacing w:val="0"/>
                <w:w w:val="100"/>
                <w:kern w:val="0"/>
                <w:position w:val="0"/>
                <w:sz w:val="21"/>
                <w:szCs w:val="21"/>
                <w:lang w:val="zh-CN" w:eastAsia="zh-CN" w:bidi="zh-CN"/>
              </w:rPr>
            </w:pPr>
            <w:r>
              <w:rPr>
                <w:rFonts w:ascii="仿宋" w:hAnsi="仿宋" w:eastAsia="宋体" w:cs="仿宋"/>
                <w:color w:val="auto"/>
                <w:spacing w:val="0"/>
                <w:w w:val="100"/>
                <w:kern w:val="0"/>
                <w:position w:val="0"/>
                <w:sz w:val="21"/>
                <w:szCs w:val="21"/>
                <w:lang w:val="zh-CN" w:eastAsia="zh-CN" w:bidi="zh-CN"/>
              </w:rPr>
              <w:t>环保工程</w:t>
            </w:r>
          </w:p>
        </w:tc>
        <w:tc>
          <w:tcPr>
            <w:tcW w:w="1333" w:type="dxa"/>
            <w:gridSpan w:val="2"/>
            <w:noWrap w:val="0"/>
            <w:vAlign w:val="center"/>
          </w:tcPr>
          <w:p>
            <w:pPr>
              <w:pStyle w:val="19"/>
              <w:pageBreakBefore w:val="0"/>
              <w:kinsoku/>
              <w:wordWrap/>
              <w:overflowPunct/>
              <w:topLinePunct w:val="0"/>
              <w:autoSpaceDE/>
              <w:autoSpaceDN/>
              <w:bidi w:val="0"/>
              <w:adjustRightInd/>
              <w:snapToGrid/>
              <w:rPr>
                <w:color w:val="auto"/>
                <w:spacing w:val="0"/>
                <w:w w:val="100"/>
                <w:kern w:val="0"/>
                <w:position w:val="0"/>
                <w:sz w:val="21"/>
                <w:szCs w:val="21"/>
              </w:rPr>
            </w:pPr>
            <w:r>
              <w:rPr>
                <w:rFonts w:eastAsia="宋体"/>
                <w:color w:val="auto"/>
                <w:spacing w:val="0"/>
                <w:w w:val="100"/>
                <w:kern w:val="0"/>
                <w:position w:val="0"/>
                <w:sz w:val="21"/>
                <w:szCs w:val="21"/>
              </w:rPr>
              <w:t>污水防治工程</w:t>
            </w:r>
          </w:p>
        </w:tc>
        <w:tc>
          <w:tcPr>
            <w:tcW w:w="3467" w:type="dxa"/>
            <w:noWrap w:val="0"/>
            <w:vAlign w:val="center"/>
          </w:tcPr>
          <w:p>
            <w:pPr>
              <w:pStyle w:val="19"/>
              <w:pageBreakBefore w:val="0"/>
              <w:kinsoku/>
              <w:wordWrap/>
              <w:overflowPunct/>
              <w:topLinePunct w:val="0"/>
              <w:autoSpaceDE/>
              <w:autoSpaceDN/>
              <w:bidi w:val="0"/>
              <w:adjustRightInd/>
              <w:snapToGrid/>
              <w:rPr>
                <w:color w:val="auto"/>
                <w:spacing w:val="0"/>
                <w:w w:val="100"/>
                <w:kern w:val="0"/>
                <w:position w:val="0"/>
                <w:sz w:val="21"/>
                <w:szCs w:val="21"/>
              </w:rPr>
            </w:pPr>
            <w:r>
              <w:rPr>
                <w:rFonts w:eastAsia="宋体"/>
                <w:color w:val="auto"/>
                <w:spacing w:val="0"/>
                <w:w w:val="100"/>
                <w:kern w:val="0"/>
                <w:position w:val="0"/>
                <w:sz w:val="21"/>
                <w:szCs w:val="21"/>
              </w:rPr>
              <w:t>生活污水采取</w:t>
            </w:r>
            <w:r>
              <w:rPr>
                <w:rFonts w:eastAsia="宋体"/>
                <w:color w:val="auto"/>
                <w:spacing w:val="0"/>
                <w:w w:val="100"/>
                <w:kern w:val="0"/>
                <w:position w:val="0"/>
                <w:sz w:val="21"/>
                <w:szCs w:val="21"/>
                <w:lang w:val="en-US"/>
              </w:rPr>
              <w:t>化粪池</w:t>
            </w:r>
            <w:r>
              <w:rPr>
                <w:rFonts w:eastAsia="宋体"/>
                <w:color w:val="auto"/>
                <w:spacing w:val="0"/>
                <w:w w:val="100"/>
                <w:kern w:val="0"/>
                <w:position w:val="0"/>
                <w:sz w:val="21"/>
                <w:szCs w:val="21"/>
              </w:rPr>
              <w:t>方式进行处理，用于周边农田浇灌</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生活污水采取</w:t>
            </w:r>
            <w:r>
              <w:rPr>
                <w:rFonts w:eastAsia="宋体"/>
                <w:color w:val="auto"/>
                <w:spacing w:val="0"/>
                <w:w w:val="100"/>
                <w:kern w:val="0"/>
                <w:position w:val="0"/>
                <w:sz w:val="21"/>
                <w:szCs w:val="21"/>
                <w:lang w:val="en-US"/>
              </w:rPr>
              <w:t>化粪池</w:t>
            </w:r>
            <w:r>
              <w:rPr>
                <w:rFonts w:eastAsia="宋体"/>
                <w:color w:val="auto"/>
                <w:spacing w:val="0"/>
                <w:w w:val="100"/>
                <w:kern w:val="0"/>
                <w:position w:val="0"/>
                <w:sz w:val="21"/>
                <w:szCs w:val="21"/>
              </w:rPr>
              <w:t>方式进行处理，用于周边农田浇灌</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地下水污染防治工程</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废机油暂存间的地面落实防腐防渗措施，并设置相应的围堰，防止泄漏到外环境</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r>
              <w:rPr>
                <w:rFonts w:eastAsia="宋体"/>
                <w:color w:val="auto"/>
                <w:spacing w:val="0"/>
                <w:w w:val="100"/>
                <w:kern w:val="0"/>
                <w:position w:val="0"/>
                <w:sz w:val="21"/>
                <w:szCs w:val="21"/>
                <w:lang w:val="en-US"/>
              </w:rPr>
              <w:t>地面未做防渗</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val="en-US" w:eastAsia="zh-CN"/>
              </w:rPr>
            </w:pPr>
            <w:r>
              <w:rPr>
                <w:rFonts w:hint="eastAsia" w:eastAsia="宋体"/>
                <w:color w:val="auto"/>
                <w:spacing w:val="0"/>
                <w:w w:val="100"/>
                <w:kern w:val="0"/>
                <w:position w:val="0"/>
                <w:sz w:val="21"/>
                <w:szCs w:val="21"/>
                <w:lang w:val="en-US" w:eastAsia="zh-CN"/>
              </w:rPr>
              <w:t>待落实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废气防治工程</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本项目无生产性废气产生</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r>
              <w:rPr>
                <w:rFonts w:eastAsia="宋体"/>
                <w:color w:val="auto"/>
                <w:spacing w:val="0"/>
                <w:w w:val="100"/>
                <w:kern w:val="0"/>
                <w:position w:val="0"/>
                <w:sz w:val="21"/>
                <w:szCs w:val="21"/>
                <w:lang w:val="en-US"/>
              </w:rPr>
              <w:t>/</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固体废物防治工程</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分类收集固体废物，生活垃圾交环卫部门处理；一般固废交专业单位进行处理；对于危险废物拟设置专门的危险废物临时储存间（</w:t>
            </w:r>
            <w:r>
              <w:rPr>
                <w:rFonts w:hint="default" w:ascii="Times New Roman" w:hAnsi="Times New Roman" w:eastAsia="宋体" w:cs="Times New Roman"/>
                <w:color w:val="auto"/>
                <w:spacing w:val="0"/>
                <w:w w:val="100"/>
                <w:kern w:val="0"/>
                <w:position w:val="0"/>
                <w:sz w:val="21"/>
                <w:szCs w:val="21"/>
              </w:rPr>
              <w:t>6</w:t>
            </w:r>
            <w:r>
              <w:rPr>
                <w:rFonts w:hint="default" w:ascii="Times New Roman" w:hAnsi="Times New Roman" w:cs="Times New Roman"/>
                <w:color w:val="auto"/>
                <w:spacing w:val="0"/>
                <w:w w:val="100"/>
                <w:kern w:val="0"/>
                <w:position w:val="0"/>
                <w:sz w:val="21"/>
                <w:szCs w:val="21"/>
              </w:rPr>
              <w:t>m</w:t>
            </w:r>
            <w:r>
              <w:rPr>
                <w:rFonts w:hint="default" w:ascii="Times New Roman" w:hAnsi="Times New Roman" w:cs="Times New Roman"/>
                <w:color w:val="auto"/>
                <w:spacing w:val="0"/>
                <w:w w:val="100"/>
                <w:kern w:val="0"/>
                <w:position w:val="0"/>
                <w:sz w:val="21"/>
                <w:szCs w:val="21"/>
                <w:vertAlign w:val="superscript"/>
              </w:rPr>
              <w:t>2</w:t>
            </w:r>
            <w:r>
              <w:rPr>
                <w:rFonts w:eastAsia="宋体"/>
                <w:color w:val="auto"/>
                <w:spacing w:val="0"/>
                <w:w w:val="100"/>
                <w:kern w:val="0"/>
                <w:position w:val="0"/>
                <w:sz w:val="21"/>
                <w:szCs w:val="21"/>
              </w:rPr>
              <w:t>，并设置相应专用废机油储罐）规范储存，暂存间的地面落实防腐防渗措施，并设置相应的围堰，最终交有相应资质的单位进行处理。</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r>
              <w:rPr>
                <w:rFonts w:eastAsia="宋体"/>
                <w:color w:val="auto"/>
                <w:spacing w:val="0"/>
                <w:w w:val="100"/>
                <w:kern w:val="0"/>
                <w:position w:val="0"/>
                <w:sz w:val="21"/>
                <w:szCs w:val="21"/>
                <w:lang w:val="en-US"/>
              </w:rPr>
              <w:t>危废暂存区域未做防腐防渗措施及围堰</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val="en-US" w:eastAsia="zh-CN"/>
              </w:rPr>
            </w:pPr>
            <w:r>
              <w:rPr>
                <w:rFonts w:hint="eastAsia" w:eastAsia="宋体"/>
                <w:color w:val="auto"/>
                <w:spacing w:val="0"/>
                <w:w w:val="100"/>
                <w:kern w:val="0"/>
                <w:position w:val="0"/>
                <w:sz w:val="21"/>
                <w:szCs w:val="21"/>
                <w:lang w:val="en-US" w:eastAsia="zh-CN"/>
              </w:rPr>
              <w:t>待落实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噪声防治工程</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机电设备采用减震基座，设置在专门的机房内</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机电设备采用减震基座，设置在专门的机房内</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eastAsia="zh-CN"/>
              </w:rPr>
            </w:pPr>
            <w:r>
              <w:rPr>
                <w:rFonts w:hint="eastAsia" w:eastAsia="宋体"/>
                <w:color w:val="auto"/>
                <w:spacing w:val="0"/>
                <w:w w:val="100"/>
                <w:kern w:val="0"/>
                <w:position w:val="0"/>
                <w:sz w:val="21"/>
                <w:szCs w:val="21"/>
                <w:lang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50" w:type="dxa"/>
            <w:vMerge w:val="continue"/>
            <w:noWrap w:val="0"/>
            <w:vAlign w:val="center"/>
          </w:tcPr>
          <w:p>
            <w:pPr>
              <w:pageBreakBefore w:val="0"/>
              <w:tabs>
                <w:tab w:val="left" w:pos="9460"/>
              </w:tabs>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1"/>
                <w:szCs w:val="21"/>
              </w:rPr>
            </w:pPr>
          </w:p>
        </w:tc>
        <w:tc>
          <w:tcPr>
            <w:tcW w:w="1333" w:type="dxa"/>
            <w:gridSpan w:val="2"/>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生态保护工程</w:t>
            </w:r>
          </w:p>
        </w:tc>
        <w:tc>
          <w:tcPr>
            <w:tcW w:w="3467"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rPr>
            </w:pPr>
            <w:r>
              <w:rPr>
                <w:rFonts w:eastAsia="宋体"/>
                <w:color w:val="auto"/>
                <w:spacing w:val="0"/>
                <w:w w:val="100"/>
                <w:kern w:val="0"/>
                <w:position w:val="0"/>
                <w:sz w:val="21"/>
                <w:szCs w:val="21"/>
              </w:rPr>
              <w:t>通过专门的生态流下泄口控制下泄生态流量在下泄生态流量口处，安装电磁流量计和摄像采集前端,实现联网在线监测，并增设流量监控设施和过鱼设施；运营期定期通过人工放养方式增殖鱼类</w:t>
            </w:r>
          </w:p>
        </w:tc>
        <w:tc>
          <w:tcPr>
            <w:tcW w:w="3300" w:type="dxa"/>
            <w:noWrap w:val="0"/>
            <w:vAlign w:val="center"/>
          </w:tcPr>
          <w:p>
            <w:pPr>
              <w:pStyle w:val="19"/>
              <w:pageBreakBefore w:val="0"/>
              <w:tabs>
                <w:tab w:val="left" w:pos="9460"/>
              </w:tabs>
              <w:kinsoku/>
              <w:wordWrap/>
              <w:overflowPunct/>
              <w:topLinePunct w:val="0"/>
              <w:autoSpaceDE/>
              <w:autoSpaceDN/>
              <w:bidi w:val="0"/>
              <w:adjustRightInd/>
              <w:snapToGrid/>
              <w:rPr>
                <w:rFonts w:eastAsia="宋体"/>
                <w:color w:val="auto"/>
                <w:spacing w:val="0"/>
                <w:w w:val="100"/>
                <w:kern w:val="0"/>
                <w:position w:val="0"/>
                <w:sz w:val="21"/>
                <w:szCs w:val="21"/>
                <w:lang w:val="en-US"/>
              </w:rPr>
            </w:pPr>
            <w:r>
              <w:rPr>
                <w:rFonts w:eastAsia="宋体"/>
                <w:color w:val="auto"/>
                <w:spacing w:val="0"/>
                <w:w w:val="100"/>
                <w:kern w:val="0"/>
                <w:position w:val="0"/>
                <w:sz w:val="21"/>
                <w:szCs w:val="21"/>
              </w:rPr>
              <w:t>通过专门的生态流下泄口控制下泄生态流量在下泄生态流量口处，安装电磁流量计和摄像采集前端,实现联网在线监测，并增设流量监控设施和过鱼设施；运营期定期通过人工放养方式增殖鱼类</w:t>
            </w:r>
          </w:p>
        </w:tc>
        <w:tc>
          <w:tcPr>
            <w:tcW w:w="785" w:type="dxa"/>
            <w:noWrap w:val="0"/>
            <w:vAlign w:val="center"/>
          </w:tcPr>
          <w:p>
            <w:pPr>
              <w:pStyle w:val="19"/>
              <w:pageBreakBefore w:val="0"/>
              <w:tabs>
                <w:tab w:val="left" w:pos="9460"/>
              </w:tabs>
              <w:kinsoku/>
              <w:wordWrap/>
              <w:overflowPunct/>
              <w:topLinePunct w:val="0"/>
              <w:autoSpaceDE/>
              <w:autoSpaceDN/>
              <w:bidi w:val="0"/>
              <w:adjustRightInd/>
              <w:snapToGrid/>
              <w:rPr>
                <w:rFonts w:hint="eastAsia" w:eastAsia="宋体"/>
                <w:color w:val="auto"/>
                <w:spacing w:val="0"/>
                <w:w w:val="100"/>
                <w:kern w:val="0"/>
                <w:position w:val="0"/>
                <w:sz w:val="21"/>
                <w:szCs w:val="21"/>
                <w:lang w:val="en-US" w:eastAsia="zh-CN"/>
              </w:rPr>
            </w:pPr>
            <w:r>
              <w:rPr>
                <w:rFonts w:hint="eastAsia" w:eastAsia="宋体"/>
                <w:color w:val="auto"/>
                <w:spacing w:val="0"/>
                <w:w w:val="100"/>
                <w:kern w:val="0"/>
                <w:position w:val="0"/>
                <w:sz w:val="21"/>
                <w:szCs w:val="21"/>
                <w:lang w:val="en-US" w:eastAsia="zh-CN"/>
              </w:rPr>
              <w:t>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9235" w:type="dxa"/>
            <w:gridSpan w:val="6"/>
            <w:noWrap w:val="0"/>
            <w:vAlign w:val="center"/>
          </w:tcPr>
          <w:p>
            <w:pPr>
              <w:pageBreakBefore w:val="0"/>
              <w:tabs>
                <w:tab w:val="left" w:pos="9460"/>
              </w:tabs>
              <w:kinsoku/>
              <w:wordWrap/>
              <w:overflowPunct/>
              <w:topLinePunct w:val="0"/>
              <w:autoSpaceDE/>
              <w:autoSpaceDN/>
              <w:bidi w:val="0"/>
              <w:adjustRightInd/>
              <w:snapToGrid/>
              <w:jc w:val="both"/>
              <w:rPr>
                <w:rFonts w:hint="eastAsia" w:ascii="宋体" w:hAnsi="宋体" w:eastAsia="宋体" w:cs="宋体"/>
                <w:color w:val="auto"/>
                <w:spacing w:val="0"/>
                <w:w w:val="100"/>
                <w:kern w:val="0"/>
                <w:position w:val="0"/>
                <w:sz w:val="21"/>
                <w:szCs w:val="21"/>
              </w:rPr>
            </w:pPr>
            <w:r>
              <w:rPr>
                <w:rFonts w:hint="eastAsia" w:ascii="宋体" w:hAnsi="宋体" w:eastAsia="宋体" w:cs="宋体"/>
                <w:color w:val="auto"/>
                <w:spacing w:val="0"/>
                <w:w w:val="100"/>
                <w:kern w:val="0"/>
                <w:position w:val="0"/>
                <w:sz w:val="21"/>
                <w:szCs w:val="21"/>
              </w:rPr>
              <w:t>注：根据《电磁辐射环境保护管理办法》和《建设项目环境影响评价分类管理名录》，</w:t>
            </w:r>
            <w:r>
              <w:rPr>
                <w:rFonts w:hint="default" w:ascii="Times New Roman" w:hAnsi="Times New Roman" w:eastAsia="宋体" w:cs="Times New Roman"/>
                <w:color w:val="auto"/>
                <w:spacing w:val="0"/>
                <w:w w:val="100"/>
                <w:kern w:val="0"/>
                <w:position w:val="0"/>
                <w:sz w:val="21"/>
                <w:szCs w:val="18"/>
                <w:lang w:val="zh-CN" w:eastAsia="zh-CN" w:bidi="zh-CN"/>
              </w:rPr>
              <w:t>100kv</w:t>
            </w:r>
            <w:r>
              <w:rPr>
                <w:rFonts w:hint="eastAsia" w:ascii="宋体" w:hAnsi="宋体" w:eastAsia="宋体" w:cs="宋体"/>
                <w:color w:val="auto"/>
                <w:spacing w:val="0"/>
                <w:w w:val="100"/>
                <w:kern w:val="0"/>
                <w:position w:val="0"/>
                <w:sz w:val="21"/>
                <w:szCs w:val="21"/>
              </w:rPr>
              <w:t>以下的输变电工程属于豁免管理类，不需进行环评申报；而本项目涉及输变电工程仅为</w:t>
            </w:r>
            <w:r>
              <w:rPr>
                <w:rFonts w:hint="default" w:ascii="Times New Roman" w:hAnsi="Times New Roman" w:eastAsia="宋体" w:cs="Times New Roman"/>
                <w:color w:val="auto"/>
                <w:spacing w:val="0"/>
                <w:w w:val="100"/>
                <w:kern w:val="0"/>
                <w:position w:val="0"/>
                <w:sz w:val="21"/>
                <w:szCs w:val="18"/>
                <w:lang w:val="zh-CN" w:eastAsia="zh-CN" w:bidi="zh-CN"/>
              </w:rPr>
              <w:t>10kv</w:t>
            </w:r>
            <w:r>
              <w:rPr>
                <w:rFonts w:hint="eastAsia" w:ascii="宋体" w:hAnsi="宋体" w:eastAsia="宋体" w:cs="宋体"/>
                <w:color w:val="auto"/>
                <w:spacing w:val="0"/>
                <w:w w:val="100"/>
                <w:kern w:val="0"/>
                <w:position w:val="0"/>
                <w:sz w:val="21"/>
                <w:szCs w:val="21"/>
              </w:rPr>
              <w:t>，因此， 本环评仅将该部分工程内容列入报告中，但不需对其进行评价</w:t>
            </w:r>
          </w:p>
        </w:tc>
      </w:tr>
    </w:tbl>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1、拦河坝</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拦河陂坝由溢流坝段组成。溢流坝段为重力式，长</w:t>
      </w:r>
      <w:r>
        <w:rPr>
          <w:rFonts w:hint="eastAsia" w:ascii="Times New Roman" w:hAnsi="Times New Roman" w:eastAsia="宋体" w:cs="Times New Roman"/>
          <w:color w:val="auto"/>
          <w:spacing w:val="0"/>
          <w:w w:val="100"/>
          <w:kern w:val="0"/>
          <w:position w:val="0"/>
          <w:sz w:val="24"/>
          <w:szCs w:val="21"/>
          <w:lang w:val="zh-CN" w:eastAsia="zh-CN" w:bidi="zh-CN"/>
        </w:rPr>
        <w:t>16m</w:t>
      </w:r>
      <w:r>
        <w:rPr>
          <w:rFonts w:hint="eastAsia" w:ascii="宋体" w:hAnsi="宋体" w:eastAsia="宋体" w:cs="宋体"/>
          <w:color w:val="auto"/>
          <w:spacing w:val="0"/>
          <w:w w:val="100"/>
          <w:kern w:val="0"/>
          <w:position w:val="0"/>
          <w:sz w:val="24"/>
          <w:szCs w:val="21"/>
          <w:lang w:val="zh-CN" w:eastAsia="zh-CN" w:bidi="zh-CN"/>
        </w:rPr>
        <w:t>，拦水坝布有冲砂阀及坝上有隧洞进水口，坝顶高程为412.2m，坝顶宽</w:t>
      </w:r>
      <w:r>
        <w:rPr>
          <w:rFonts w:hint="eastAsia" w:ascii="Times New Roman" w:hAnsi="Times New Roman" w:eastAsia="宋体" w:cs="Times New Roman"/>
          <w:color w:val="auto"/>
          <w:spacing w:val="0"/>
          <w:w w:val="100"/>
          <w:kern w:val="0"/>
          <w:position w:val="0"/>
          <w:sz w:val="24"/>
          <w:szCs w:val="21"/>
          <w:lang w:val="zh-CN" w:eastAsia="zh-CN" w:bidi="zh-CN"/>
        </w:rPr>
        <w:t>2.5m</w:t>
      </w:r>
      <w:r>
        <w:rPr>
          <w:rFonts w:hint="eastAsia" w:ascii="宋体" w:hAnsi="宋体" w:eastAsia="宋体" w:cs="宋体"/>
          <w:color w:val="auto"/>
          <w:spacing w:val="0"/>
          <w:w w:val="100"/>
          <w:kern w:val="0"/>
          <w:position w:val="0"/>
          <w:sz w:val="24"/>
          <w:szCs w:val="21"/>
          <w:lang w:val="zh-CN" w:eastAsia="zh-CN" w:bidi="zh-CN"/>
        </w:rPr>
        <w:t>，最大坝高</w:t>
      </w:r>
      <w:r>
        <w:rPr>
          <w:rFonts w:hint="eastAsia" w:ascii="Times New Roman" w:hAnsi="Times New Roman" w:eastAsia="宋体" w:cs="Times New Roman"/>
          <w:color w:val="auto"/>
          <w:spacing w:val="0"/>
          <w:w w:val="100"/>
          <w:kern w:val="0"/>
          <w:position w:val="0"/>
          <w:sz w:val="24"/>
          <w:szCs w:val="21"/>
          <w:lang w:val="zh-CN" w:eastAsia="zh-CN" w:bidi="zh-CN"/>
        </w:rPr>
        <w:t>4m</w:t>
      </w:r>
      <w:r>
        <w:rPr>
          <w:rFonts w:hint="eastAsia" w:ascii="宋体" w:hAnsi="宋体" w:eastAsia="宋体" w:cs="宋体"/>
          <w:color w:val="auto"/>
          <w:spacing w:val="0"/>
          <w:w w:val="100"/>
          <w:kern w:val="0"/>
          <w:position w:val="0"/>
          <w:sz w:val="24"/>
          <w:szCs w:val="21"/>
          <w:lang w:val="zh-CN" w:eastAsia="zh-CN" w:bidi="zh-CN"/>
        </w:rPr>
        <w:t>，坝底宽</w:t>
      </w:r>
      <w:r>
        <w:rPr>
          <w:rFonts w:hint="eastAsia" w:ascii="Times New Roman" w:hAnsi="Times New Roman" w:eastAsia="宋体" w:cs="Times New Roman"/>
          <w:color w:val="auto"/>
          <w:spacing w:val="0"/>
          <w:w w:val="100"/>
          <w:kern w:val="0"/>
          <w:position w:val="0"/>
          <w:sz w:val="24"/>
          <w:szCs w:val="21"/>
          <w:lang w:val="zh-CN" w:eastAsia="zh-CN" w:bidi="zh-CN"/>
        </w:rPr>
        <w:t>4.28m</w:t>
      </w:r>
      <w:r>
        <w:rPr>
          <w:rFonts w:hint="eastAsia" w:ascii="宋体" w:hAnsi="宋体" w:eastAsia="宋体" w:cs="宋体"/>
          <w:color w:val="auto"/>
          <w:spacing w:val="0"/>
          <w:w w:val="100"/>
          <w:kern w:val="0"/>
          <w:position w:val="0"/>
          <w:sz w:val="24"/>
          <w:szCs w:val="21"/>
          <w:lang w:val="zh-CN" w:eastAsia="zh-CN" w:bidi="zh-CN"/>
        </w:rPr>
        <w:t>；下游侧坡比为</w:t>
      </w:r>
      <w:r>
        <w:rPr>
          <w:rFonts w:hint="eastAsia" w:ascii="Times New Roman" w:hAnsi="Times New Roman" w:eastAsia="宋体" w:cs="Times New Roman"/>
          <w:color w:val="auto"/>
          <w:spacing w:val="0"/>
          <w:w w:val="100"/>
          <w:kern w:val="0"/>
          <w:position w:val="0"/>
          <w:sz w:val="24"/>
          <w:szCs w:val="21"/>
          <w:lang w:val="zh-CN" w:eastAsia="zh-CN" w:bidi="zh-CN"/>
        </w:rPr>
        <w:t>1:0.8</w:t>
      </w:r>
      <w:r>
        <w:rPr>
          <w:rFonts w:hint="eastAsia" w:ascii="宋体" w:hAnsi="宋体" w:eastAsia="宋体" w:cs="宋体"/>
          <w:color w:val="auto"/>
          <w:spacing w:val="0"/>
          <w:w w:val="100"/>
          <w:kern w:val="0"/>
          <w:position w:val="0"/>
          <w:sz w:val="24"/>
          <w:szCs w:val="21"/>
          <w:lang w:val="zh-CN" w:eastAsia="zh-CN" w:bidi="zh-CN"/>
        </w:rPr>
        <w:t>。坝体内部为</w:t>
      </w:r>
      <w:r>
        <w:rPr>
          <w:rFonts w:hint="eastAsia" w:ascii="Times New Roman" w:hAnsi="Times New Roman" w:eastAsia="宋体" w:cs="Times New Roman"/>
          <w:color w:val="auto"/>
          <w:spacing w:val="0"/>
          <w:w w:val="100"/>
          <w:kern w:val="0"/>
          <w:position w:val="0"/>
          <w:sz w:val="24"/>
          <w:szCs w:val="21"/>
          <w:lang w:val="zh-CN" w:eastAsia="zh-CN" w:bidi="zh-CN"/>
        </w:rPr>
        <w:t>M7.5</w:t>
      </w:r>
      <w:r>
        <w:rPr>
          <w:rFonts w:hint="eastAsia" w:ascii="宋体" w:hAnsi="宋体" w:eastAsia="宋体" w:cs="宋体"/>
          <w:color w:val="auto"/>
          <w:spacing w:val="0"/>
          <w:w w:val="100"/>
          <w:kern w:val="0"/>
          <w:position w:val="0"/>
          <w:sz w:val="24"/>
          <w:szCs w:val="21"/>
          <w:lang w:val="zh-CN" w:eastAsia="zh-CN" w:bidi="zh-CN"/>
        </w:rPr>
        <w:t>浆砌石，外包厚</w:t>
      </w:r>
      <w:r>
        <w:rPr>
          <w:rFonts w:hint="eastAsia" w:ascii="Times New Roman" w:hAnsi="Times New Roman" w:eastAsia="宋体" w:cs="Times New Roman"/>
          <w:color w:val="auto"/>
          <w:spacing w:val="0"/>
          <w:w w:val="100"/>
          <w:kern w:val="0"/>
          <w:position w:val="0"/>
          <w:sz w:val="24"/>
          <w:szCs w:val="21"/>
          <w:lang w:val="zh-CN" w:eastAsia="zh-CN" w:bidi="zh-CN"/>
        </w:rPr>
        <w:t>0.2m</w:t>
      </w:r>
      <w:r>
        <w:rPr>
          <w:rFonts w:hint="eastAsia" w:ascii="宋体" w:hAnsi="宋体" w:eastAsia="宋体" w:cs="宋体"/>
          <w:color w:val="auto"/>
          <w:spacing w:val="0"/>
          <w:w w:val="100"/>
          <w:kern w:val="0"/>
          <w:position w:val="0"/>
          <w:sz w:val="24"/>
          <w:szCs w:val="21"/>
          <w:lang w:val="zh-CN" w:eastAsia="zh-CN" w:bidi="zh-CN"/>
        </w:rPr>
        <w:t>的C20砼。采用面流消能，堰面为圆弧曲线，大坝设有冲砂阀，为平板钢闸门，选用</w:t>
      </w:r>
      <w:r>
        <w:rPr>
          <w:rFonts w:hint="eastAsia" w:ascii="Times New Roman" w:hAnsi="Times New Roman" w:eastAsia="宋体" w:cs="Times New Roman"/>
          <w:color w:val="auto"/>
          <w:spacing w:val="0"/>
          <w:w w:val="100"/>
          <w:kern w:val="0"/>
          <w:position w:val="0"/>
          <w:sz w:val="24"/>
          <w:szCs w:val="21"/>
          <w:lang w:val="zh-CN" w:eastAsia="zh-CN" w:bidi="zh-CN"/>
        </w:rPr>
        <w:t>1</w:t>
      </w:r>
      <w:r>
        <w:rPr>
          <w:rFonts w:hint="eastAsia" w:ascii="宋体" w:hAnsi="宋体" w:eastAsia="宋体" w:cs="宋体"/>
          <w:color w:val="auto"/>
          <w:spacing w:val="0"/>
          <w:w w:val="100"/>
          <w:kern w:val="0"/>
          <w:position w:val="0"/>
          <w:sz w:val="24"/>
          <w:szCs w:val="21"/>
          <w:lang w:val="zh-CN" w:eastAsia="zh-CN" w:bidi="zh-CN"/>
        </w:rPr>
        <w:t>台螺杆启闭机。</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冲沙闸布置于紧靠进水闸一侧的河道上，其轴线与进水闸的轴线成斜交，与拦河坝并排横跨河道布置。现状溢流坝坝顶高程为</w:t>
      </w:r>
      <w:r>
        <w:rPr>
          <w:rFonts w:hint="eastAsia" w:ascii="Times New Roman" w:hAnsi="Times New Roman" w:eastAsia="宋体" w:cs="Times New Roman"/>
          <w:color w:val="auto"/>
          <w:spacing w:val="0"/>
          <w:w w:val="100"/>
          <w:kern w:val="0"/>
          <w:position w:val="0"/>
          <w:sz w:val="24"/>
          <w:szCs w:val="21"/>
          <w:lang w:val="zh-CN" w:eastAsia="zh-CN" w:bidi="zh-CN"/>
        </w:rPr>
        <w:t>412.2m</w:t>
      </w:r>
      <w:r>
        <w:rPr>
          <w:rFonts w:hint="eastAsia" w:ascii="宋体" w:hAnsi="宋体" w:eastAsia="宋体" w:cs="宋体"/>
          <w:color w:val="auto"/>
          <w:spacing w:val="0"/>
          <w:w w:val="100"/>
          <w:kern w:val="0"/>
          <w:position w:val="0"/>
          <w:sz w:val="24"/>
          <w:szCs w:val="21"/>
          <w:lang w:val="zh-CN" w:eastAsia="zh-CN" w:bidi="zh-CN"/>
        </w:rPr>
        <w:t>，设计闸顶高程与坝顶高程一致，泄洪时候冲沙闸顶可过流。为减少泥沙进入引水渠，设计冲沙闸底槛高程比进水闸底槛高程低</w:t>
      </w:r>
      <w:r>
        <w:rPr>
          <w:rFonts w:hint="eastAsia" w:ascii="Times New Roman" w:hAnsi="Times New Roman" w:eastAsia="宋体" w:cs="Times New Roman"/>
          <w:color w:val="auto"/>
          <w:spacing w:val="0"/>
          <w:w w:val="100"/>
          <w:kern w:val="0"/>
          <w:position w:val="0"/>
          <w:sz w:val="24"/>
          <w:szCs w:val="21"/>
          <w:lang w:val="zh-CN" w:eastAsia="zh-CN" w:bidi="zh-CN"/>
        </w:rPr>
        <w:t>1m</w:t>
      </w:r>
      <w:r>
        <w:rPr>
          <w:rFonts w:hint="eastAsia" w:ascii="宋体" w:hAnsi="宋体" w:eastAsia="宋体" w:cs="宋体"/>
          <w:color w:val="auto"/>
          <w:spacing w:val="0"/>
          <w:w w:val="100"/>
          <w:kern w:val="0"/>
          <w:position w:val="0"/>
          <w:sz w:val="24"/>
          <w:szCs w:val="21"/>
          <w:lang w:val="zh-CN" w:eastAsia="zh-CN" w:bidi="zh-CN"/>
        </w:rPr>
        <w:t>，现状进水闸闸底高程为</w:t>
      </w:r>
      <w:r>
        <w:rPr>
          <w:rFonts w:hint="eastAsia" w:ascii="Times New Roman" w:hAnsi="Times New Roman" w:eastAsia="宋体" w:cs="Times New Roman"/>
          <w:color w:val="auto"/>
          <w:spacing w:val="0"/>
          <w:w w:val="100"/>
          <w:kern w:val="0"/>
          <w:position w:val="0"/>
          <w:sz w:val="24"/>
          <w:szCs w:val="21"/>
          <w:lang w:val="zh-CN" w:eastAsia="zh-CN" w:bidi="zh-CN"/>
        </w:rPr>
        <w:t>410.52m</w:t>
      </w:r>
      <w:r>
        <w:rPr>
          <w:rFonts w:hint="eastAsia" w:ascii="宋体" w:hAnsi="宋体" w:eastAsia="宋体" w:cs="宋体"/>
          <w:color w:val="auto"/>
          <w:spacing w:val="0"/>
          <w:w w:val="100"/>
          <w:kern w:val="0"/>
          <w:position w:val="0"/>
          <w:sz w:val="24"/>
          <w:szCs w:val="21"/>
          <w:lang w:val="zh-CN" w:eastAsia="zh-CN" w:bidi="zh-CN"/>
        </w:rPr>
        <w:t>，设计冲沙闸地槛高程为</w:t>
      </w:r>
      <w:r>
        <w:rPr>
          <w:rFonts w:hint="eastAsia" w:ascii="Times New Roman" w:hAnsi="Times New Roman" w:eastAsia="宋体" w:cs="Times New Roman"/>
          <w:color w:val="auto"/>
          <w:spacing w:val="0"/>
          <w:w w:val="100"/>
          <w:kern w:val="0"/>
          <w:position w:val="0"/>
          <w:sz w:val="24"/>
          <w:szCs w:val="21"/>
          <w:lang w:val="zh-CN" w:eastAsia="zh-CN" w:bidi="zh-CN"/>
        </w:rPr>
        <w:t>409.52m</w:t>
      </w:r>
      <w:r>
        <w:rPr>
          <w:rFonts w:hint="eastAsia" w:ascii="宋体" w:hAnsi="宋体" w:eastAsia="宋体" w:cs="宋体"/>
          <w:color w:val="auto"/>
          <w:spacing w:val="0"/>
          <w:w w:val="100"/>
          <w:kern w:val="0"/>
          <w:position w:val="0"/>
          <w:sz w:val="24"/>
          <w:szCs w:val="21"/>
          <w:lang w:val="zh-CN" w:eastAsia="zh-CN" w:bidi="zh-CN"/>
        </w:rPr>
        <w:t>。</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2、引水建筑</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引水建筑物由引水明渠、压力前池、压力管道组成。</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（1）引水明渠：引水明渠全长约</w:t>
      </w:r>
      <w:r>
        <w:rPr>
          <w:rFonts w:hint="eastAsia" w:ascii="Times New Roman" w:hAnsi="Times New Roman" w:eastAsia="宋体" w:cs="Times New Roman"/>
          <w:color w:val="auto"/>
          <w:spacing w:val="0"/>
          <w:w w:val="100"/>
          <w:kern w:val="0"/>
          <w:position w:val="0"/>
          <w:sz w:val="24"/>
          <w:szCs w:val="21"/>
          <w:lang w:val="zh-CN" w:eastAsia="zh-CN" w:bidi="zh-CN"/>
        </w:rPr>
        <w:t>2000m</w:t>
      </w:r>
      <w:r>
        <w:rPr>
          <w:rFonts w:hint="eastAsia" w:ascii="宋体" w:hAnsi="宋体" w:eastAsia="宋体" w:cs="宋体"/>
          <w:color w:val="auto"/>
          <w:spacing w:val="0"/>
          <w:w w:val="100"/>
          <w:kern w:val="0"/>
          <w:position w:val="0"/>
          <w:sz w:val="24"/>
          <w:szCs w:val="21"/>
          <w:lang w:val="zh-CN" w:eastAsia="zh-CN" w:bidi="zh-CN"/>
        </w:rPr>
        <w:t>，渠道采用梯形断面，底宽为</w:t>
      </w:r>
      <w:r>
        <w:rPr>
          <w:rFonts w:hint="eastAsia" w:ascii="Times New Roman" w:hAnsi="Times New Roman" w:eastAsia="宋体" w:cs="Times New Roman"/>
          <w:color w:val="auto"/>
          <w:spacing w:val="0"/>
          <w:w w:val="100"/>
          <w:kern w:val="0"/>
          <w:position w:val="0"/>
          <w:sz w:val="24"/>
          <w:szCs w:val="21"/>
          <w:lang w:val="zh-CN" w:eastAsia="zh-CN" w:bidi="zh-CN"/>
        </w:rPr>
        <w:t>1m</w:t>
      </w:r>
      <w:r>
        <w:rPr>
          <w:rFonts w:hint="eastAsia" w:ascii="宋体" w:hAnsi="宋体" w:eastAsia="宋体" w:cs="宋体"/>
          <w:color w:val="auto"/>
          <w:spacing w:val="0"/>
          <w:w w:val="100"/>
          <w:kern w:val="0"/>
          <w:position w:val="0"/>
          <w:sz w:val="24"/>
          <w:szCs w:val="21"/>
          <w:lang w:val="zh-CN" w:eastAsia="zh-CN" w:bidi="zh-CN"/>
        </w:rPr>
        <w:t>，边坡为</w:t>
      </w:r>
      <w:r>
        <w:rPr>
          <w:rFonts w:hint="eastAsia" w:ascii="Times New Roman" w:hAnsi="Times New Roman" w:eastAsia="宋体" w:cs="Times New Roman"/>
          <w:color w:val="auto"/>
          <w:spacing w:val="0"/>
          <w:w w:val="100"/>
          <w:kern w:val="0"/>
          <w:position w:val="0"/>
          <w:sz w:val="24"/>
          <w:szCs w:val="21"/>
          <w:lang w:val="zh-CN" w:eastAsia="zh-CN" w:bidi="zh-CN"/>
        </w:rPr>
        <w:t>1:1.0</w:t>
      </w:r>
      <w:r>
        <w:rPr>
          <w:rFonts w:hint="eastAsia" w:ascii="宋体" w:hAnsi="宋体" w:eastAsia="宋体" w:cs="宋体"/>
          <w:color w:val="auto"/>
          <w:spacing w:val="0"/>
          <w:w w:val="100"/>
          <w:kern w:val="0"/>
          <w:position w:val="0"/>
          <w:sz w:val="24"/>
          <w:szCs w:val="21"/>
          <w:lang w:val="zh-CN" w:eastAsia="zh-CN" w:bidi="zh-CN"/>
        </w:rPr>
        <w:t>，渠道采用C15砼衬砌，每隔</w:t>
      </w:r>
      <w:r>
        <w:rPr>
          <w:rFonts w:hint="eastAsia" w:ascii="Times New Roman" w:hAnsi="Times New Roman" w:eastAsia="宋体" w:cs="Times New Roman"/>
          <w:color w:val="auto"/>
          <w:spacing w:val="0"/>
          <w:w w:val="100"/>
          <w:kern w:val="0"/>
          <w:position w:val="0"/>
          <w:sz w:val="24"/>
          <w:szCs w:val="21"/>
          <w:lang w:val="zh-CN" w:eastAsia="zh-CN" w:bidi="zh-CN"/>
        </w:rPr>
        <w:t>10m</w:t>
      </w:r>
      <w:r>
        <w:rPr>
          <w:rFonts w:hint="eastAsia" w:ascii="宋体" w:hAnsi="宋体" w:eastAsia="宋体" w:cs="宋体"/>
          <w:color w:val="auto"/>
          <w:spacing w:val="0"/>
          <w:w w:val="100"/>
          <w:kern w:val="0"/>
          <w:position w:val="0"/>
          <w:sz w:val="24"/>
          <w:szCs w:val="21"/>
          <w:lang w:val="zh-CN" w:eastAsia="zh-CN" w:bidi="zh-CN"/>
        </w:rPr>
        <w:t>设置沥青沙板伸缩缝。进水口底板高程</w:t>
      </w:r>
      <w:r>
        <w:rPr>
          <w:rFonts w:hint="eastAsia" w:ascii="Times New Roman" w:hAnsi="Times New Roman" w:eastAsia="宋体" w:cs="Times New Roman"/>
          <w:color w:val="auto"/>
          <w:spacing w:val="0"/>
          <w:w w:val="100"/>
          <w:kern w:val="0"/>
          <w:position w:val="0"/>
          <w:sz w:val="24"/>
          <w:szCs w:val="21"/>
          <w:lang w:val="zh-CN" w:eastAsia="zh-CN" w:bidi="zh-CN"/>
        </w:rPr>
        <w:t>410.52m</w:t>
      </w:r>
      <w:r>
        <w:rPr>
          <w:rFonts w:hint="eastAsia" w:ascii="宋体" w:hAnsi="宋体" w:eastAsia="宋体" w:cs="宋体"/>
          <w:color w:val="auto"/>
          <w:spacing w:val="0"/>
          <w:w w:val="100"/>
          <w:kern w:val="0"/>
          <w:position w:val="0"/>
          <w:sz w:val="24"/>
          <w:szCs w:val="21"/>
          <w:lang w:val="zh-CN" w:eastAsia="zh-CN" w:bidi="zh-CN"/>
        </w:rPr>
        <w:t>，拦污栅倾角</w:t>
      </w:r>
      <w:r>
        <w:rPr>
          <w:rFonts w:hint="eastAsia" w:ascii="Times New Roman" w:hAnsi="Times New Roman" w:eastAsia="宋体" w:cs="Times New Roman"/>
          <w:color w:val="auto"/>
          <w:spacing w:val="0"/>
          <w:w w:val="100"/>
          <w:kern w:val="0"/>
          <w:position w:val="0"/>
          <w:sz w:val="24"/>
          <w:szCs w:val="21"/>
          <w:lang w:val="zh-CN" w:eastAsia="zh-CN" w:bidi="zh-CN"/>
        </w:rPr>
        <w:t>60°</w:t>
      </w:r>
      <w:r>
        <w:rPr>
          <w:rFonts w:hint="eastAsia" w:ascii="宋体" w:hAnsi="宋体" w:eastAsia="宋体" w:cs="宋体"/>
          <w:color w:val="auto"/>
          <w:spacing w:val="0"/>
          <w:w w:val="100"/>
          <w:kern w:val="0"/>
          <w:position w:val="0"/>
          <w:sz w:val="24"/>
          <w:szCs w:val="21"/>
          <w:lang w:val="zh-CN" w:eastAsia="zh-CN" w:bidi="zh-CN"/>
        </w:rPr>
        <w:t>，末端底高程</w:t>
      </w:r>
      <w:r>
        <w:rPr>
          <w:rFonts w:hint="eastAsia" w:ascii="Times New Roman" w:hAnsi="Times New Roman" w:eastAsia="宋体" w:cs="Times New Roman"/>
          <w:color w:val="auto"/>
          <w:spacing w:val="0"/>
          <w:w w:val="100"/>
          <w:kern w:val="0"/>
          <w:position w:val="0"/>
          <w:sz w:val="24"/>
          <w:szCs w:val="21"/>
          <w:lang w:val="zh-CN" w:eastAsia="zh-CN" w:bidi="zh-CN"/>
        </w:rPr>
        <w:t>409.52m</w:t>
      </w:r>
      <w:r>
        <w:rPr>
          <w:rFonts w:hint="eastAsia" w:ascii="宋体" w:hAnsi="宋体" w:eastAsia="宋体" w:cs="宋体"/>
          <w:color w:val="auto"/>
          <w:spacing w:val="0"/>
          <w:w w:val="100"/>
          <w:kern w:val="0"/>
          <w:position w:val="0"/>
          <w:sz w:val="24"/>
          <w:szCs w:val="21"/>
          <w:lang w:val="zh-CN" w:eastAsia="zh-CN" w:bidi="zh-CN"/>
        </w:rPr>
        <w:t>，设有工作闸门1道。</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（3）压力前池：压力前池设在隧洞出口，前池最大尺寸长</w:t>
      </w:r>
      <w:r>
        <w:rPr>
          <w:rFonts w:hint="default" w:ascii="Times New Roman" w:hAnsi="Times New Roman" w:eastAsia="宋体" w:cs="Times New Roman"/>
          <w:color w:val="auto"/>
          <w:spacing w:val="0"/>
          <w:w w:val="100"/>
          <w:kern w:val="0"/>
          <w:position w:val="0"/>
          <w:sz w:val="24"/>
          <w:szCs w:val="21"/>
          <w:lang w:val="en-US" w:eastAsia="zh-CN" w:bidi="zh-CN"/>
        </w:rPr>
        <w:t>×</w:t>
      </w:r>
      <w:r>
        <w:rPr>
          <w:rFonts w:hint="eastAsia" w:ascii="宋体" w:hAnsi="宋体" w:eastAsia="宋体" w:cs="宋体"/>
          <w:color w:val="auto"/>
          <w:spacing w:val="0"/>
          <w:w w:val="100"/>
          <w:kern w:val="0"/>
          <w:position w:val="0"/>
          <w:sz w:val="24"/>
          <w:szCs w:val="21"/>
          <w:lang w:val="zh-CN" w:eastAsia="zh-CN" w:bidi="zh-CN"/>
        </w:rPr>
        <w:t>宽</w:t>
      </w:r>
      <w:r>
        <w:rPr>
          <w:rFonts w:hint="default" w:ascii="Times New Roman" w:hAnsi="Times New Roman" w:eastAsia="宋体" w:cs="Times New Roman"/>
          <w:color w:val="auto"/>
          <w:spacing w:val="0"/>
          <w:w w:val="100"/>
          <w:kern w:val="0"/>
          <w:position w:val="0"/>
          <w:sz w:val="24"/>
          <w:szCs w:val="21"/>
          <w:lang w:val="en-US" w:eastAsia="zh-CN" w:bidi="zh-CN"/>
        </w:rPr>
        <w:t>×</w:t>
      </w:r>
      <w:r>
        <w:rPr>
          <w:rFonts w:hint="eastAsia" w:ascii="宋体" w:hAnsi="宋体" w:eastAsia="宋体" w:cs="宋体"/>
          <w:color w:val="auto"/>
          <w:spacing w:val="0"/>
          <w:w w:val="100"/>
          <w:kern w:val="0"/>
          <w:position w:val="0"/>
          <w:sz w:val="24"/>
          <w:szCs w:val="21"/>
          <w:lang w:val="zh-CN" w:eastAsia="zh-CN" w:bidi="zh-CN"/>
        </w:rPr>
        <w:t>高=15</w:t>
      </w:r>
      <w:r>
        <w:rPr>
          <w:rFonts w:hint="default" w:ascii="Times New Roman" w:hAnsi="Times New Roman" w:eastAsia="宋体" w:cs="Times New Roman"/>
          <w:color w:val="auto"/>
          <w:spacing w:val="0"/>
          <w:w w:val="100"/>
          <w:kern w:val="0"/>
          <w:position w:val="0"/>
          <w:sz w:val="24"/>
          <w:szCs w:val="21"/>
          <w:lang w:val="en-US" w:eastAsia="zh-CN" w:bidi="zh-CN"/>
        </w:rPr>
        <w:t>×</w:t>
      </w:r>
      <w:r>
        <w:rPr>
          <w:rFonts w:hint="eastAsia" w:ascii="宋体" w:hAnsi="宋体" w:eastAsia="宋体" w:cs="宋体"/>
          <w:color w:val="auto"/>
          <w:spacing w:val="0"/>
          <w:w w:val="100"/>
          <w:kern w:val="0"/>
          <w:position w:val="0"/>
          <w:sz w:val="24"/>
          <w:szCs w:val="21"/>
          <w:lang w:val="zh-CN" w:eastAsia="zh-CN" w:bidi="zh-CN"/>
        </w:rPr>
        <w:t>8</w:t>
      </w:r>
      <w:r>
        <w:rPr>
          <w:rFonts w:hint="default" w:ascii="Times New Roman" w:hAnsi="Times New Roman" w:eastAsia="宋体" w:cs="Times New Roman"/>
          <w:color w:val="auto"/>
          <w:spacing w:val="0"/>
          <w:w w:val="100"/>
          <w:kern w:val="0"/>
          <w:position w:val="0"/>
          <w:sz w:val="24"/>
          <w:szCs w:val="21"/>
          <w:lang w:val="en-US" w:eastAsia="zh-CN" w:bidi="zh-CN"/>
        </w:rPr>
        <w:t>×</w:t>
      </w:r>
      <w:r>
        <w:rPr>
          <w:rFonts w:hint="eastAsia" w:ascii="宋体" w:hAnsi="宋体" w:eastAsia="宋体" w:cs="宋体"/>
          <w:color w:val="auto"/>
          <w:spacing w:val="0"/>
          <w:w w:val="100"/>
          <w:kern w:val="0"/>
          <w:position w:val="0"/>
          <w:sz w:val="24"/>
          <w:szCs w:val="21"/>
          <w:lang w:val="zh-CN" w:eastAsia="zh-CN" w:bidi="zh-CN"/>
        </w:rPr>
        <w:t>5m，前池正常水位为</w:t>
      </w:r>
      <w:r>
        <w:rPr>
          <w:rFonts w:hint="eastAsia" w:ascii="Times New Roman" w:hAnsi="Times New Roman" w:eastAsia="宋体" w:cs="Times New Roman"/>
          <w:color w:val="auto"/>
          <w:spacing w:val="0"/>
          <w:w w:val="100"/>
          <w:kern w:val="0"/>
          <w:position w:val="0"/>
          <w:sz w:val="24"/>
          <w:szCs w:val="21"/>
          <w:lang w:val="zh-CN" w:eastAsia="zh-CN" w:bidi="zh-CN"/>
        </w:rPr>
        <w:t>410m</w:t>
      </w:r>
      <w:r>
        <w:rPr>
          <w:rFonts w:hint="eastAsia" w:ascii="宋体" w:hAnsi="宋体" w:eastAsia="宋体" w:cs="宋体"/>
          <w:color w:val="auto"/>
          <w:spacing w:val="0"/>
          <w:w w:val="100"/>
          <w:kern w:val="0"/>
          <w:position w:val="0"/>
          <w:sz w:val="24"/>
          <w:szCs w:val="21"/>
          <w:lang w:val="zh-CN" w:eastAsia="zh-CN" w:bidi="zh-CN"/>
        </w:rPr>
        <w:t>，与渠道出口末端正常水位相同，前池最高水位为</w:t>
      </w:r>
      <w:r>
        <w:rPr>
          <w:rFonts w:hint="eastAsia" w:ascii="Times New Roman" w:hAnsi="Times New Roman" w:eastAsia="宋体" w:cs="Times New Roman"/>
          <w:color w:val="auto"/>
          <w:spacing w:val="0"/>
          <w:w w:val="100"/>
          <w:kern w:val="0"/>
          <w:position w:val="0"/>
          <w:sz w:val="24"/>
          <w:szCs w:val="21"/>
          <w:lang w:val="zh-CN" w:eastAsia="zh-CN" w:bidi="zh-CN"/>
        </w:rPr>
        <w:t>410.265m</w:t>
      </w:r>
      <w:r>
        <w:rPr>
          <w:rFonts w:hint="eastAsia" w:ascii="宋体" w:hAnsi="宋体" w:eastAsia="宋体" w:cs="宋体"/>
          <w:color w:val="auto"/>
          <w:spacing w:val="0"/>
          <w:w w:val="100"/>
          <w:kern w:val="0"/>
          <w:position w:val="0"/>
          <w:sz w:val="24"/>
          <w:szCs w:val="21"/>
          <w:lang w:val="zh-CN" w:eastAsia="zh-CN" w:bidi="zh-CN"/>
        </w:rPr>
        <w:t>，前池底板高程为</w:t>
      </w:r>
      <w:r>
        <w:rPr>
          <w:rFonts w:hint="eastAsia" w:ascii="Times New Roman" w:hAnsi="Times New Roman" w:eastAsia="宋体" w:cs="Times New Roman"/>
          <w:color w:val="auto"/>
          <w:spacing w:val="0"/>
          <w:w w:val="100"/>
          <w:kern w:val="0"/>
          <w:position w:val="0"/>
          <w:sz w:val="24"/>
          <w:szCs w:val="21"/>
          <w:lang w:val="zh-CN" w:eastAsia="zh-CN" w:bidi="zh-CN"/>
        </w:rPr>
        <w:t>408.52m</w:t>
      </w:r>
      <w:r>
        <w:rPr>
          <w:rFonts w:hint="eastAsia" w:ascii="宋体" w:hAnsi="宋体" w:eastAsia="宋体" w:cs="宋体"/>
          <w:color w:val="auto"/>
          <w:spacing w:val="0"/>
          <w:w w:val="100"/>
          <w:kern w:val="0"/>
          <w:position w:val="0"/>
          <w:sz w:val="24"/>
          <w:szCs w:val="21"/>
          <w:lang w:val="zh-CN" w:eastAsia="zh-CN" w:bidi="zh-CN"/>
        </w:rPr>
        <w:t>，前池挡墙顶高程为</w:t>
      </w:r>
      <w:r>
        <w:rPr>
          <w:rFonts w:hint="eastAsia" w:ascii="Times New Roman" w:hAnsi="Times New Roman" w:eastAsia="宋体" w:cs="Times New Roman"/>
          <w:color w:val="auto"/>
          <w:spacing w:val="0"/>
          <w:w w:val="100"/>
          <w:kern w:val="0"/>
          <w:position w:val="0"/>
          <w:sz w:val="24"/>
          <w:szCs w:val="21"/>
          <w:lang w:val="zh-CN" w:eastAsia="zh-CN" w:bidi="zh-CN"/>
        </w:rPr>
        <w:t>411.02m</w:t>
      </w:r>
      <w:r>
        <w:rPr>
          <w:rFonts w:hint="eastAsia" w:ascii="宋体" w:hAnsi="宋体" w:eastAsia="宋体" w:cs="宋体"/>
          <w:color w:val="auto"/>
          <w:spacing w:val="0"/>
          <w:w w:val="100"/>
          <w:kern w:val="0"/>
          <w:position w:val="0"/>
          <w:sz w:val="24"/>
          <w:szCs w:val="21"/>
          <w:lang w:val="zh-CN" w:eastAsia="zh-CN" w:bidi="zh-CN"/>
        </w:rPr>
        <w:t>，前池设有一道工作闸门。前池设置冲沙孔（兼放水孔），冲沙孔设置在前池挡墙左侧，在安装间下部预留涵管，水流进入尾水渠，冲沙孔直径为1.0m，在前池挡墙设置一道拦污栅，一道工作闸门进行控制。</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压力钢管长度为600m，压力钢管内径为</w:t>
      </w:r>
      <w:r>
        <w:rPr>
          <w:rFonts w:hint="eastAsia" w:ascii="Times New Roman" w:hAnsi="Times New Roman" w:eastAsia="宋体" w:cs="Times New Roman"/>
          <w:color w:val="auto"/>
          <w:spacing w:val="0"/>
          <w:w w:val="100"/>
          <w:kern w:val="0"/>
          <w:position w:val="0"/>
          <w:sz w:val="24"/>
          <w:szCs w:val="21"/>
          <w:lang w:val="zh-CN" w:eastAsia="zh-CN" w:bidi="zh-CN"/>
        </w:rPr>
        <w:t>0.82m</w:t>
      </w:r>
      <w:r>
        <w:rPr>
          <w:rFonts w:hint="eastAsia" w:ascii="宋体" w:hAnsi="宋体" w:eastAsia="宋体" w:cs="宋体"/>
          <w:color w:val="auto"/>
          <w:spacing w:val="0"/>
          <w:w w:val="100"/>
          <w:kern w:val="0"/>
          <w:position w:val="0"/>
          <w:sz w:val="24"/>
          <w:szCs w:val="21"/>
          <w:lang w:val="zh-CN" w:eastAsia="zh-CN" w:bidi="zh-CN"/>
        </w:rPr>
        <w:t>，岔管内径</w:t>
      </w:r>
      <w:r>
        <w:rPr>
          <w:rFonts w:hint="eastAsia" w:ascii="Times New Roman" w:hAnsi="Times New Roman" w:eastAsia="宋体" w:cs="Times New Roman"/>
          <w:color w:val="auto"/>
          <w:spacing w:val="0"/>
          <w:w w:val="100"/>
          <w:kern w:val="0"/>
          <w:position w:val="0"/>
          <w:sz w:val="24"/>
          <w:szCs w:val="21"/>
          <w:lang w:val="zh-CN" w:eastAsia="zh-CN" w:bidi="zh-CN"/>
        </w:rPr>
        <w:t>0.35m</w:t>
      </w:r>
      <w:r>
        <w:rPr>
          <w:rFonts w:hint="eastAsia" w:ascii="宋体" w:hAnsi="宋体" w:eastAsia="宋体" w:cs="宋体"/>
          <w:color w:val="auto"/>
          <w:spacing w:val="0"/>
          <w:w w:val="100"/>
          <w:kern w:val="0"/>
          <w:position w:val="0"/>
          <w:sz w:val="24"/>
          <w:szCs w:val="21"/>
          <w:lang w:val="zh-CN" w:eastAsia="zh-CN" w:bidi="zh-CN"/>
        </w:rPr>
        <w:t>，壁厚为</w:t>
      </w:r>
      <w:r>
        <w:rPr>
          <w:rFonts w:hint="eastAsia" w:ascii="Times New Roman" w:hAnsi="Times New Roman" w:eastAsia="宋体" w:cs="Times New Roman"/>
          <w:color w:val="auto"/>
          <w:spacing w:val="0"/>
          <w:w w:val="100"/>
          <w:kern w:val="0"/>
          <w:position w:val="0"/>
          <w:sz w:val="24"/>
          <w:szCs w:val="21"/>
          <w:lang w:val="zh-CN" w:eastAsia="zh-CN" w:bidi="zh-CN"/>
        </w:rPr>
        <w:t>20mm</w:t>
      </w:r>
      <w:r>
        <w:rPr>
          <w:rFonts w:hint="eastAsia" w:ascii="宋体" w:hAnsi="宋体" w:eastAsia="宋体" w:cs="宋体"/>
          <w:color w:val="auto"/>
          <w:spacing w:val="0"/>
          <w:w w:val="100"/>
          <w:kern w:val="0"/>
          <w:position w:val="0"/>
          <w:sz w:val="24"/>
          <w:szCs w:val="21"/>
          <w:lang w:val="zh-CN" w:eastAsia="zh-CN" w:bidi="zh-CN"/>
        </w:rPr>
        <w:t>。</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3、发电厂房</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厂房布置于大坝下游2km的台地上，主厂房地面高程</w:t>
      </w:r>
      <w:r>
        <w:rPr>
          <w:rFonts w:hint="eastAsia" w:ascii="Times New Roman" w:hAnsi="Times New Roman" w:eastAsia="宋体" w:cs="Times New Roman"/>
          <w:color w:val="auto"/>
          <w:spacing w:val="0"/>
          <w:w w:val="100"/>
          <w:kern w:val="0"/>
          <w:position w:val="0"/>
          <w:sz w:val="24"/>
          <w:szCs w:val="21"/>
          <w:lang w:val="zh-CN" w:eastAsia="zh-CN" w:bidi="zh-CN"/>
        </w:rPr>
        <w:t>229m</w:t>
      </w:r>
      <w:r>
        <w:rPr>
          <w:rFonts w:hint="eastAsia" w:ascii="宋体" w:hAnsi="宋体" w:eastAsia="宋体" w:cs="宋体"/>
          <w:color w:val="auto"/>
          <w:spacing w:val="0"/>
          <w:w w:val="100"/>
          <w:kern w:val="0"/>
          <w:position w:val="0"/>
          <w:sz w:val="24"/>
          <w:szCs w:val="21"/>
          <w:lang w:val="zh-CN" w:eastAsia="zh-CN" w:bidi="zh-CN"/>
        </w:rPr>
        <w:t>，主厂房长</w:t>
      </w:r>
      <w:r>
        <w:rPr>
          <w:rFonts w:hint="eastAsia" w:ascii="Times New Roman" w:hAnsi="Times New Roman" w:eastAsia="宋体" w:cs="Times New Roman"/>
          <w:color w:val="auto"/>
          <w:spacing w:val="0"/>
          <w:w w:val="100"/>
          <w:kern w:val="0"/>
          <w:position w:val="0"/>
          <w:sz w:val="24"/>
          <w:szCs w:val="21"/>
          <w:lang w:val="zh-CN" w:eastAsia="zh-CN" w:bidi="zh-CN"/>
        </w:rPr>
        <w:t>25.6m</w:t>
      </w:r>
      <w:r>
        <w:rPr>
          <w:rFonts w:hint="eastAsia" w:ascii="宋体" w:hAnsi="宋体" w:eastAsia="宋体" w:cs="宋体"/>
          <w:color w:val="auto"/>
          <w:spacing w:val="0"/>
          <w:w w:val="100"/>
          <w:kern w:val="0"/>
          <w:position w:val="0"/>
          <w:sz w:val="24"/>
          <w:szCs w:val="21"/>
          <w:lang w:val="zh-CN" w:eastAsia="zh-CN" w:bidi="zh-CN"/>
        </w:rPr>
        <w:t>米，宽</w:t>
      </w:r>
      <w:r>
        <w:rPr>
          <w:rFonts w:hint="eastAsia" w:ascii="Times New Roman" w:hAnsi="Times New Roman" w:eastAsia="宋体" w:cs="Times New Roman"/>
          <w:color w:val="auto"/>
          <w:spacing w:val="0"/>
          <w:w w:val="100"/>
          <w:kern w:val="0"/>
          <w:position w:val="0"/>
          <w:sz w:val="24"/>
          <w:szCs w:val="21"/>
          <w:lang w:val="zh-CN" w:eastAsia="zh-CN" w:bidi="zh-CN"/>
        </w:rPr>
        <w:t>9.50m</w:t>
      </w:r>
      <w:r>
        <w:rPr>
          <w:rFonts w:hint="eastAsia" w:ascii="宋体" w:hAnsi="宋体" w:eastAsia="宋体" w:cs="宋体"/>
          <w:color w:val="auto"/>
          <w:spacing w:val="0"/>
          <w:w w:val="100"/>
          <w:kern w:val="0"/>
          <w:position w:val="0"/>
          <w:sz w:val="24"/>
          <w:szCs w:val="21"/>
          <w:lang w:val="zh-CN" w:eastAsia="zh-CN" w:bidi="zh-CN"/>
        </w:rPr>
        <w:t>，高</w:t>
      </w:r>
      <w:r>
        <w:rPr>
          <w:rFonts w:hint="eastAsia" w:ascii="Times New Roman" w:hAnsi="Times New Roman" w:eastAsia="宋体" w:cs="Times New Roman"/>
          <w:color w:val="auto"/>
          <w:spacing w:val="0"/>
          <w:w w:val="100"/>
          <w:kern w:val="0"/>
          <w:position w:val="0"/>
          <w:sz w:val="24"/>
          <w:szCs w:val="21"/>
          <w:lang w:val="zh-CN" w:eastAsia="zh-CN" w:bidi="zh-CN"/>
        </w:rPr>
        <w:t>8.0m</w:t>
      </w:r>
      <w:r>
        <w:rPr>
          <w:rFonts w:hint="eastAsia" w:ascii="宋体" w:hAnsi="宋体" w:eastAsia="宋体" w:cs="宋体"/>
          <w:color w:val="auto"/>
          <w:spacing w:val="0"/>
          <w:w w:val="100"/>
          <w:kern w:val="0"/>
          <w:position w:val="0"/>
          <w:sz w:val="24"/>
          <w:szCs w:val="21"/>
          <w:lang w:val="zh-CN" w:eastAsia="zh-CN" w:bidi="zh-CN"/>
        </w:rPr>
        <w:t>，主厂房中布置了大量的机电设备，安装</w:t>
      </w:r>
      <w:r>
        <w:rPr>
          <w:rFonts w:hint="eastAsia" w:ascii="Times New Roman" w:hAnsi="Times New Roman" w:eastAsia="宋体" w:cs="Times New Roman"/>
          <w:color w:val="auto"/>
          <w:spacing w:val="0"/>
          <w:w w:val="100"/>
          <w:kern w:val="0"/>
          <w:position w:val="0"/>
          <w:sz w:val="24"/>
          <w:szCs w:val="21"/>
          <w:lang w:val="en-US" w:eastAsia="zh-CN" w:bidi="zh-CN"/>
        </w:rPr>
        <w:t>1</w:t>
      </w:r>
      <w:r>
        <w:rPr>
          <w:rFonts w:hint="eastAsia" w:ascii="宋体" w:hAnsi="宋体" w:eastAsia="宋体" w:cs="宋体"/>
          <w:color w:val="auto"/>
          <w:spacing w:val="0"/>
          <w:w w:val="100"/>
          <w:kern w:val="0"/>
          <w:position w:val="0"/>
          <w:sz w:val="24"/>
          <w:szCs w:val="21"/>
          <w:lang w:val="zh-CN" w:eastAsia="zh-CN" w:bidi="zh-CN"/>
        </w:rPr>
        <w:t>台发电机组（水轮机</w:t>
      </w:r>
      <w:r>
        <w:rPr>
          <w:rFonts w:hint="eastAsia" w:ascii="Times New Roman" w:hAnsi="Times New Roman" w:eastAsia="宋体" w:cs="Times New Roman"/>
          <w:color w:val="auto"/>
          <w:spacing w:val="0"/>
          <w:w w:val="100"/>
          <w:kern w:val="0"/>
          <w:position w:val="0"/>
          <w:sz w:val="24"/>
          <w:szCs w:val="21"/>
          <w:lang w:val="zh-CN" w:eastAsia="zh-CN" w:bidi="zh-CN"/>
        </w:rPr>
        <w:t>CJ80/1×8</w:t>
      </w:r>
      <w:r>
        <w:rPr>
          <w:rFonts w:hint="eastAsia" w:ascii="宋体" w:hAnsi="宋体" w:eastAsia="宋体" w:cs="宋体"/>
          <w:color w:val="auto"/>
          <w:spacing w:val="0"/>
          <w:w w:val="100"/>
          <w:kern w:val="0"/>
          <w:position w:val="0"/>
          <w:sz w:val="24"/>
          <w:szCs w:val="21"/>
          <w:lang w:val="zh-CN" w:eastAsia="zh-CN" w:bidi="zh-CN"/>
        </w:rPr>
        <w:t>，设计水头</w:t>
      </w:r>
      <w:r>
        <w:rPr>
          <w:rFonts w:hint="eastAsia" w:ascii="Times New Roman" w:hAnsi="Times New Roman" w:eastAsia="宋体" w:cs="Times New Roman"/>
          <w:color w:val="auto"/>
          <w:spacing w:val="0"/>
          <w:w w:val="100"/>
          <w:kern w:val="0"/>
          <w:position w:val="0"/>
          <w:sz w:val="24"/>
          <w:szCs w:val="21"/>
          <w:lang w:val="zh-CN" w:eastAsia="zh-CN" w:bidi="zh-CN"/>
        </w:rPr>
        <w:t>180m</w:t>
      </w:r>
      <w:r>
        <w:rPr>
          <w:rFonts w:hint="eastAsia" w:ascii="宋体" w:hAnsi="宋体" w:eastAsia="宋体" w:cs="宋体"/>
          <w:color w:val="auto"/>
          <w:spacing w:val="0"/>
          <w:w w:val="100"/>
          <w:kern w:val="0"/>
          <w:position w:val="0"/>
          <w:sz w:val="24"/>
          <w:szCs w:val="21"/>
          <w:lang w:val="zh-CN" w:eastAsia="zh-CN" w:bidi="zh-CN"/>
        </w:rPr>
        <w:t>，发电机</w:t>
      </w:r>
      <w:r>
        <w:rPr>
          <w:rFonts w:hint="eastAsia" w:ascii="Times New Roman" w:hAnsi="Times New Roman" w:eastAsia="宋体" w:cs="Times New Roman"/>
          <w:color w:val="auto"/>
          <w:spacing w:val="0"/>
          <w:w w:val="100"/>
          <w:kern w:val="0"/>
          <w:position w:val="0"/>
          <w:sz w:val="24"/>
          <w:szCs w:val="21"/>
          <w:lang w:val="zh-CN" w:eastAsia="zh-CN" w:bidi="zh-CN"/>
        </w:rPr>
        <w:t>SFW500-8/990</w:t>
      </w:r>
      <w:r>
        <w:rPr>
          <w:rFonts w:hint="eastAsia" w:ascii="宋体" w:hAnsi="宋体" w:eastAsia="宋体" w:cs="宋体"/>
          <w:color w:val="auto"/>
          <w:spacing w:val="0"/>
          <w:w w:val="100"/>
          <w:kern w:val="0"/>
          <w:position w:val="0"/>
          <w:sz w:val="24"/>
          <w:szCs w:val="21"/>
          <w:lang w:val="zh-CN" w:eastAsia="zh-CN" w:bidi="zh-CN"/>
        </w:rPr>
        <w:t>），总装机容量</w:t>
      </w:r>
      <w:r>
        <w:rPr>
          <w:rFonts w:hint="eastAsia" w:ascii="Times New Roman" w:hAnsi="Times New Roman" w:eastAsia="宋体" w:cs="Times New Roman"/>
          <w:color w:val="auto"/>
          <w:spacing w:val="0"/>
          <w:w w:val="100"/>
          <w:kern w:val="0"/>
          <w:position w:val="0"/>
          <w:sz w:val="24"/>
          <w:szCs w:val="21"/>
          <w:lang w:val="zh-CN" w:eastAsia="zh-CN" w:bidi="zh-CN"/>
        </w:rPr>
        <w:t>1500kW</w:t>
      </w:r>
      <w:r>
        <w:rPr>
          <w:rFonts w:hint="eastAsia" w:ascii="宋体" w:hAnsi="宋体" w:eastAsia="宋体" w:cs="宋体"/>
          <w:color w:val="auto"/>
          <w:spacing w:val="0"/>
          <w:w w:val="100"/>
          <w:kern w:val="0"/>
          <w:position w:val="0"/>
          <w:sz w:val="24"/>
          <w:szCs w:val="21"/>
          <w:lang w:val="zh-CN" w:eastAsia="zh-CN" w:bidi="zh-CN"/>
        </w:rPr>
        <w:t>。厂房流道出口下游侧设长140m的尾水渠与河道顺接。升压站布置在厂房一侧，面积</w:t>
      </w:r>
      <w:r>
        <w:rPr>
          <w:rFonts w:hint="eastAsia" w:ascii="Times New Roman" w:hAnsi="Times New Roman" w:eastAsia="宋体" w:cs="Times New Roman"/>
          <w:color w:val="auto"/>
          <w:spacing w:val="0"/>
          <w:w w:val="100"/>
          <w:kern w:val="0"/>
          <w:position w:val="0"/>
          <w:sz w:val="24"/>
          <w:szCs w:val="21"/>
          <w:lang w:val="zh-CN" w:eastAsia="zh-CN" w:bidi="zh-CN"/>
        </w:rPr>
        <w:t>5×5m</w:t>
      </w:r>
      <w:r>
        <w:rPr>
          <w:rFonts w:hint="eastAsia" w:ascii="Times New Roman" w:hAnsi="Times New Roman" w:eastAsia="宋体" w:cs="Times New Roman"/>
          <w:color w:val="auto"/>
          <w:spacing w:val="0"/>
          <w:w w:val="100"/>
          <w:kern w:val="0"/>
          <w:position w:val="0"/>
          <w:sz w:val="24"/>
          <w:szCs w:val="21"/>
          <w:vertAlign w:val="superscript"/>
          <w:lang w:val="zh-CN" w:eastAsia="zh-CN" w:bidi="zh-CN"/>
        </w:rPr>
        <w:t>2</w:t>
      </w:r>
      <w:r>
        <w:rPr>
          <w:rFonts w:hint="eastAsia" w:ascii="宋体" w:hAnsi="宋体" w:eastAsia="宋体" w:cs="宋体"/>
          <w:color w:val="auto"/>
          <w:spacing w:val="0"/>
          <w:w w:val="100"/>
          <w:kern w:val="0"/>
          <w:position w:val="0"/>
          <w:sz w:val="24"/>
          <w:szCs w:val="21"/>
          <w:lang w:val="zh-CN" w:eastAsia="zh-CN" w:bidi="zh-CN"/>
        </w:rPr>
        <w:t>，发电机组轴线垂直进水管中心线布置，主变布置在厂房墙外左侧，采用</w:t>
      </w:r>
      <w:r>
        <w:rPr>
          <w:rFonts w:hint="eastAsia" w:ascii="宋体" w:hAnsi="宋体" w:eastAsia="宋体" w:cs="宋体"/>
          <w:color w:val="auto"/>
          <w:spacing w:val="0"/>
          <w:w w:val="100"/>
          <w:kern w:val="0"/>
          <w:position w:val="0"/>
          <w:sz w:val="24"/>
          <w:szCs w:val="21"/>
          <w:lang w:val="en-US" w:eastAsia="zh-CN" w:bidi="zh-CN"/>
        </w:rPr>
        <w:t>1</w:t>
      </w:r>
      <w:r>
        <w:rPr>
          <w:rFonts w:hint="eastAsia" w:ascii="宋体" w:hAnsi="宋体" w:eastAsia="宋体" w:cs="宋体"/>
          <w:color w:val="auto"/>
          <w:spacing w:val="0"/>
          <w:w w:val="100"/>
          <w:kern w:val="0"/>
          <w:position w:val="0"/>
          <w:sz w:val="24"/>
          <w:szCs w:val="21"/>
          <w:lang w:val="zh-CN" w:eastAsia="zh-CN" w:bidi="zh-CN"/>
        </w:rPr>
        <w:t>台变压器，以一回</w:t>
      </w:r>
      <w:r>
        <w:rPr>
          <w:rFonts w:hint="eastAsia" w:ascii="Times New Roman" w:hAnsi="Times New Roman" w:eastAsia="宋体" w:cs="Times New Roman"/>
          <w:color w:val="auto"/>
          <w:spacing w:val="0"/>
          <w:w w:val="100"/>
          <w:kern w:val="0"/>
          <w:position w:val="0"/>
          <w:sz w:val="24"/>
          <w:szCs w:val="21"/>
          <w:lang w:val="zh-CN" w:eastAsia="zh-CN" w:bidi="zh-CN"/>
        </w:rPr>
        <w:t>10kV</w:t>
      </w:r>
      <w:r>
        <w:rPr>
          <w:rFonts w:hint="eastAsia" w:ascii="宋体" w:hAnsi="宋体" w:eastAsia="宋体" w:cs="宋体"/>
          <w:color w:val="auto"/>
          <w:spacing w:val="0"/>
          <w:w w:val="100"/>
          <w:kern w:val="0"/>
          <w:position w:val="0"/>
          <w:sz w:val="24"/>
          <w:szCs w:val="21"/>
          <w:lang w:val="zh-CN" w:eastAsia="zh-CN" w:bidi="zh-CN"/>
        </w:rPr>
        <w:t>线路接入东固35kV变电站，并入市电网。线路长9km，导线型号为</w:t>
      </w:r>
      <w:r>
        <w:rPr>
          <w:rFonts w:hint="eastAsia" w:ascii="Times New Roman" w:hAnsi="Times New Roman" w:eastAsia="宋体" w:cs="Times New Roman"/>
          <w:color w:val="auto"/>
          <w:spacing w:val="0"/>
          <w:w w:val="100"/>
          <w:kern w:val="0"/>
          <w:position w:val="0"/>
          <w:sz w:val="24"/>
          <w:szCs w:val="21"/>
          <w:lang w:val="zh-CN" w:eastAsia="zh-CN" w:bidi="zh-CN"/>
        </w:rPr>
        <w:t>LGJ-70</w:t>
      </w:r>
      <w:r>
        <w:rPr>
          <w:rFonts w:hint="eastAsia" w:ascii="宋体" w:hAnsi="宋体" w:eastAsia="宋体" w:cs="宋体"/>
          <w:color w:val="auto"/>
          <w:spacing w:val="0"/>
          <w:w w:val="100"/>
          <w:kern w:val="0"/>
          <w:position w:val="0"/>
          <w:sz w:val="24"/>
          <w:szCs w:val="21"/>
          <w:lang w:val="zh-CN" w:eastAsia="zh-CN" w:bidi="zh-CN"/>
        </w:rPr>
        <w:t>，输送容量</w:t>
      </w:r>
      <w:r>
        <w:rPr>
          <w:rFonts w:hint="eastAsia" w:ascii="Times New Roman" w:hAnsi="Times New Roman" w:eastAsia="宋体" w:cs="Times New Roman"/>
          <w:color w:val="auto"/>
          <w:spacing w:val="0"/>
          <w:w w:val="100"/>
          <w:kern w:val="0"/>
          <w:position w:val="0"/>
          <w:sz w:val="24"/>
          <w:szCs w:val="21"/>
          <w:lang w:val="zh-CN" w:eastAsia="zh-CN" w:bidi="zh-CN"/>
        </w:rPr>
        <w:t>1500kW</w:t>
      </w:r>
      <w:r>
        <w:rPr>
          <w:rFonts w:hint="eastAsia" w:ascii="宋体" w:hAnsi="宋体" w:eastAsia="宋体" w:cs="宋体"/>
          <w:color w:val="auto"/>
          <w:spacing w:val="0"/>
          <w:w w:val="100"/>
          <w:kern w:val="0"/>
          <w:position w:val="0"/>
          <w:sz w:val="24"/>
          <w:szCs w:val="21"/>
          <w:lang w:val="zh-CN" w:eastAsia="zh-CN" w:bidi="zh-CN"/>
        </w:rPr>
        <w:t>。</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4、综合楼</w:t>
      </w:r>
    </w:p>
    <w:p>
      <w:pPr>
        <w:pStyle w:val="2"/>
        <w:keepNext w:val="0"/>
        <w:keepLines w:val="0"/>
        <w:pageBreakBefore w:val="0"/>
        <w:widowControl w:val="0"/>
        <w:kinsoku/>
        <w:wordWrap/>
        <w:overflowPunct/>
        <w:topLinePunct w:val="0"/>
        <w:bidi w:val="0"/>
        <w:adjustRightInd/>
        <w:snapToGrid/>
        <w:spacing w:before="0" w:line="360" w:lineRule="auto"/>
        <w:ind w:left="0" w:firstLine="480" w:firstLineChars="200"/>
        <w:jc w:val="left"/>
        <w:textAlignment w:val="auto"/>
        <w:rPr>
          <w:rFonts w:hint="eastAsia" w:ascii="宋体" w:hAnsi="宋体" w:eastAsia="宋体" w:cs="宋体"/>
          <w:color w:val="auto"/>
          <w:spacing w:val="0"/>
          <w:w w:val="100"/>
          <w:kern w:val="0"/>
          <w:position w:val="0"/>
          <w:sz w:val="24"/>
          <w:szCs w:val="21"/>
          <w:lang w:val="zh-CN" w:eastAsia="zh-CN" w:bidi="zh-CN"/>
        </w:rPr>
      </w:pPr>
      <w:r>
        <w:rPr>
          <w:rFonts w:hint="eastAsia" w:ascii="宋体" w:hAnsi="宋体" w:eastAsia="宋体" w:cs="宋体"/>
          <w:color w:val="auto"/>
          <w:spacing w:val="0"/>
          <w:w w:val="100"/>
          <w:kern w:val="0"/>
          <w:position w:val="0"/>
          <w:sz w:val="24"/>
          <w:szCs w:val="21"/>
          <w:lang w:val="zh-CN" w:eastAsia="zh-CN" w:bidi="zh-CN"/>
        </w:rPr>
        <w:t>为满足水电站职工的办公和居住生活需求，在发电厂房附近建一座综合楼，综合楼为共二层楼的钢架混凝土结构，建筑面积</w:t>
      </w:r>
      <w:r>
        <w:rPr>
          <w:rFonts w:hint="default" w:ascii="Times New Roman" w:hAnsi="Times New Roman" w:eastAsia="宋体" w:cs="Times New Roman"/>
          <w:color w:val="auto"/>
          <w:spacing w:val="0"/>
          <w:w w:val="100"/>
          <w:kern w:val="0"/>
          <w:position w:val="0"/>
          <w:sz w:val="24"/>
          <w:szCs w:val="21"/>
          <w:lang w:val="zh-CN" w:eastAsia="zh-CN" w:bidi="zh-CN"/>
        </w:rPr>
        <w:t>680m2</w:t>
      </w:r>
      <w:r>
        <w:rPr>
          <w:rFonts w:hint="eastAsia" w:ascii="宋体" w:hAnsi="宋体" w:eastAsia="宋体" w:cs="宋体"/>
          <w:color w:val="auto"/>
          <w:spacing w:val="0"/>
          <w:w w:val="100"/>
          <w:kern w:val="0"/>
          <w:position w:val="0"/>
          <w:sz w:val="24"/>
          <w:szCs w:val="21"/>
          <w:lang w:val="zh-CN" w:eastAsia="zh-CN" w:bidi="zh-CN"/>
        </w:rPr>
        <w:t>。</w:t>
      </w:r>
    </w:p>
    <w:p>
      <w:pPr>
        <w:pStyle w:val="18"/>
        <w:numPr>
          <w:ilvl w:val="2"/>
          <w:numId w:val="3"/>
        </w:numPr>
        <w:tabs>
          <w:tab w:val="left" w:pos="1316"/>
        </w:tabs>
        <w:spacing w:before="116" w:after="0" w:line="240" w:lineRule="auto"/>
        <w:ind w:left="1316" w:right="0" w:hanging="699"/>
        <w:jc w:val="both"/>
        <w:rPr>
          <w:rFonts w:hint="eastAsia" w:ascii="宋体" w:hAnsi="宋体" w:eastAsia="宋体" w:cs="宋体"/>
          <w:b/>
          <w:sz w:val="28"/>
          <w:highlight w:val="none"/>
        </w:rPr>
      </w:pPr>
      <w:bookmarkStart w:id="64" w:name="2.2.4水库淹没处理及工程永久占地"/>
      <w:bookmarkEnd w:id="64"/>
      <w:bookmarkStart w:id="65" w:name="2.2.4水库淹没处理及工程永久占地"/>
      <w:bookmarkEnd w:id="65"/>
      <w:r>
        <w:rPr>
          <w:rFonts w:hint="eastAsia" w:ascii="宋体" w:hAnsi="宋体" w:eastAsia="宋体" w:cs="宋体"/>
          <w:b/>
          <w:sz w:val="28"/>
          <w:highlight w:val="none"/>
        </w:rPr>
        <w:t>水库淹没处理及工程永久占地</w:t>
      </w:r>
    </w:p>
    <w:p>
      <w:pPr>
        <w:pStyle w:val="2"/>
        <w:spacing w:before="11"/>
        <w:rPr>
          <w:b/>
          <w:sz w:val="23"/>
          <w:highlight w:val="none"/>
        </w:rPr>
      </w:pP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textAlignment w:val="auto"/>
        <w:rPr>
          <w:rFonts w:hint="eastAsia" w:ascii="宋体" w:hAnsi="宋体" w:eastAsia="宋体" w:cs="宋体"/>
          <w:highlight w:val="none"/>
        </w:rPr>
      </w:pPr>
      <w:r>
        <w:rPr>
          <w:rFonts w:hint="eastAsia" w:ascii="宋体" w:hAnsi="宋体" w:eastAsia="宋体" w:cs="宋体"/>
          <w:highlight w:val="none"/>
        </w:rPr>
        <w:t>工程不涉及移民安置，水库淹没、工程占地均不涉及自然保护区、世界文化和自然遗产地等特殊生态敏感区，也不涉及风景名胜区、森林公园、地质公园、重要湿地、原始天然林、珍稀濒危野生动植物天然集中分布区、重要水生生物的自然产卵场及索饵场等重要生态敏感区，属一般区域。</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textAlignment w:val="auto"/>
        <w:rPr>
          <w:rFonts w:hint="eastAsia" w:ascii="宋体" w:hAnsi="宋体" w:eastAsia="宋体" w:cs="宋体"/>
          <w:highlight w:val="none"/>
        </w:rPr>
      </w:pPr>
      <w:r>
        <w:rPr>
          <w:rFonts w:hint="eastAsia" w:ascii="宋体" w:hAnsi="宋体" w:eastAsia="宋体" w:cs="宋体"/>
          <w:highlight w:val="none"/>
        </w:rPr>
        <w:t>本工程不占基本农田，只需征用林地、水田等合计10亩，用于永久性建筑物，总占地面积小于2km</w:t>
      </w:r>
      <w:r>
        <w:rPr>
          <w:rFonts w:hint="eastAsia" w:ascii="宋体" w:hAnsi="宋体" w:eastAsia="宋体" w:cs="宋体"/>
          <w:highlight w:val="none"/>
          <w:vertAlign w:val="superscript"/>
        </w:rPr>
        <w:t>2</w:t>
      </w:r>
      <w:r>
        <w:rPr>
          <w:rFonts w:hint="eastAsia" w:ascii="宋体" w:hAnsi="宋体" w:eastAsia="宋体" w:cs="宋体"/>
          <w:highlight w:val="none"/>
        </w:rPr>
        <w:t>。</w:t>
      </w:r>
    </w:p>
    <w:p>
      <w:pPr>
        <w:pStyle w:val="18"/>
        <w:numPr>
          <w:ilvl w:val="2"/>
          <w:numId w:val="3"/>
        </w:numPr>
        <w:tabs>
          <w:tab w:val="left" w:pos="1316"/>
        </w:tabs>
        <w:spacing w:before="115" w:after="0" w:line="240" w:lineRule="auto"/>
        <w:ind w:left="1316" w:right="0" w:hanging="699"/>
        <w:jc w:val="both"/>
        <w:rPr>
          <w:rFonts w:hint="eastAsia" w:ascii="宋体" w:hAnsi="宋体" w:eastAsia="宋体" w:cs="宋体"/>
          <w:b/>
          <w:sz w:val="28"/>
          <w:highlight w:val="none"/>
        </w:rPr>
      </w:pPr>
      <w:bookmarkStart w:id="66" w:name="2.2.5弃渣场、砂石料场"/>
      <w:bookmarkEnd w:id="66"/>
      <w:bookmarkStart w:id="67" w:name="2.2.5弃渣场、砂石料场"/>
      <w:bookmarkEnd w:id="67"/>
      <w:r>
        <w:rPr>
          <w:rFonts w:hint="eastAsia" w:ascii="宋体" w:hAnsi="宋体" w:eastAsia="宋体" w:cs="宋体"/>
          <w:b/>
          <w:sz w:val="28"/>
          <w:highlight w:val="none"/>
        </w:rPr>
        <w:t>弃渣场、砂石料场</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宋体" w:hAnsi="宋体" w:eastAsia="宋体" w:cs="宋体"/>
          <w:highlight w:val="none"/>
        </w:rPr>
      </w:pPr>
      <w:r>
        <w:rPr>
          <w:rFonts w:hint="eastAsia" w:ascii="宋体" w:hAnsi="宋体" w:eastAsia="宋体" w:cs="宋体"/>
          <w:highlight w:val="none"/>
        </w:rPr>
        <w:t>工程水保方案中共规划了</w:t>
      </w:r>
      <w:r>
        <w:rPr>
          <w:rFonts w:hint="eastAsia" w:ascii="宋体" w:hAnsi="宋体" w:eastAsia="宋体" w:cs="宋体"/>
          <w:highlight w:val="none"/>
          <w:lang w:val="en-US" w:eastAsia="zh-CN"/>
        </w:rPr>
        <w:t>1</w:t>
      </w:r>
      <w:r>
        <w:rPr>
          <w:rFonts w:hint="eastAsia" w:ascii="宋体" w:hAnsi="宋体" w:eastAsia="宋体" w:cs="宋体"/>
          <w:highlight w:val="none"/>
        </w:rPr>
        <w:t>个弃渣场，弃渣场周围设置了挡渣墙、截水沟和排水沟，避免了流失造成水质污染和影响鱼类栖息环境。</w:t>
      </w:r>
    </w:p>
    <w:p>
      <w:pPr>
        <w:pStyle w:val="2"/>
        <w:spacing w:before="12"/>
        <w:rPr>
          <w:sz w:val="21"/>
          <w:highlight w:val="yellow"/>
        </w:rPr>
      </w:pPr>
    </w:p>
    <w:p>
      <w:pPr>
        <w:pStyle w:val="4"/>
        <w:ind w:left="617" w:firstLine="0"/>
        <w:rPr>
          <w:b/>
          <w:bCs/>
          <w:highlight w:val="none"/>
        </w:rPr>
      </w:pPr>
      <w:bookmarkStart w:id="68" w:name="2.2.6水土流失"/>
      <w:bookmarkEnd w:id="68"/>
      <w:bookmarkStart w:id="69" w:name="2.2.6水土流失"/>
      <w:bookmarkEnd w:id="69"/>
      <w:r>
        <w:rPr>
          <w:rFonts w:ascii="Arial" w:eastAsia="Arial"/>
          <w:highlight w:val="none"/>
        </w:rPr>
        <w:t>2.3</w:t>
      </w:r>
      <w:bookmarkStart w:id="70" w:name="2.3工程变更及调整"/>
      <w:bookmarkEnd w:id="70"/>
      <w:r>
        <w:rPr>
          <w:rFonts w:ascii="Arial" w:eastAsia="Arial"/>
          <w:spacing w:val="68"/>
          <w:highlight w:val="none"/>
        </w:rPr>
        <w:t xml:space="preserve"> </w:t>
      </w:r>
      <w:r>
        <w:rPr>
          <w:rFonts w:hint="eastAsia" w:ascii="宋体" w:hAnsi="宋体" w:eastAsia="宋体" w:cs="宋体"/>
          <w:highlight w:val="none"/>
        </w:rPr>
        <w:t>工程变更及调整</w:t>
      </w:r>
      <w:r>
        <w:rPr>
          <w:rFonts w:hint="eastAsia" w:ascii="宋体" w:hAnsi="宋体" w:eastAsia="宋体" w:cs="宋体"/>
          <w:highlight w:val="none"/>
        </w:rPr>
        <w:br w:type="textWrapping"/>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20" w:firstLineChars="200"/>
        <w:textAlignment w:val="auto"/>
        <w:rPr>
          <w:rFonts w:hint="eastAsia" w:ascii="宋体" w:hAnsi="宋体" w:eastAsia="宋体" w:cs="宋体"/>
          <w:highlight w:val="none"/>
        </w:rPr>
      </w:pPr>
      <w:r>
        <w:rPr>
          <w:rFonts w:hint="eastAsia" w:ascii="宋体" w:hAnsi="宋体" w:eastAsia="宋体" w:cs="宋体"/>
          <w:spacing w:val="-15"/>
          <w:highlight w:val="none"/>
        </w:rPr>
        <w:t xml:space="preserve">根据工程设计、环评报告、机组启动阶段验收鉴定书等资料，结合现场调查， </w:t>
      </w:r>
      <w:r>
        <w:rPr>
          <w:rFonts w:hint="eastAsia" w:ascii="宋体" w:hAnsi="宋体" w:eastAsia="宋体" w:cs="宋体"/>
          <w:highlight w:val="none"/>
        </w:rPr>
        <w:t>工程报批及竣工后的情况比较见表 2-</w:t>
      </w:r>
      <w:r>
        <w:rPr>
          <w:rFonts w:hint="eastAsia" w:ascii="宋体" w:hAnsi="宋体" w:eastAsia="宋体" w:cs="宋体"/>
          <w:spacing w:val="-25"/>
          <w:highlight w:val="none"/>
        </w:rPr>
        <w:t xml:space="preserve"> </w:t>
      </w:r>
      <w:r>
        <w:rPr>
          <w:rFonts w:hint="eastAsia" w:ascii="宋体" w:hAnsi="宋体" w:eastAsia="宋体" w:cs="宋体"/>
          <w:spacing w:val="4"/>
          <w:highlight w:val="none"/>
        </w:rPr>
        <w:t>1</w:t>
      </w:r>
      <w:r>
        <w:rPr>
          <w:rFonts w:hint="eastAsia" w:ascii="宋体" w:hAnsi="宋体" w:eastAsia="宋体" w:cs="宋体"/>
          <w:highlight w:val="none"/>
        </w:rPr>
        <w:t>。</w:t>
      </w:r>
    </w:p>
    <w:p>
      <w:pPr>
        <w:spacing w:after="0" w:line="362" w:lineRule="auto"/>
        <w:sectPr>
          <w:pgSz w:w="11910" w:h="16840"/>
          <w:pgMar w:top="1380" w:right="1160" w:bottom="1180" w:left="1180" w:header="0" w:footer="991" w:gutter="0"/>
          <w:pgNumType w:fmt="decimal"/>
        </w:sectPr>
      </w:pPr>
    </w:p>
    <w:p>
      <w:pPr>
        <w:pStyle w:val="2"/>
        <w:spacing w:before="3"/>
        <w:rPr>
          <w:sz w:val="20"/>
        </w:rPr>
      </w:pPr>
    </w:p>
    <w:p>
      <w:pPr>
        <w:spacing w:before="77"/>
        <w:ind w:left="-24" w:right="0" w:firstLine="0"/>
        <w:jc w:val="center"/>
        <w:rPr>
          <w:rFonts w:hint="eastAsia" w:ascii="宋体" w:hAnsi="宋体" w:eastAsia="宋体" w:cs="宋体"/>
          <w:b/>
          <w:sz w:val="20"/>
        </w:rPr>
      </w:pPr>
      <w:r>
        <w:rPr>
          <w:rFonts w:hint="eastAsia" w:ascii="宋体" w:hAnsi="宋体" w:eastAsia="宋体" w:cs="宋体"/>
          <w:b/>
          <w:sz w:val="20"/>
        </w:rPr>
        <w:t>表 2- 1 工程建设、运行变更情况一览表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710"/>
        <w:gridCol w:w="5027"/>
        <w:gridCol w:w="5038"/>
        <w:gridCol w:w="1425"/>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序号</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工程内容</w:t>
            </w:r>
          </w:p>
        </w:tc>
        <w:tc>
          <w:tcPr>
            <w:tcW w:w="5027"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新建项目环评报告及批复要求建设情况</w:t>
            </w:r>
          </w:p>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w:t>
            </w: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74</w:t>
            </w:r>
            <w:r>
              <w:rPr>
                <w:rFonts w:hint="eastAsia" w:ascii="宋体" w:hAnsi="宋体" w:eastAsia="宋体" w:cs="宋体"/>
                <w:sz w:val="24"/>
                <w:szCs w:val="24"/>
              </w:rPr>
              <w:t xml:space="preserve"> 号</w:t>
            </w:r>
            <w:r>
              <w:rPr>
                <w:rFonts w:hint="eastAsia" w:ascii="宋体" w:hAnsi="宋体" w:eastAsia="宋体" w:cs="宋体"/>
                <w:sz w:val="21"/>
                <w:szCs w:val="21"/>
                <w:vertAlign w:val="baseline"/>
              </w:rPr>
              <w:t>）</w:t>
            </w:r>
          </w:p>
        </w:tc>
        <w:tc>
          <w:tcPr>
            <w:tcW w:w="5038"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实际建设情况</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rPr>
              <w:t>变更情况</w:t>
            </w:r>
          </w:p>
        </w:tc>
        <w:tc>
          <w:tcPr>
            <w:tcW w:w="1329"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工程规模</w:t>
            </w:r>
          </w:p>
        </w:tc>
        <w:tc>
          <w:tcPr>
            <w:tcW w:w="5027" w:type="dxa"/>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六渡水电站坝址处多年平均流量为</w:t>
            </w:r>
            <w:r>
              <w:rPr>
                <w:rFonts w:hint="default" w:ascii="Times New Roman" w:hAnsi="Times New Roman" w:eastAsia="宋体" w:cs="Times New Roman"/>
                <w:sz w:val="21"/>
                <w:szCs w:val="21"/>
                <w:vertAlign w:val="baseline"/>
              </w:rPr>
              <w:t>0.55m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vertAlign w:val="baseline"/>
              </w:rPr>
              <w:t>/s</w:t>
            </w:r>
            <w:r>
              <w:rPr>
                <w:rFonts w:hint="eastAsia" w:ascii="宋体" w:hAnsi="宋体" w:eastAsia="宋体" w:cs="宋体"/>
                <w:sz w:val="21"/>
                <w:szCs w:val="21"/>
                <w:vertAlign w:val="baseline"/>
              </w:rPr>
              <w:t>，坝址以上集雨面积</w:t>
            </w:r>
            <w:r>
              <w:rPr>
                <w:rFonts w:hint="default" w:ascii="Times New Roman" w:hAnsi="Times New Roman" w:eastAsia="宋体" w:cs="Times New Roman"/>
                <w:sz w:val="21"/>
                <w:szCs w:val="21"/>
                <w:vertAlign w:val="baseline"/>
              </w:rPr>
              <w:t>17km</w:t>
            </w:r>
            <w:r>
              <w:rPr>
                <w:rFonts w:hint="default"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多年平均年径流量为1746万</w:t>
            </w:r>
            <w:r>
              <w:rPr>
                <w:rFonts w:hint="default" w:ascii="Times New Roman" w:hAnsi="Times New Roman" w:eastAsia="宋体" w:cs="Times New Roman"/>
                <w:sz w:val="21"/>
                <w:szCs w:val="21"/>
                <w:vertAlign w:val="baseline"/>
              </w:rPr>
              <w:t>m</w:t>
            </w:r>
            <w:r>
              <w:rPr>
                <w:rFonts w:hint="default" w:ascii="Times New Roman" w:hAnsi="Times New Roman" w:eastAsia="宋体" w:cs="Times New Roman"/>
                <w:sz w:val="21"/>
                <w:szCs w:val="21"/>
                <w:vertAlign w:val="superscript"/>
              </w:rPr>
              <w:t>3</w:t>
            </w:r>
            <w:r>
              <w:rPr>
                <w:rFonts w:hint="eastAsia" w:ascii="宋体" w:hAnsi="宋体" w:eastAsia="宋体" w:cs="宋体"/>
                <w:sz w:val="21"/>
                <w:szCs w:val="21"/>
                <w:vertAlign w:val="baseline"/>
              </w:rPr>
              <w:t>。设计水头</w:t>
            </w:r>
            <w:r>
              <w:rPr>
                <w:rFonts w:hint="eastAsia" w:ascii="Times New Roman" w:hAnsi="Times New Roman" w:eastAsia="宋体" w:cs="Times New Roman"/>
                <w:sz w:val="21"/>
                <w:szCs w:val="21"/>
                <w:vertAlign w:val="baseline"/>
              </w:rPr>
              <w:t>180m</w:t>
            </w:r>
            <w:r>
              <w:rPr>
                <w:rFonts w:hint="eastAsia" w:ascii="宋体" w:hAnsi="宋体" w:eastAsia="宋体" w:cs="宋体"/>
                <w:sz w:val="21"/>
                <w:szCs w:val="21"/>
                <w:vertAlign w:val="baseline"/>
              </w:rPr>
              <w:t>，电站装机容量</w:t>
            </w:r>
            <w:r>
              <w:rPr>
                <w:rFonts w:hint="eastAsia" w:ascii="Times New Roman" w:hAnsi="Times New Roman" w:eastAsia="宋体" w:cs="Times New Roman"/>
                <w:sz w:val="21"/>
                <w:szCs w:val="21"/>
                <w:vertAlign w:val="baseline"/>
              </w:rPr>
              <w:t>1500kW（3×500）</w:t>
            </w:r>
            <w:r>
              <w:rPr>
                <w:rFonts w:hint="eastAsia" w:ascii="宋体" w:hAnsi="宋体" w:eastAsia="宋体" w:cs="宋体"/>
                <w:sz w:val="21"/>
                <w:szCs w:val="21"/>
                <w:vertAlign w:val="baseline"/>
              </w:rPr>
              <w:t>，装机年利用小时数</w:t>
            </w:r>
            <w:r>
              <w:rPr>
                <w:rFonts w:hint="eastAsia" w:ascii="Times New Roman" w:hAnsi="Times New Roman" w:eastAsia="宋体" w:cs="Times New Roman"/>
                <w:sz w:val="21"/>
                <w:szCs w:val="21"/>
                <w:vertAlign w:val="baseline"/>
              </w:rPr>
              <w:t>2100h</w:t>
            </w:r>
            <w:r>
              <w:rPr>
                <w:rFonts w:hint="eastAsia" w:ascii="宋体" w:hAnsi="宋体" w:eastAsia="宋体" w:cs="宋体"/>
                <w:sz w:val="21"/>
                <w:szCs w:val="21"/>
                <w:vertAlign w:val="baseline"/>
              </w:rPr>
              <w:t>，多年平均发电量320万kW·h，是一座引水式无调节性能以发电为主的小（</w:t>
            </w:r>
            <w:r>
              <w:rPr>
                <w:rFonts w:hint="eastAsia" w:ascii="Times New Roman" w:hAnsi="Times New Roman" w:eastAsia="宋体" w:cs="Times New Roman"/>
                <w:sz w:val="21"/>
                <w:szCs w:val="21"/>
                <w:vertAlign w:val="baseline"/>
              </w:rPr>
              <w:t>2</w:t>
            </w:r>
            <w:r>
              <w:rPr>
                <w:rFonts w:hint="eastAsia" w:ascii="宋体" w:hAnsi="宋体" w:eastAsia="宋体" w:cs="宋体"/>
                <w:sz w:val="21"/>
                <w:szCs w:val="21"/>
                <w:vertAlign w:val="baseline"/>
              </w:rPr>
              <w:t>）型水电站。</w:t>
            </w:r>
          </w:p>
        </w:tc>
        <w:tc>
          <w:tcPr>
            <w:tcW w:w="5038"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六渡水电站坝址处多年平均流量为</w:t>
            </w:r>
            <w:r>
              <w:rPr>
                <w:rFonts w:hint="default" w:ascii="Times New Roman" w:hAnsi="Times New Roman" w:eastAsia="宋体" w:cs="Times New Roman"/>
                <w:sz w:val="21"/>
                <w:szCs w:val="21"/>
                <w:vertAlign w:val="baseline"/>
              </w:rPr>
              <w:t>0.55m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vertAlign w:val="baseline"/>
              </w:rPr>
              <w:t>/s</w:t>
            </w:r>
            <w:r>
              <w:rPr>
                <w:rFonts w:hint="eastAsia" w:ascii="宋体" w:hAnsi="宋体" w:eastAsia="宋体" w:cs="宋体"/>
                <w:sz w:val="21"/>
                <w:szCs w:val="21"/>
                <w:vertAlign w:val="baseline"/>
              </w:rPr>
              <w:t>，坝址以上集雨面积</w:t>
            </w:r>
            <w:r>
              <w:rPr>
                <w:rFonts w:hint="default" w:ascii="Times New Roman" w:hAnsi="Times New Roman" w:eastAsia="宋体" w:cs="Times New Roman"/>
                <w:sz w:val="21"/>
                <w:szCs w:val="21"/>
                <w:vertAlign w:val="baseline"/>
              </w:rPr>
              <w:t>17km</w:t>
            </w:r>
            <w:r>
              <w:rPr>
                <w:rFonts w:hint="default"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多年平均年径流量为1746万</w:t>
            </w:r>
            <w:r>
              <w:rPr>
                <w:rFonts w:hint="default" w:ascii="Times New Roman" w:hAnsi="Times New Roman" w:eastAsia="宋体" w:cs="Times New Roman"/>
                <w:sz w:val="21"/>
                <w:szCs w:val="21"/>
                <w:vertAlign w:val="baseline"/>
              </w:rPr>
              <w:t>m</w:t>
            </w:r>
            <w:r>
              <w:rPr>
                <w:rFonts w:hint="default" w:ascii="Times New Roman" w:hAnsi="Times New Roman" w:eastAsia="宋体" w:cs="Times New Roman"/>
                <w:sz w:val="21"/>
                <w:szCs w:val="21"/>
                <w:vertAlign w:val="superscript"/>
              </w:rPr>
              <w:t>3</w:t>
            </w:r>
            <w:r>
              <w:rPr>
                <w:rFonts w:hint="eastAsia" w:ascii="宋体" w:hAnsi="宋体" w:eastAsia="宋体" w:cs="宋体"/>
                <w:sz w:val="21"/>
                <w:szCs w:val="21"/>
                <w:vertAlign w:val="baseline"/>
              </w:rPr>
              <w:t>。设计水头</w:t>
            </w:r>
            <w:r>
              <w:rPr>
                <w:rFonts w:hint="eastAsia" w:ascii="Times New Roman" w:hAnsi="Times New Roman" w:eastAsia="宋体" w:cs="Times New Roman"/>
                <w:sz w:val="21"/>
                <w:szCs w:val="21"/>
                <w:vertAlign w:val="baseline"/>
              </w:rPr>
              <w:t>180m</w:t>
            </w:r>
            <w:r>
              <w:rPr>
                <w:rFonts w:hint="eastAsia" w:ascii="宋体" w:hAnsi="宋体" w:eastAsia="宋体" w:cs="宋体"/>
                <w:sz w:val="21"/>
                <w:szCs w:val="21"/>
                <w:vertAlign w:val="baseline"/>
              </w:rPr>
              <w:t>，电站装机容量</w:t>
            </w:r>
            <w:r>
              <w:rPr>
                <w:rFonts w:hint="eastAsia" w:ascii="Times New Roman" w:hAnsi="Times New Roman" w:eastAsia="宋体" w:cs="Times New Roman"/>
                <w:sz w:val="21"/>
                <w:szCs w:val="21"/>
                <w:vertAlign w:val="baseline"/>
              </w:rPr>
              <w:t>1500kW（3×500）</w:t>
            </w:r>
            <w:r>
              <w:rPr>
                <w:rFonts w:hint="eastAsia" w:ascii="宋体" w:hAnsi="宋体" w:eastAsia="宋体" w:cs="宋体"/>
                <w:sz w:val="21"/>
                <w:szCs w:val="21"/>
                <w:vertAlign w:val="baseline"/>
              </w:rPr>
              <w:t>，装机年利用小时数</w:t>
            </w:r>
            <w:r>
              <w:rPr>
                <w:rFonts w:hint="eastAsia" w:ascii="Times New Roman" w:hAnsi="Times New Roman" w:eastAsia="宋体" w:cs="Times New Roman"/>
                <w:sz w:val="21"/>
                <w:szCs w:val="21"/>
                <w:vertAlign w:val="baseline"/>
              </w:rPr>
              <w:t>2100h</w:t>
            </w:r>
            <w:r>
              <w:rPr>
                <w:rFonts w:hint="eastAsia" w:ascii="宋体" w:hAnsi="宋体" w:eastAsia="宋体" w:cs="宋体"/>
                <w:sz w:val="21"/>
                <w:szCs w:val="21"/>
                <w:vertAlign w:val="baseline"/>
              </w:rPr>
              <w:t>，多年平均发电量</w:t>
            </w:r>
            <w:r>
              <w:rPr>
                <w:rFonts w:hint="eastAsia" w:ascii="Times New Roman" w:hAnsi="Times New Roman" w:eastAsia="宋体" w:cs="Times New Roman"/>
                <w:sz w:val="21"/>
                <w:szCs w:val="21"/>
                <w:vertAlign w:val="baseline"/>
              </w:rPr>
              <w:t>320</w:t>
            </w:r>
            <w:r>
              <w:rPr>
                <w:rFonts w:hint="eastAsia" w:ascii="宋体" w:hAnsi="宋体" w:eastAsia="宋体" w:cs="宋体"/>
                <w:sz w:val="21"/>
                <w:szCs w:val="21"/>
                <w:vertAlign w:val="baseline"/>
              </w:rPr>
              <w:t>万</w:t>
            </w:r>
            <w:r>
              <w:rPr>
                <w:rFonts w:hint="eastAsia" w:ascii="Times New Roman" w:hAnsi="Times New Roman" w:eastAsia="宋体" w:cs="Times New Roman"/>
                <w:sz w:val="21"/>
                <w:szCs w:val="21"/>
                <w:vertAlign w:val="baseline"/>
              </w:rPr>
              <w:t>kW·h</w:t>
            </w:r>
            <w:r>
              <w:rPr>
                <w:rFonts w:hint="eastAsia" w:ascii="宋体" w:hAnsi="宋体" w:eastAsia="宋体" w:cs="宋体"/>
                <w:sz w:val="21"/>
                <w:szCs w:val="21"/>
                <w:vertAlign w:val="baseline"/>
              </w:rPr>
              <w:t>，是一座引水式无调节性能以发电为主的小（</w:t>
            </w:r>
            <w:r>
              <w:rPr>
                <w:rFonts w:hint="eastAsia" w:ascii="Times New Roman" w:hAnsi="Times New Roman" w:eastAsia="宋体" w:cs="Times New Roman"/>
                <w:sz w:val="21"/>
                <w:szCs w:val="21"/>
                <w:vertAlign w:val="baseline"/>
              </w:rPr>
              <w:t>2</w:t>
            </w:r>
            <w:r>
              <w:rPr>
                <w:rFonts w:hint="eastAsia" w:ascii="宋体" w:hAnsi="宋体" w:eastAsia="宋体" w:cs="宋体"/>
                <w:sz w:val="21"/>
                <w:szCs w:val="21"/>
                <w:vertAlign w:val="baseline"/>
              </w:rPr>
              <w:t>）型水电站。</w:t>
            </w:r>
          </w:p>
        </w:tc>
        <w:tc>
          <w:tcPr>
            <w:tcW w:w="142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总投资</w:t>
            </w:r>
          </w:p>
        </w:tc>
        <w:tc>
          <w:tcPr>
            <w:tcW w:w="5027"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总投资约</w:t>
            </w:r>
            <w:r>
              <w:rPr>
                <w:rFonts w:hint="eastAsia" w:ascii="Times New Roman" w:hAnsi="Times New Roman" w:eastAsia="宋体" w:cs="Times New Roman"/>
                <w:sz w:val="21"/>
                <w:szCs w:val="21"/>
                <w:vertAlign w:val="baseline"/>
              </w:rPr>
              <w:t>520</w:t>
            </w:r>
            <w:r>
              <w:rPr>
                <w:rFonts w:hint="eastAsia" w:ascii="宋体" w:hAnsi="宋体" w:eastAsia="宋体" w:cs="宋体"/>
                <w:sz w:val="21"/>
                <w:szCs w:val="21"/>
                <w:vertAlign w:val="baseline"/>
              </w:rPr>
              <w:t>万。</w:t>
            </w:r>
          </w:p>
        </w:tc>
        <w:tc>
          <w:tcPr>
            <w:tcW w:w="5038"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总投资约</w:t>
            </w:r>
            <w:r>
              <w:rPr>
                <w:rFonts w:hint="eastAsia" w:ascii="Times New Roman" w:hAnsi="Times New Roman" w:eastAsia="宋体" w:cs="Times New Roman"/>
                <w:sz w:val="21"/>
                <w:szCs w:val="21"/>
                <w:vertAlign w:val="baseline"/>
              </w:rPr>
              <w:t>520</w:t>
            </w:r>
            <w:r>
              <w:rPr>
                <w:rFonts w:hint="eastAsia" w:ascii="宋体" w:hAnsi="宋体" w:eastAsia="宋体" w:cs="宋体"/>
                <w:sz w:val="21"/>
                <w:szCs w:val="21"/>
                <w:vertAlign w:val="baseline"/>
              </w:rPr>
              <w:t>万。</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7"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拦河坝</w:t>
            </w:r>
          </w:p>
        </w:tc>
        <w:tc>
          <w:tcPr>
            <w:tcW w:w="5027" w:type="dxa"/>
            <w:vAlign w:val="center"/>
          </w:tcPr>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拦河陂坝由溢流坝段组成。溢流坝段为重力式，长</w:t>
            </w:r>
            <w:r>
              <w:rPr>
                <w:rFonts w:hint="eastAsia" w:ascii="Times New Roman" w:hAnsi="Times New Roman" w:eastAsia="宋体" w:cs="Times New Roman"/>
                <w:sz w:val="21"/>
                <w:szCs w:val="21"/>
                <w:vertAlign w:val="baseline"/>
              </w:rPr>
              <w:t>16m</w:t>
            </w:r>
            <w:r>
              <w:rPr>
                <w:rFonts w:hint="eastAsia" w:ascii="宋体" w:hAnsi="宋体" w:eastAsia="宋体" w:cs="宋体"/>
                <w:sz w:val="21"/>
                <w:szCs w:val="21"/>
                <w:vertAlign w:val="baseline"/>
              </w:rPr>
              <w:t>，拦水坝布有冲砂阀及坝上有隧洞进水口，坝顶高程为</w:t>
            </w:r>
            <w:r>
              <w:rPr>
                <w:rFonts w:hint="eastAsia" w:ascii="Times New Roman" w:hAnsi="Times New Roman" w:eastAsia="宋体" w:cs="Times New Roman"/>
                <w:sz w:val="21"/>
                <w:szCs w:val="21"/>
                <w:vertAlign w:val="baseline"/>
              </w:rPr>
              <w:t>412.2m</w:t>
            </w:r>
            <w:r>
              <w:rPr>
                <w:rFonts w:hint="eastAsia" w:ascii="宋体" w:hAnsi="宋体" w:eastAsia="宋体" w:cs="宋体"/>
                <w:sz w:val="21"/>
                <w:szCs w:val="21"/>
                <w:vertAlign w:val="baseline"/>
              </w:rPr>
              <w:t>，坝顶宽</w:t>
            </w:r>
            <w:r>
              <w:rPr>
                <w:rFonts w:hint="eastAsia" w:ascii="Times New Roman" w:hAnsi="Times New Roman" w:eastAsia="宋体" w:cs="Times New Roman"/>
                <w:sz w:val="21"/>
                <w:szCs w:val="21"/>
                <w:vertAlign w:val="baseline"/>
              </w:rPr>
              <w:t>2.5m</w:t>
            </w:r>
            <w:r>
              <w:rPr>
                <w:rFonts w:hint="eastAsia" w:ascii="宋体" w:hAnsi="宋体" w:eastAsia="宋体" w:cs="宋体"/>
                <w:sz w:val="21"/>
                <w:szCs w:val="21"/>
                <w:vertAlign w:val="baseline"/>
              </w:rPr>
              <w:t>，最大坝高</w:t>
            </w:r>
            <w:r>
              <w:rPr>
                <w:rFonts w:hint="eastAsia" w:ascii="Times New Roman" w:hAnsi="Times New Roman" w:eastAsia="宋体" w:cs="Times New Roman"/>
                <w:sz w:val="21"/>
                <w:szCs w:val="21"/>
                <w:vertAlign w:val="baseline"/>
              </w:rPr>
              <w:t>4m</w:t>
            </w:r>
            <w:r>
              <w:rPr>
                <w:rFonts w:hint="eastAsia" w:ascii="宋体" w:hAnsi="宋体" w:eastAsia="宋体" w:cs="宋体"/>
                <w:sz w:val="21"/>
                <w:szCs w:val="21"/>
                <w:vertAlign w:val="baseline"/>
              </w:rPr>
              <w:t>，坝底宽</w:t>
            </w:r>
            <w:r>
              <w:rPr>
                <w:rFonts w:hint="eastAsia" w:ascii="Times New Roman" w:hAnsi="Times New Roman" w:eastAsia="宋体" w:cs="Times New Roman"/>
                <w:sz w:val="21"/>
                <w:szCs w:val="21"/>
                <w:vertAlign w:val="baseline"/>
              </w:rPr>
              <w:t>4.28m</w:t>
            </w:r>
            <w:r>
              <w:rPr>
                <w:rFonts w:hint="eastAsia" w:ascii="宋体" w:hAnsi="宋体" w:eastAsia="宋体" w:cs="宋体"/>
                <w:sz w:val="21"/>
                <w:szCs w:val="21"/>
                <w:vertAlign w:val="baseline"/>
              </w:rPr>
              <w:t>；下游侧坡比为</w:t>
            </w:r>
            <w:r>
              <w:rPr>
                <w:rFonts w:hint="eastAsia" w:ascii="Times New Roman" w:hAnsi="Times New Roman" w:eastAsia="宋体" w:cs="Times New Roman"/>
                <w:sz w:val="21"/>
                <w:szCs w:val="21"/>
                <w:vertAlign w:val="baseline"/>
              </w:rPr>
              <w:t>1:0.8</w:t>
            </w:r>
            <w:r>
              <w:rPr>
                <w:rFonts w:hint="eastAsia" w:ascii="宋体" w:hAnsi="宋体" w:eastAsia="宋体" w:cs="宋体"/>
                <w:sz w:val="21"/>
                <w:szCs w:val="21"/>
                <w:vertAlign w:val="baseline"/>
              </w:rPr>
              <w:t>。坝体内部为</w:t>
            </w:r>
            <w:r>
              <w:rPr>
                <w:rFonts w:hint="eastAsia" w:ascii="Times New Roman" w:hAnsi="Times New Roman" w:eastAsia="宋体" w:cs="Times New Roman"/>
                <w:sz w:val="21"/>
                <w:szCs w:val="21"/>
                <w:vertAlign w:val="baseline"/>
              </w:rPr>
              <w:t>M7.5</w:t>
            </w:r>
            <w:r>
              <w:rPr>
                <w:rFonts w:hint="eastAsia" w:ascii="宋体" w:hAnsi="宋体" w:eastAsia="宋体" w:cs="宋体"/>
                <w:sz w:val="21"/>
                <w:szCs w:val="21"/>
                <w:vertAlign w:val="baseline"/>
              </w:rPr>
              <w:t>浆砌石，外包厚</w:t>
            </w:r>
            <w:r>
              <w:rPr>
                <w:rFonts w:hint="eastAsia" w:ascii="Times New Roman" w:hAnsi="Times New Roman" w:eastAsia="宋体" w:cs="Times New Roman"/>
                <w:sz w:val="21"/>
                <w:szCs w:val="21"/>
                <w:vertAlign w:val="baseline"/>
              </w:rPr>
              <w:t>0.2m</w:t>
            </w:r>
            <w:r>
              <w:rPr>
                <w:rFonts w:hint="eastAsia" w:ascii="宋体" w:hAnsi="宋体" w:eastAsia="宋体" w:cs="宋体"/>
                <w:sz w:val="21"/>
                <w:szCs w:val="21"/>
                <w:vertAlign w:val="baseline"/>
              </w:rPr>
              <w:t>的</w:t>
            </w:r>
            <w:r>
              <w:rPr>
                <w:rFonts w:hint="eastAsia" w:ascii="Times New Roman" w:hAnsi="Times New Roman" w:eastAsia="宋体" w:cs="Times New Roman"/>
                <w:sz w:val="21"/>
                <w:szCs w:val="21"/>
                <w:vertAlign w:val="baseline"/>
              </w:rPr>
              <w:t>C20</w:t>
            </w:r>
            <w:r>
              <w:rPr>
                <w:rFonts w:hint="eastAsia" w:ascii="宋体" w:hAnsi="宋体" w:eastAsia="宋体" w:cs="宋体"/>
                <w:sz w:val="21"/>
                <w:szCs w:val="21"/>
                <w:vertAlign w:val="baseline"/>
              </w:rPr>
              <w:t>砼。采用面流消能，堰面为圆弧曲线，大坝设有冲砂阀，为平板钢闸门，选用1台螺杆启闭机。</w:t>
            </w:r>
          </w:p>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冲沙闸布置于紧靠进水闸一侧的河道上，其轴线与进水闸的轴线成斜交，与拦河坝并排横跨河道布置。现状溢流坝坝顶高程为</w:t>
            </w:r>
            <w:r>
              <w:rPr>
                <w:rFonts w:hint="eastAsia" w:ascii="Times New Roman" w:hAnsi="Times New Roman" w:eastAsia="宋体" w:cs="Times New Roman"/>
                <w:sz w:val="21"/>
                <w:szCs w:val="21"/>
                <w:vertAlign w:val="baseline"/>
              </w:rPr>
              <w:t>412.2m</w:t>
            </w:r>
            <w:r>
              <w:rPr>
                <w:rFonts w:hint="eastAsia" w:ascii="宋体" w:hAnsi="宋体" w:eastAsia="宋体" w:cs="宋体"/>
                <w:sz w:val="21"/>
                <w:szCs w:val="21"/>
                <w:vertAlign w:val="baseline"/>
              </w:rPr>
              <w:t>，设计闸顶高程与坝顶高程一致，泄洪时候冲沙闸顶可过流。为减少泥沙进入引水渠，设计冲沙闸底槛高程比进水闸底槛高程低1m，现状进水闸闸底高程为</w:t>
            </w:r>
            <w:r>
              <w:rPr>
                <w:rFonts w:hint="eastAsia" w:ascii="Times New Roman" w:hAnsi="Times New Roman" w:eastAsia="宋体" w:cs="Times New Roman"/>
                <w:sz w:val="21"/>
                <w:szCs w:val="21"/>
                <w:vertAlign w:val="baseline"/>
              </w:rPr>
              <w:t>410.52m</w:t>
            </w:r>
            <w:r>
              <w:rPr>
                <w:rFonts w:hint="eastAsia" w:ascii="宋体" w:hAnsi="宋体" w:eastAsia="宋体" w:cs="宋体"/>
                <w:sz w:val="21"/>
                <w:szCs w:val="21"/>
                <w:vertAlign w:val="baseline"/>
              </w:rPr>
              <w:t>，设计冲沙闸地槛高程为</w:t>
            </w:r>
            <w:r>
              <w:rPr>
                <w:rFonts w:hint="eastAsia" w:ascii="Times New Roman" w:hAnsi="Times New Roman" w:eastAsia="宋体" w:cs="Times New Roman"/>
                <w:sz w:val="21"/>
                <w:szCs w:val="21"/>
                <w:vertAlign w:val="baseline"/>
              </w:rPr>
              <w:t>409.52m</w:t>
            </w:r>
            <w:r>
              <w:rPr>
                <w:rFonts w:hint="eastAsia" w:ascii="宋体" w:hAnsi="宋体" w:eastAsia="宋体" w:cs="宋体"/>
                <w:sz w:val="21"/>
                <w:szCs w:val="21"/>
                <w:vertAlign w:val="baseline"/>
              </w:rPr>
              <w:t>。</w:t>
            </w:r>
          </w:p>
        </w:tc>
        <w:tc>
          <w:tcPr>
            <w:tcW w:w="5038" w:type="dxa"/>
            <w:vAlign w:val="center"/>
          </w:tcPr>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拦河陂坝由溢流坝段组成。溢流坝段为重力式，长</w:t>
            </w:r>
            <w:r>
              <w:rPr>
                <w:rFonts w:hint="eastAsia" w:ascii="Times New Roman" w:hAnsi="Times New Roman" w:eastAsia="宋体" w:cs="Times New Roman"/>
                <w:sz w:val="21"/>
                <w:szCs w:val="21"/>
                <w:vertAlign w:val="baseline"/>
              </w:rPr>
              <w:t>16m</w:t>
            </w:r>
            <w:r>
              <w:rPr>
                <w:rFonts w:hint="eastAsia" w:ascii="宋体" w:hAnsi="宋体" w:eastAsia="宋体" w:cs="宋体"/>
                <w:sz w:val="21"/>
                <w:szCs w:val="21"/>
                <w:vertAlign w:val="baseline"/>
              </w:rPr>
              <w:t>，拦水坝布有冲砂阀及坝上有隧洞进水口，坝顶高程为</w:t>
            </w:r>
            <w:r>
              <w:rPr>
                <w:rFonts w:hint="eastAsia" w:ascii="Times New Roman" w:hAnsi="Times New Roman" w:eastAsia="宋体" w:cs="Times New Roman"/>
                <w:sz w:val="21"/>
                <w:szCs w:val="21"/>
                <w:vertAlign w:val="baseline"/>
              </w:rPr>
              <w:t>412.2m</w:t>
            </w:r>
            <w:r>
              <w:rPr>
                <w:rFonts w:hint="eastAsia" w:ascii="宋体" w:hAnsi="宋体" w:eastAsia="宋体" w:cs="宋体"/>
                <w:sz w:val="21"/>
                <w:szCs w:val="21"/>
                <w:vertAlign w:val="baseline"/>
              </w:rPr>
              <w:t>，坝顶宽</w:t>
            </w:r>
            <w:r>
              <w:rPr>
                <w:rFonts w:hint="eastAsia" w:ascii="Times New Roman" w:hAnsi="Times New Roman" w:eastAsia="宋体" w:cs="Times New Roman"/>
                <w:sz w:val="21"/>
                <w:szCs w:val="21"/>
                <w:vertAlign w:val="baseline"/>
              </w:rPr>
              <w:t>2.5m</w:t>
            </w:r>
            <w:r>
              <w:rPr>
                <w:rFonts w:hint="eastAsia" w:ascii="宋体" w:hAnsi="宋体" w:eastAsia="宋体" w:cs="宋体"/>
                <w:sz w:val="21"/>
                <w:szCs w:val="21"/>
                <w:vertAlign w:val="baseline"/>
              </w:rPr>
              <w:t>，最大坝高</w:t>
            </w:r>
            <w:r>
              <w:rPr>
                <w:rFonts w:hint="eastAsia" w:ascii="Times New Roman" w:hAnsi="Times New Roman" w:eastAsia="宋体" w:cs="Times New Roman"/>
                <w:sz w:val="21"/>
                <w:szCs w:val="21"/>
                <w:vertAlign w:val="baseline"/>
              </w:rPr>
              <w:t>4m</w:t>
            </w:r>
            <w:r>
              <w:rPr>
                <w:rFonts w:hint="eastAsia" w:ascii="宋体" w:hAnsi="宋体" w:eastAsia="宋体" w:cs="宋体"/>
                <w:sz w:val="21"/>
                <w:szCs w:val="21"/>
                <w:vertAlign w:val="baseline"/>
              </w:rPr>
              <w:t>，坝底宽</w:t>
            </w:r>
            <w:r>
              <w:rPr>
                <w:rFonts w:hint="eastAsia" w:ascii="Times New Roman" w:hAnsi="Times New Roman" w:eastAsia="宋体" w:cs="Times New Roman"/>
                <w:sz w:val="21"/>
                <w:szCs w:val="21"/>
                <w:vertAlign w:val="baseline"/>
              </w:rPr>
              <w:t>4.28m</w:t>
            </w:r>
            <w:r>
              <w:rPr>
                <w:rFonts w:hint="eastAsia" w:ascii="宋体" w:hAnsi="宋体" w:eastAsia="宋体" w:cs="宋体"/>
                <w:sz w:val="21"/>
                <w:szCs w:val="21"/>
                <w:vertAlign w:val="baseline"/>
              </w:rPr>
              <w:t>；下游侧坡比为</w:t>
            </w:r>
            <w:r>
              <w:rPr>
                <w:rFonts w:hint="eastAsia" w:ascii="Times New Roman" w:hAnsi="Times New Roman" w:eastAsia="宋体" w:cs="Times New Roman"/>
                <w:sz w:val="21"/>
                <w:szCs w:val="21"/>
                <w:vertAlign w:val="baseline"/>
              </w:rPr>
              <w:t>1:0.8</w:t>
            </w:r>
            <w:r>
              <w:rPr>
                <w:rFonts w:hint="eastAsia" w:ascii="宋体" w:hAnsi="宋体" w:eastAsia="宋体" w:cs="宋体"/>
                <w:sz w:val="21"/>
                <w:szCs w:val="21"/>
                <w:vertAlign w:val="baseline"/>
              </w:rPr>
              <w:t>。坝体内部为</w:t>
            </w:r>
            <w:r>
              <w:rPr>
                <w:rFonts w:hint="eastAsia" w:ascii="Times New Roman" w:hAnsi="Times New Roman" w:eastAsia="宋体" w:cs="Times New Roman"/>
                <w:sz w:val="21"/>
                <w:szCs w:val="21"/>
                <w:vertAlign w:val="baseline"/>
              </w:rPr>
              <w:t>M7.5</w:t>
            </w:r>
            <w:r>
              <w:rPr>
                <w:rFonts w:hint="eastAsia" w:ascii="宋体" w:hAnsi="宋体" w:eastAsia="宋体" w:cs="宋体"/>
                <w:sz w:val="21"/>
                <w:szCs w:val="21"/>
                <w:vertAlign w:val="baseline"/>
              </w:rPr>
              <w:t>浆砌石，外包厚</w:t>
            </w:r>
            <w:r>
              <w:rPr>
                <w:rFonts w:hint="eastAsia" w:ascii="Times New Roman" w:hAnsi="Times New Roman" w:eastAsia="宋体" w:cs="Times New Roman"/>
                <w:sz w:val="21"/>
                <w:szCs w:val="21"/>
                <w:vertAlign w:val="baseline"/>
              </w:rPr>
              <w:t>0.2m</w:t>
            </w:r>
            <w:r>
              <w:rPr>
                <w:rFonts w:hint="eastAsia" w:ascii="宋体" w:hAnsi="宋体" w:eastAsia="宋体" w:cs="宋体"/>
                <w:sz w:val="21"/>
                <w:szCs w:val="21"/>
                <w:vertAlign w:val="baseline"/>
              </w:rPr>
              <w:t>的</w:t>
            </w:r>
            <w:r>
              <w:rPr>
                <w:rFonts w:hint="eastAsia" w:ascii="Times New Roman" w:hAnsi="Times New Roman" w:eastAsia="宋体" w:cs="Times New Roman"/>
                <w:sz w:val="21"/>
                <w:szCs w:val="21"/>
                <w:vertAlign w:val="baseline"/>
              </w:rPr>
              <w:t>C20</w:t>
            </w:r>
            <w:r>
              <w:rPr>
                <w:rFonts w:hint="eastAsia" w:ascii="宋体" w:hAnsi="宋体" w:eastAsia="宋体" w:cs="宋体"/>
                <w:sz w:val="21"/>
                <w:szCs w:val="21"/>
                <w:vertAlign w:val="baseline"/>
              </w:rPr>
              <w:t>砼。采用面流消能，堰面为圆弧曲线，大坝设有冲砂阀，为平板钢闸门，选用1台螺杆启闭机。</w:t>
            </w:r>
          </w:p>
          <w:p>
            <w:pPr>
              <w:ind w:firstLine="420" w:firstLineChars="200"/>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冲沙闸布置于紧靠进水闸一侧的河道上，其轴线与进水闸的轴线成斜交，与拦河坝并排横跨河道布置。现状溢流坝坝顶高程为</w:t>
            </w:r>
            <w:r>
              <w:rPr>
                <w:rFonts w:hint="eastAsia" w:ascii="Times New Roman" w:hAnsi="Times New Roman" w:eastAsia="宋体" w:cs="Times New Roman"/>
                <w:sz w:val="21"/>
                <w:szCs w:val="21"/>
                <w:vertAlign w:val="baseline"/>
              </w:rPr>
              <w:t>412.2m</w:t>
            </w:r>
            <w:r>
              <w:rPr>
                <w:rFonts w:hint="eastAsia" w:ascii="宋体" w:hAnsi="宋体" w:eastAsia="宋体" w:cs="宋体"/>
                <w:sz w:val="21"/>
                <w:szCs w:val="21"/>
                <w:vertAlign w:val="baseline"/>
              </w:rPr>
              <w:t>，设计闸顶高程与坝顶高程一致，泄洪时候冲沙闸顶可过流。为减少泥沙进入引水渠，设计冲沙闸底槛高程比进水闸底槛高程低1m，现状进水闸闸底高程为</w:t>
            </w:r>
            <w:r>
              <w:rPr>
                <w:rFonts w:hint="eastAsia" w:ascii="Times New Roman" w:hAnsi="Times New Roman" w:eastAsia="宋体" w:cs="Times New Roman"/>
                <w:sz w:val="21"/>
                <w:szCs w:val="21"/>
                <w:vertAlign w:val="baseline"/>
              </w:rPr>
              <w:t>410.52m</w:t>
            </w:r>
            <w:r>
              <w:rPr>
                <w:rFonts w:hint="eastAsia" w:ascii="宋体" w:hAnsi="宋体" w:eastAsia="宋体" w:cs="宋体"/>
                <w:sz w:val="21"/>
                <w:szCs w:val="21"/>
                <w:vertAlign w:val="baseline"/>
              </w:rPr>
              <w:t>，设计冲沙闸地槛高程为</w:t>
            </w:r>
            <w:r>
              <w:rPr>
                <w:rFonts w:hint="eastAsia" w:ascii="Times New Roman" w:hAnsi="Times New Roman" w:eastAsia="宋体" w:cs="Times New Roman"/>
                <w:sz w:val="21"/>
                <w:szCs w:val="21"/>
                <w:vertAlign w:val="baseline"/>
              </w:rPr>
              <w:t>409.52m</w:t>
            </w:r>
            <w:r>
              <w:rPr>
                <w:rFonts w:hint="eastAsia" w:ascii="宋体" w:hAnsi="宋体" w:eastAsia="宋体" w:cs="宋体"/>
                <w:sz w:val="21"/>
                <w:szCs w:val="21"/>
                <w:vertAlign w:val="baseline"/>
              </w:rPr>
              <w:t>。</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1"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引水系统</w:t>
            </w:r>
          </w:p>
        </w:tc>
        <w:tc>
          <w:tcPr>
            <w:tcW w:w="5027" w:type="dxa"/>
            <w:vAlign w:val="center"/>
          </w:tcPr>
          <w:p>
            <w:pPr>
              <w:jc w:val="left"/>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rPr>
              <w:t>引水明渠全长约</w:t>
            </w:r>
            <w:r>
              <w:rPr>
                <w:rFonts w:hint="default" w:ascii="Times New Roman" w:hAnsi="Times New Roman" w:eastAsia="宋体" w:cs="Times New Roman"/>
                <w:sz w:val="21"/>
                <w:szCs w:val="21"/>
                <w:vertAlign w:val="baseline"/>
              </w:rPr>
              <w:t>2000m</w:t>
            </w:r>
            <w:r>
              <w:rPr>
                <w:rFonts w:hint="eastAsia" w:ascii="宋体" w:hAnsi="宋体" w:eastAsia="宋体" w:cs="宋体"/>
                <w:sz w:val="21"/>
                <w:szCs w:val="21"/>
                <w:vertAlign w:val="baseline"/>
              </w:rPr>
              <w:t>，渠道采用梯形断面，底宽为</w:t>
            </w:r>
            <w:r>
              <w:rPr>
                <w:rFonts w:hint="eastAsia" w:ascii="Times New Roman" w:hAnsi="Times New Roman" w:eastAsia="宋体" w:cs="Times New Roman"/>
                <w:sz w:val="21"/>
                <w:szCs w:val="21"/>
                <w:vertAlign w:val="baseline"/>
              </w:rPr>
              <w:t>1m</w:t>
            </w:r>
            <w:r>
              <w:rPr>
                <w:rFonts w:hint="eastAsia" w:ascii="宋体" w:hAnsi="宋体" w:eastAsia="宋体" w:cs="宋体"/>
                <w:sz w:val="21"/>
                <w:szCs w:val="21"/>
                <w:vertAlign w:val="baseline"/>
              </w:rPr>
              <w:t>，边坡为</w:t>
            </w:r>
            <w:r>
              <w:rPr>
                <w:rFonts w:hint="eastAsia" w:ascii="Times New Roman" w:hAnsi="Times New Roman" w:eastAsia="宋体" w:cs="Times New Roman"/>
                <w:sz w:val="21"/>
                <w:szCs w:val="21"/>
                <w:vertAlign w:val="baseline"/>
              </w:rPr>
              <w:t>1:1.0</w:t>
            </w:r>
            <w:r>
              <w:rPr>
                <w:rFonts w:hint="eastAsia" w:ascii="宋体" w:hAnsi="宋体" w:eastAsia="宋体" w:cs="宋体"/>
                <w:sz w:val="21"/>
                <w:szCs w:val="21"/>
                <w:vertAlign w:val="baseline"/>
              </w:rPr>
              <w:t>，渠道采用C15砼衬砌，每隔</w:t>
            </w:r>
            <w:r>
              <w:rPr>
                <w:rFonts w:hint="eastAsia" w:ascii="Times New Roman" w:hAnsi="Times New Roman" w:eastAsia="宋体" w:cs="Times New Roman"/>
                <w:sz w:val="21"/>
                <w:szCs w:val="21"/>
                <w:vertAlign w:val="baseline"/>
              </w:rPr>
              <w:t>10m</w:t>
            </w:r>
            <w:r>
              <w:rPr>
                <w:rFonts w:hint="eastAsia" w:ascii="宋体" w:hAnsi="宋体" w:eastAsia="宋体" w:cs="宋体"/>
                <w:sz w:val="21"/>
                <w:szCs w:val="21"/>
                <w:vertAlign w:val="baseline"/>
              </w:rPr>
              <w:t>设置沥青沙板伸缩缝。进水口底板高程</w:t>
            </w:r>
            <w:r>
              <w:rPr>
                <w:rFonts w:hint="eastAsia" w:ascii="Times New Roman" w:hAnsi="Times New Roman" w:eastAsia="宋体" w:cs="Times New Roman"/>
                <w:sz w:val="21"/>
                <w:szCs w:val="21"/>
                <w:vertAlign w:val="baseline"/>
              </w:rPr>
              <w:t>410.52m</w:t>
            </w:r>
            <w:r>
              <w:rPr>
                <w:rFonts w:hint="eastAsia" w:ascii="宋体" w:hAnsi="宋体" w:eastAsia="宋体" w:cs="宋体"/>
                <w:sz w:val="21"/>
                <w:szCs w:val="21"/>
                <w:vertAlign w:val="baseline"/>
              </w:rPr>
              <w:t>，拦污栅倾角</w:t>
            </w:r>
            <w:r>
              <w:rPr>
                <w:rFonts w:hint="eastAsia" w:ascii="Times New Roman" w:hAnsi="Times New Roman" w:eastAsia="宋体" w:cs="Times New Roman"/>
                <w:sz w:val="21"/>
                <w:szCs w:val="21"/>
                <w:vertAlign w:val="baseline"/>
              </w:rPr>
              <w:t>60</w:t>
            </w:r>
            <w:r>
              <w:rPr>
                <w:rFonts w:hint="eastAsia" w:ascii="宋体" w:hAnsi="宋体" w:eastAsia="宋体" w:cs="宋体"/>
                <w:sz w:val="21"/>
                <w:szCs w:val="21"/>
                <w:vertAlign w:val="baseline"/>
              </w:rPr>
              <w:t>°，末端底高程</w:t>
            </w:r>
            <w:r>
              <w:rPr>
                <w:rFonts w:hint="eastAsia" w:ascii="Times New Roman" w:hAnsi="Times New Roman" w:eastAsia="宋体" w:cs="Times New Roman"/>
                <w:sz w:val="21"/>
                <w:szCs w:val="21"/>
                <w:vertAlign w:val="baseline"/>
              </w:rPr>
              <w:t>409.52m</w:t>
            </w:r>
            <w:r>
              <w:rPr>
                <w:rFonts w:hint="eastAsia" w:ascii="宋体" w:hAnsi="宋体" w:eastAsia="宋体" w:cs="宋体"/>
                <w:sz w:val="21"/>
                <w:szCs w:val="21"/>
                <w:vertAlign w:val="baseline"/>
              </w:rPr>
              <w:t>，设有工作闸门</w:t>
            </w:r>
            <w:r>
              <w:rPr>
                <w:rFonts w:hint="eastAsia" w:ascii="Times New Roman" w:hAnsi="Times New Roman" w:eastAsia="宋体" w:cs="Times New Roman"/>
                <w:sz w:val="21"/>
                <w:szCs w:val="21"/>
                <w:vertAlign w:val="baseline"/>
              </w:rPr>
              <w:t>1</w:t>
            </w:r>
            <w:r>
              <w:rPr>
                <w:rFonts w:hint="eastAsia" w:ascii="宋体" w:hAnsi="宋体" w:eastAsia="宋体" w:cs="宋体"/>
                <w:sz w:val="21"/>
                <w:szCs w:val="21"/>
                <w:vertAlign w:val="baseline"/>
              </w:rPr>
              <w:t>道</w:t>
            </w:r>
            <w:r>
              <w:rPr>
                <w:rFonts w:hint="eastAsia" w:ascii="宋体" w:hAnsi="宋体" w:eastAsia="宋体" w:cs="宋体"/>
                <w:sz w:val="21"/>
                <w:szCs w:val="21"/>
                <w:vertAlign w:val="baseline"/>
                <w:lang w:eastAsia="zh-CN"/>
              </w:rPr>
              <w:t>。</w:t>
            </w:r>
          </w:p>
        </w:tc>
        <w:tc>
          <w:tcPr>
            <w:tcW w:w="5038"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引水明渠全长约</w:t>
            </w:r>
            <w:r>
              <w:rPr>
                <w:rFonts w:hint="eastAsia" w:ascii="Times New Roman" w:hAnsi="Times New Roman" w:eastAsia="宋体" w:cs="Times New Roman"/>
                <w:sz w:val="21"/>
                <w:szCs w:val="21"/>
                <w:vertAlign w:val="baseline"/>
              </w:rPr>
              <w:t>2000m</w:t>
            </w:r>
            <w:r>
              <w:rPr>
                <w:rFonts w:hint="eastAsia" w:ascii="宋体" w:hAnsi="宋体" w:eastAsia="宋体" w:cs="宋体"/>
                <w:sz w:val="21"/>
                <w:szCs w:val="21"/>
                <w:vertAlign w:val="baseline"/>
              </w:rPr>
              <w:t>，渠道采用梯形断面，底宽为</w:t>
            </w:r>
            <w:r>
              <w:rPr>
                <w:rFonts w:hint="eastAsia" w:ascii="Times New Roman" w:hAnsi="Times New Roman" w:eastAsia="宋体" w:cs="Times New Roman"/>
                <w:sz w:val="21"/>
                <w:szCs w:val="21"/>
                <w:vertAlign w:val="baseline"/>
              </w:rPr>
              <w:t>1m</w:t>
            </w:r>
            <w:r>
              <w:rPr>
                <w:rFonts w:hint="eastAsia" w:ascii="宋体" w:hAnsi="宋体" w:eastAsia="宋体" w:cs="宋体"/>
                <w:sz w:val="21"/>
                <w:szCs w:val="21"/>
                <w:vertAlign w:val="baseline"/>
              </w:rPr>
              <w:t>，边坡为</w:t>
            </w:r>
            <w:r>
              <w:rPr>
                <w:rFonts w:hint="eastAsia" w:ascii="Times New Roman" w:hAnsi="Times New Roman" w:eastAsia="宋体" w:cs="Times New Roman"/>
                <w:sz w:val="21"/>
                <w:szCs w:val="21"/>
                <w:vertAlign w:val="baseline"/>
              </w:rPr>
              <w:t>1:1.0</w:t>
            </w:r>
            <w:r>
              <w:rPr>
                <w:rFonts w:hint="eastAsia" w:ascii="宋体" w:hAnsi="宋体" w:eastAsia="宋体" w:cs="宋体"/>
                <w:sz w:val="21"/>
                <w:szCs w:val="21"/>
                <w:vertAlign w:val="baseline"/>
              </w:rPr>
              <w:t>，渠道采用</w:t>
            </w:r>
            <w:r>
              <w:rPr>
                <w:rFonts w:hint="eastAsia" w:ascii="Times New Roman" w:hAnsi="Times New Roman" w:eastAsia="宋体" w:cs="Times New Roman"/>
                <w:sz w:val="21"/>
                <w:szCs w:val="21"/>
                <w:vertAlign w:val="baseline"/>
              </w:rPr>
              <w:t>C15</w:t>
            </w:r>
            <w:r>
              <w:rPr>
                <w:rFonts w:hint="eastAsia" w:ascii="宋体" w:hAnsi="宋体" w:eastAsia="宋体" w:cs="宋体"/>
                <w:sz w:val="21"/>
                <w:szCs w:val="21"/>
                <w:vertAlign w:val="baseline"/>
              </w:rPr>
              <w:t>砼衬砌，每隔</w:t>
            </w:r>
            <w:r>
              <w:rPr>
                <w:rFonts w:hint="eastAsia" w:ascii="Times New Roman" w:hAnsi="Times New Roman" w:eastAsia="宋体" w:cs="Times New Roman"/>
                <w:sz w:val="21"/>
                <w:szCs w:val="21"/>
                <w:vertAlign w:val="baseline"/>
              </w:rPr>
              <w:t>10m</w:t>
            </w:r>
            <w:r>
              <w:rPr>
                <w:rFonts w:hint="eastAsia" w:ascii="宋体" w:hAnsi="宋体" w:eastAsia="宋体" w:cs="宋体"/>
                <w:sz w:val="21"/>
                <w:szCs w:val="21"/>
                <w:vertAlign w:val="baseline"/>
              </w:rPr>
              <w:t>设置沥青沙板伸缩缝。进水口底板高程</w:t>
            </w:r>
            <w:r>
              <w:rPr>
                <w:rFonts w:hint="eastAsia" w:ascii="Times New Roman" w:hAnsi="Times New Roman" w:eastAsia="宋体" w:cs="Times New Roman"/>
                <w:sz w:val="21"/>
                <w:szCs w:val="21"/>
                <w:vertAlign w:val="baseline"/>
              </w:rPr>
              <w:t>410.52m</w:t>
            </w:r>
            <w:r>
              <w:rPr>
                <w:rFonts w:hint="eastAsia" w:ascii="宋体" w:hAnsi="宋体" w:eastAsia="宋体" w:cs="宋体"/>
                <w:sz w:val="21"/>
                <w:szCs w:val="21"/>
                <w:vertAlign w:val="baseline"/>
              </w:rPr>
              <w:t>，拦污栅倾角</w:t>
            </w:r>
            <w:r>
              <w:rPr>
                <w:rFonts w:hint="eastAsia" w:ascii="Times New Roman" w:hAnsi="Times New Roman" w:eastAsia="宋体" w:cs="Times New Roman"/>
                <w:sz w:val="21"/>
                <w:szCs w:val="21"/>
                <w:vertAlign w:val="baseline"/>
              </w:rPr>
              <w:t>60°</w:t>
            </w:r>
            <w:r>
              <w:rPr>
                <w:rFonts w:hint="eastAsia" w:ascii="宋体" w:hAnsi="宋体" w:eastAsia="宋体" w:cs="宋体"/>
                <w:sz w:val="21"/>
                <w:szCs w:val="21"/>
                <w:vertAlign w:val="baseline"/>
              </w:rPr>
              <w:t>，末端底高程</w:t>
            </w:r>
            <w:r>
              <w:rPr>
                <w:rFonts w:hint="eastAsia" w:ascii="Times New Roman" w:hAnsi="Times New Roman" w:eastAsia="宋体" w:cs="Times New Roman"/>
                <w:sz w:val="21"/>
                <w:szCs w:val="21"/>
                <w:vertAlign w:val="baseline"/>
              </w:rPr>
              <w:t>409.52m</w:t>
            </w:r>
            <w:r>
              <w:rPr>
                <w:rFonts w:hint="eastAsia" w:ascii="宋体" w:hAnsi="宋体" w:eastAsia="宋体" w:cs="宋体"/>
                <w:sz w:val="21"/>
                <w:szCs w:val="21"/>
                <w:vertAlign w:val="baseline"/>
              </w:rPr>
              <w:t>，设有工作闸门</w:t>
            </w:r>
            <w:r>
              <w:rPr>
                <w:rFonts w:hint="eastAsia" w:ascii="Times New Roman" w:hAnsi="Times New Roman" w:eastAsia="宋体" w:cs="Times New Roman"/>
                <w:sz w:val="21"/>
                <w:szCs w:val="21"/>
                <w:vertAlign w:val="baseline"/>
              </w:rPr>
              <w:t>1</w:t>
            </w:r>
            <w:r>
              <w:rPr>
                <w:rFonts w:hint="eastAsia" w:ascii="宋体" w:hAnsi="宋体" w:eastAsia="宋体" w:cs="宋体"/>
                <w:sz w:val="21"/>
                <w:szCs w:val="21"/>
                <w:vertAlign w:val="baseline"/>
              </w:rPr>
              <w:t>道</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p>
      <w:pPr>
        <w:pStyle w:val="8"/>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710"/>
        <w:gridCol w:w="4965"/>
        <w:gridCol w:w="5100"/>
        <w:gridCol w:w="1425"/>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ind w:left="0" w:leftChars="0" w:right="0" w:rightChars="0"/>
              <w:jc w:val="center"/>
              <w:rPr>
                <w:rFonts w:hint="eastAsia" w:ascii="宋体" w:hAnsi="宋体" w:eastAsia="宋体" w:cs="宋体"/>
                <w:sz w:val="21"/>
                <w:szCs w:val="21"/>
                <w:vertAlign w:val="baseline"/>
                <w:lang w:val="en-US" w:eastAsia="zh-CN" w:bidi="zh-CN"/>
              </w:rPr>
            </w:pPr>
            <w:r>
              <w:rPr>
                <w:rFonts w:hint="eastAsia" w:ascii="宋体" w:hAnsi="宋体" w:eastAsia="宋体" w:cs="宋体"/>
                <w:sz w:val="21"/>
                <w:szCs w:val="21"/>
                <w:vertAlign w:val="baseline"/>
                <w:lang w:eastAsia="zh-CN"/>
              </w:rPr>
              <w:t>序号</w:t>
            </w:r>
          </w:p>
        </w:tc>
        <w:tc>
          <w:tcPr>
            <w:tcW w:w="710"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lang w:eastAsia="zh-CN"/>
              </w:rPr>
              <w:t>工程内容</w:t>
            </w:r>
          </w:p>
        </w:tc>
        <w:tc>
          <w:tcPr>
            <w:tcW w:w="496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新建项目环评报告及批复要求建设情况</w:t>
            </w:r>
          </w:p>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w:t>
            </w: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74</w:t>
            </w:r>
            <w:r>
              <w:rPr>
                <w:rFonts w:hint="eastAsia" w:ascii="宋体" w:hAnsi="宋体" w:eastAsia="宋体" w:cs="宋体"/>
                <w:sz w:val="24"/>
                <w:szCs w:val="24"/>
              </w:rPr>
              <w:t>号</w:t>
            </w:r>
            <w:r>
              <w:rPr>
                <w:rFonts w:hint="eastAsia" w:ascii="宋体" w:hAnsi="宋体" w:eastAsia="宋体" w:cs="宋体"/>
                <w:sz w:val="21"/>
                <w:szCs w:val="21"/>
                <w:vertAlign w:val="baseline"/>
              </w:rPr>
              <w:t>）</w:t>
            </w:r>
          </w:p>
        </w:tc>
        <w:tc>
          <w:tcPr>
            <w:tcW w:w="5100"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实际建设情况</w:t>
            </w:r>
          </w:p>
        </w:tc>
        <w:tc>
          <w:tcPr>
            <w:tcW w:w="1425"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rPr>
              <w:t>变更情况</w:t>
            </w:r>
          </w:p>
        </w:tc>
        <w:tc>
          <w:tcPr>
            <w:tcW w:w="1329"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8"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发电厂房</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厂房布置于大坝下游</w:t>
            </w:r>
            <w:r>
              <w:rPr>
                <w:rFonts w:hint="default" w:ascii="Times New Roman" w:hAnsi="Times New Roman" w:eastAsia="宋体" w:cs="Times New Roman"/>
                <w:sz w:val="21"/>
                <w:szCs w:val="21"/>
                <w:vertAlign w:val="baseline"/>
              </w:rPr>
              <w:t>2km</w:t>
            </w:r>
            <w:r>
              <w:rPr>
                <w:rFonts w:hint="eastAsia" w:ascii="宋体" w:hAnsi="宋体" w:eastAsia="宋体" w:cs="宋体"/>
                <w:sz w:val="21"/>
                <w:szCs w:val="21"/>
                <w:vertAlign w:val="baseline"/>
              </w:rPr>
              <w:t>的台地上，主厂房地面高程</w:t>
            </w:r>
            <w:r>
              <w:rPr>
                <w:rFonts w:hint="eastAsia" w:ascii="Times New Roman" w:hAnsi="Times New Roman" w:eastAsia="宋体" w:cs="Times New Roman"/>
                <w:sz w:val="21"/>
                <w:szCs w:val="21"/>
                <w:vertAlign w:val="baseline"/>
              </w:rPr>
              <w:t>229m</w:t>
            </w:r>
            <w:r>
              <w:rPr>
                <w:rFonts w:hint="eastAsia" w:ascii="宋体" w:hAnsi="宋体" w:eastAsia="宋体" w:cs="宋体"/>
                <w:sz w:val="21"/>
                <w:szCs w:val="21"/>
                <w:vertAlign w:val="baseline"/>
              </w:rPr>
              <w:t>，主厂房长</w:t>
            </w:r>
            <w:r>
              <w:rPr>
                <w:rFonts w:hint="eastAsia" w:ascii="Times New Roman" w:hAnsi="Times New Roman" w:eastAsia="宋体" w:cs="Times New Roman"/>
                <w:sz w:val="21"/>
                <w:szCs w:val="21"/>
                <w:vertAlign w:val="baseline"/>
              </w:rPr>
              <w:t>25.6m</w:t>
            </w:r>
            <w:r>
              <w:rPr>
                <w:rFonts w:hint="eastAsia" w:ascii="宋体" w:hAnsi="宋体" w:eastAsia="宋体" w:cs="宋体"/>
                <w:sz w:val="21"/>
                <w:szCs w:val="21"/>
                <w:vertAlign w:val="baseline"/>
              </w:rPr>
              <w:t>米，宽</w:t>
            </w:r>
            <w:r>
              <w:rPr>
                <w:rFonts w:hint="eastAsia" w:ascii="Times New Roman" w:hAnsi="Times New Roman" w:eastAsia="宋体" w:cs="Times New Roman"/>
                <w:sz w:val="21"/>
                <w:szCs w:val="21"/>
                <w:vertAlign w:val="baseline"/>
              </w:rPr>
              <w:t>9.50m</w:t>
            </w:r>
            <w:r>
              <w:rPr>
                <w:rFonts w:hint="eastAsia" w:ascii="宋体" w:hAnsi="宋体" w:eastAsia="宋体" w:cs="宋体"/>
                <w:sz w:val="21"/>
                <w:szCs w:val="21"/>
                <w:vertAlign w:val="baseline"/>
              </w:rPr>
              <w:t>，高</w:t>
            </w:r>
            <w:r>
              <w:rPr>
                <w:rFonts w:hint="eastAsia" w:ascii="Times New Roman" w:hAnsi="Times New Roman" w:eastAsia="宋体" w:cs="Times New Roman"/>
                <w:sz w:val="21"/>
                <w:szCs w:val="21"/>
                <w:vertAlign w:val="baseline"/>
              </w:rPr>
              <w:t>8.0m</w:t>
            </w:r>
            <w:r>
              <w:rPr>
                <w:rFonts w:hint="eastAsia" w:ascii="宋体" w:hAnsi="宋体" w:eastAsia="宋体" w:cs="宋体"/>
                <w:sz w:val="21"/>
                <w:szCs w:val="21"/>
                <w:vertAlign w:val="baseline"/>
              </w:rPr>
              <w:t>，主厂房中布置了大量的机电设备，安装3台发电机组（水轮机</w:t>
            </w:r>
            <w:r>
              <w:rPr>
                <w:rFonts w:hint="eastAsia" w:ascii="Times New Roman" w:hAnsi="Times New Roman" w:eastAsia="宋体" w:cs="Times New Roman"/>
                <w:sz w:val="21"/>
                <w:szCs w:val="21"/>
                <w:vertAlign w:val="baseline"/>
              </w:rPr>
              <w:t>CJ80/1×8</w:t>
            </w:r>
            <w:r>
              <w:rPr>
                <w:rFonts w:hint="eastAsia" w:ascii="宋体" w:hAnsi="宋体" w:eastAsia="宋体" w:cs="宋体"/>
                <w:sz w:val="21"/>
                <w:szCs w:val="21"/>
                <w:vertAlign w:val="baseline"/>
              </w:rPr>
              <w:t>，设计水头</w:t>
            </w:r>
            <w:r>
              <w:rPr>
                <w:rFonts w:hint="eastAsia" w:ascii="Times New Roman" w:hAnsi="Times New Roman" w:eastAsia="宋体" w:cs="Times New Roman"/>
                <w:sz w:val="21"/>
                <w:szCs w:val="21"/>
                <w:vertAlign w:val="baseline"/>
              </w:rPr>
              <w:t>180m</w:t>
            </w:r>
            <w:r>
              <w:rPr>
                <w:rFonts w:hint="eastAsia" w:ascii="宋体" w:hAnsi="宋体" w:eastAsia="宋体" w:cs="宋体"/>
                <w:sz w:val="21"/>
                <w:szCs w:val="21"/>
                <w:vertAlign w:val="baseline"/>
              </w:rPr>
              <w:t>，发电机</w:t>
            </w:r>
            <w:r>
              <w:rPr>
                <w:rFonts w:hint="eastAsia" w:ascii="Times New Roman" w:hAnsi="Times New Roman" w:eastAsia="宋体" w:cs="Times New Roman"/>
                <w:sz w:val="21"/>
                <w:szCs w:val="21"/>
                <w:vertAlign w:val="baseline"/>
              </w:rPr>
              <w:t>SFW500-8/990</w:t>
            </w:r>
            <w:r>
              <w:rPr>
                <w:rFonts w:hint="eastAsia" w:ascii="宋体" w:hAnsi="宋体" w:eastAsia="宋体" w:cs="宋体"/>
                <w:sz w:val="21"/>
                <w:szCs w:val="21"/>
                <w:vertAlign w:val="baseline"/>
              </w:rPr>
              <w:t>），总装机容量</w:t>
            </w:r>
            <w:r>
              <w:rPr>
                <w:rFonts w:hint="eastAsia" w:ascii="Times New Roman" w:hAnsi="Times New Roman" w:eastAsia="宋体" w:cs="Times New Roman"/>
                <w:sz w:val="21"/>
                <w:szCs w:val="21"/>
                <w:vertAlign w:val="baseline"/>
              </w:rPr>
              <w:t>1500kW</w:t>
            </w:r>
            <w:r>
              <w:rPr>
                <w:rFonts w:hint="eastAsia" w:ascii="宋体" w:hAnsi="宋体" w:eastAsia="宋体" w:cs="宋体"/>
                <w:sz w:val="21"/>
                <w:szCs w:val="21"/>
                <w:vertAlign w:val="baseline"/>
              </w:rPr>
              <w:t>。厂房流道出口下游侧设长</w:t>
            </w:r>
            <w:r>
              <w:rPr>
                <w:rFonts w:hint="eastAsia" w:ascii="Times New Roman" w:hAnsi="Times New Roman" w:eastAsia="宋体" w:cs="Times New Roman"/>
                <w:sz w:val="21"/>
                <w:szCs w:val="21"/>
                <w:vertAlign w:val="baseline"/>
              </w:rPr>
              <w:t>140m的尾水渠与河道顺接。升压站布置在厂房一侧，面积5×5m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，发电机组轴线垂直进水管中心线布置，主变布置在厂房墙外左侧，采用3台变压器，以一回</w:t>
            </w:r>
            <w:r>
              <w:rPr>
                <w:rFonts w:hint="eastAsia" w:ascii="Times New Roman" w:hAnsi="Times New Roman" w:eastAsia="宋体" w:cs="Times New Roman"/>
                <w:sz w:val="21"/>
                <w:szCs w:val="21"/>
                <w:vertAlign w:val="baseline"/>
              </w:rPr>
              <w:t>10k</w:t>
            </w:r>
            <w:r>
              <w:rPr>
                <w:rFonts w:hint="eastAsia" w:ascii="宋体" w:hAnsi="宋体" w:eastAsia="宋体" w:cs="宋体"/>
                <w:sz w:val="21"/>
                <w:szCs w:val="21"/>
                <w:vertAlign w:val="baseline"/>
              </w:rPr>
              <w:t>V线路接入东固</w:t>
            </w:r>
            <w:r>
              <w:rPr>
                <w:rFonts w:hint="eastAsia" w:ascii="Times New Roman" w:hAnsi="Times New Roman" w:eastAsia="宋体" w:cs="Times New Roman"/>
                <w:sz w:val="21"/>
                <w:szCs w:val="21"/>
                <w:vertAlign w:val="baseline"/>
              </w:rPr>
              <w:t>35kV</w:t>
            </w:r>
            <w:r>
              <w:rPr>
                <w:rFonts w:hint="eastAsia" w:ascii="宋体" w:hAnsi="宋体" w:eastAsia="宋体" w:cs="宋体"/>
                <w:sz w:val="21"/>
                <w:szCs w:val="21"/>
                <w:vertAlign w:val="baseline"/>
              </w:rPr>
              <w:t>变电站，并入市电网。线路长</w:t>
            </w:r>
            <w:r>
              <w:rPr>
                <w:rFonts w:hint="eastAsia" w:ascii="Times New Roman" w:hAnsi="Times New Roman" w:eastAsia="宋体" w:cs="Times New Roman"/>
                <w:sz w:val="21"/>
                <w:szCs w:val="21"/>
                <w:vertAlign w:val="baseline"/>
              </w:rPr>
              <w:t>9km</w:t>
            </w:r>
            <w:r>
              <w:rPr>
                <w:rFonts w:hint="eastAsia" w:ascii="宋体" w:hAnsi="宋体" w:eastAsia="宋体" w:cs="宋体"/>
                <w:sz w:val="21"/>
                <w:szCs w:val="21"/>
                <w:vertAlign w:val="baseline"/>
              </w:rPr>
              <w:t>，导线型号为</w:t>
            </w:r>
            <w:r>
              <w:rPr>
                <w:rFonts w:hint="eastAsia" w:ascii="Times New Roman" w:hAnsi="Times New Roman" w:eastAsia="宋体" w:cs="Times New Roman"/>
                <w:sz w:val="21"/>
                <w:szCs w:val="21"/>
                <w:vertAlign w:val="baseline"/>
              </w:rPr>
              <w:t>LGJ-70</w:t>
            </w:r>
            <w:r>
              <w:rPr>
                <w:rFonts w:hint="eastAsia" w:ascii="宋体" w:hAnsi="宋体" w:eastAsia="宋体" w:cs="宋体"/>
                <w:sz w:val="21"/>
                <w:szCs w:val="21"/>
                <w:vertAlign w:val="baseline"/>
              </w:rPr>
              <w:t>，输送容量</w:t>
            </w:r>
            <w:r>
              <w:rPr>
                <w:rFonts w:hint="eastAsia" w:ascii="Times New Roman" w:hAnsi="Times New Roman" w:eastAsia="宋体" w:cs="Times New Roman"/>
                <w:sz w:val="21"/>
                <w:szCs w:val="21"/>
                <w:vertAlign w:val="baseline"/>
              </w:rPr>
              <w:t>1500kW</w:t>
            </w:r>
            <w:r>
              <w:rPr>
                <w:rFonts w:hint="eastAsia" w:ascii="宋体" w:hAnsi="宋体" w:eastAsia="宋体" w:cs="宋体"/>
                <w:sz w:val="21"/>
                <w:szCs w:val="21"/>
                <w:vertAlign w:val="baseline"/>
              </w:rPr>
              <w:t>。</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厂房布置于大坝下游</w:t>
            </w:r>
            <w:r>
              <w:rPr>
                <w:rFonts w:hint="default" w:ascii="Times New Roman" w:hAnsi="Times New Roman" w:eastAsia="宋体" w:cs="Times New Roman"/>
                <w:sz w:val="21"/>
                <w:szCs w:val="21"/>
                <w:vertAlign w:val="baseline"/>
              </w:rPr>
              <w:t>2km</w:t>
            </w:r>
            <w:r>
              <w:rPr>
                <w:rFonts w:hint="eastAsia" w:ascii="宋体" w:hAnsi="宋体" w:eastAsia="宋体" w:cs="宋体"/>
                <w:sz w:val="21"/>
                <w:szCs w:val="21"/>
                <w:vertAlign w:val="baseline"/>
              </w:rPr>
              <w:t>的台地上，主厂房地面高程</w:t>
            </w:r>
            <w:r>
              <w:rPr>
                <w:rFonts w:hint="eastAsia" w:ascii="Times New Roman" w:hAnsi="Times New Roman" w:eastAsia="宋体" w:cs="Times New Roman"/>
                <w:sz w:val="21"/>
                <w:szCs w:val="21"/>
                <w:vertAlign w:val="baseline"/>
              </w:rPr>
              <w:t>229m</w:t>
            </w:r>
            <w:r>
              <w:rPr>
                <w:rFonts w:hint="eastAsia" w:ascii="宋体" w:hAnsi="宋体" w:eastAsia="宋体" w:cs="宋体"/>
                <w:sz w:val="21"/>
                <w:szCs w:val="21"/>
                <w:vertAlign w:val="baseline"/>
              </w:rPr>
              <w:t>，主厂房长</w:t>
            </w:r>
            <w:r>
              <w:rPr>
                <w:rFonts w:hint="eastAsia" w:ascii="Times New Roman" w:hAnsi="Times New Roman" w:eastAsia="宋体" w:cs="Times New Roman"/>
                <w:sz w:val="21"/>
                <w:szCs w:val="21"/>
                <w:vertAlign w:val="baseline"/>
              </w:rPr>
              <w:t>25.6m</w:t>
            </w:r>
            <w:r>
              <w:rPr>
                <w:rFonts w:hint="eastAsia" w:ascii="宋体" w:hAnsi="宋体" w:eastAsia="宋体" w:cs="宋体"/>
                <w:sz w:val="21"/>
                <w:szCs w:val="21"/>
                <w:vertAlign w:val="baseline"/>
              </w:rPr>
              <w:t>米，宽</w:t>
            </w:r>
            <w:r>
              <w:rPr>
                <w:rFonts w:hint="eastAsia" w:ascii="Times New Roman" w:hAnsi="Times New Roman" w:eastAsia="宋体" w:cs="Times New Roman"/>
                <w:sz w:val="21"/>
                <w:szCs w:val="21"/>
                <w:vertAlign w:val="baseline"/>
              </w:rPr>
              <w:t>9.50m</w:t>
            </w:r>
            <w:r>
              <w:rPr>
                <w:rFonts w:hint="eastAsia" w:ascii="宋体" w:hAnsi="宋体" w:eastAsia="宋体" w:cs="宋体"/>
                <w:sz w:val="21"/>
                <w:szCs w:val="21"/>
                <w:vertAlign w:val="baseline"/>
              </w:rPr>
              <w:t>，高</w:t>
            </w:r>
            <w:r>
              <w:rPr>
                <w:rFonts w:hint="eastAsia" w:ascii="Times New Roman" w:hAnsi="Times New Roman" w:eastAsia="宋体" w:cs="Times New Roman"/>
                <w:sz w:val="21"/>
                <w:szCs w:val="21"/>
                <w:vertAlign w:val="baseline"/>
              </w:rPr>
              <w:t>8.0m</w:t>
            </w:r>
            <w:r>
              <w:rPr>
                <w:rFonts w:hint="eastAsia" w:ascii="宋体" w:hAnsi="宋体" w:eastAsia="宋体" w:cs="宋体"/>
                <w:sz w:val="21"/>
                <w:szCs w:val="21"/>
                <w:vertAlign w:val="baseline"/>
              </w:rPr>
              <w:t>，主厂房中布置了大量的机电设备，安装3台发电机组（水轮机</w:t>
            </w:r>
            <w:r>
              <w:rPr>
                <w:rFonts w:hint="eastAsia" w:ascii="Times New Roman" w:hAnsi="Times New Roman" w:eastAsia="宋体" w:cs="Times New Roman"/>
                <w:sz w:val="21"/>
                <w:szCs w:val="21"/>
                <w:vertAlign w:val="baseline"/>
              </w:rPr>
              <w:t>CJ80/1×8</w:t>
            </w:r>
            <w:r>
              <w:rPr>
                <w:rFonts w:hint="eastAsia" w:ascii="宋体" w:hAnsi="宋体" w:eastAsia="宋体" w:cs="宋体"/>
                <w:sz w:val="21"/>
                <w:szCs w:val="21"/>
                <w:vertAlign w:val="baseline"/>
              </w:rPr>
              <w:t>，设计水头</w:t>
            </w:r>
            <w:r>
              <w:rPr>
                <w:rFonts w:hint="eastAsia" w:ascii="Times New Roman" w:hAnsi="Times New Roman" w:eastAsia="宋体" w:cs="Times New Roman"/>
                <w:sz w:val="21"/>
                <w:szCs w:val="21"/>
                <w:vertAlign w:val="baseline"/>
              </w:rPr>
              <w:t>180m</w:t>
            </w:r>
            <w:r>
              <w:rPr>
                <w:rFonts w:hint="eastAsia" w:ascii="宋体" w:hAnsi="宋体" w:eastAsia="宋体" w:cs="宋体"/>
                <w:sz w:val="21"/>
                <w:szCs w:val="21"/>
                <w:vertAlign w:val="baseline"/>
              </w:rPr>
              <w:t>，发电机</w:t>
            </w:r>
            <w:r>
              <w:rPr>
                <w:rFonts w:hint="eastAsia" w:ascii="Times New Roman" w:hAnsi="Times New Roman" w:eastAsia="宋体" w:cs="Times New Roman"/>
                <w:sz w:val="21"/>
                <w:szCs w:val="21"/>
                <w:vertAlign w:val="baseline"/>
              </w:rPr>
              <w:t>SFW500-8/990</w:t>
            </w:r>
            <w:r>
              <w:rPr>
                <w:rFonts w:hint="eastAsia" w:ascii="宋体" w:hAnsi="宋体" w:eastAsia="宋体" w:cs="宋体"/>
                <w:sz w:val="21"/>
                <w:szCs w:val="21"/>
                <w:vertAlign w:val="baseline"/>
              </w:rPr>
              <w:t>），总装机容量</w:t>
            </w:r>
            <w:r>
              <w:rPr>
                <w:rFonts w:hint="eastAsia" w:ascii="Times New Roman" w:hAnsi="Times New Roman" w:eastAsia="宋体" w:cs="Times New Roman"/>
                <w:sz w:val="21"/>
                <w:szCs w:val="21"/>
                <w:vertAlign w:val="baseline"/>
              </w:rPr>
              <w:t>1500kW</w:t>
            </w:r>
            <w:r>
              <w:rPr>
                <w:rFonts w:hint="eastAsia" w:ascii="宋体" w:hAnsi="宋体" w:eastAsia="宋体" w:cs="宋体"/>
                <w:sz w:val="21"/>
                <w:szCs w:val="21"/>
                <w:vertAlign w:val="baseline"/>
              </w:rPr>
              <w:t>。厂房流道出口下游侧设长</w:t>
            </w:r>
            <w:r>
              <w:rPr>
                <w:rFonts w:hint="eastAsia" w:ascii="Times New Roman" w:hAnsi="Times New Roman" w:eastAsia="宋体" w:cs="Times New Roman"/>
                <w:sz w:val="21"/>
                <w:szCs w:val="21"/>
                <w:vertAlign w:val="baseline"/>
              </w:rPr>
              <w:t>140m的尾水渠与河道顺接。升压站布置在厂房一侧，面积5×5m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，发电机组轴线垂直进水管中心线布置，主变布置在厂房墙外左侧，采用3台变压器，以一回</w:t>
            </w:r>
            <w:r>
              <w:rPr>
                <w:rFonts w:hint="eastAsia" w:ascii="Times New Roman" w:hAnsi="Times New Roman" w:eastAsia="宋体" w:cs="Times New Roman"/>
                <w:sz w:val="21"/>
                <w:szCs w:val="21"/>
                <w:vertAlign w:val="baseline"/>
              </w:rPr>
              <w:t>10k</w:t>
            </w:r>
            <w:r>
              <w:rPr>
                <w:rFonts w:hint="eastAsia" w:ascii="宋体" w:hAnsi="宋体" w:eastAsia="宋体" w:cs="宋体"/>
                <w:sz w:val="21"/>
                <w:szCs w:val="21"/>
                <w:vertAlign w:val="baseline"/>
              </w:rPr>
              <w:t>V线路接入东固</w:t>
            </w:r>
            <w:r>
              <w:rPr>
                <w:rFonts w:hint="eastAsia" w:ascii="Times New Roman" w:hAnsi="Times New Roman" w:eastAsia="宋体" w:cs="Times New Roman"/>
                <w:sz w:val="21"/>
                <w:szCs w:val="21"/>
                <w:vertAlign w:val="baseline"/>
              </w:rPr>
              <w:t>35kV</w:t>
            </w:r>
            <w:r>
              <w:rPr>
                <w:rFonts w:hint="eastAsia" w:ascii="宋体" w:hAnsi="宋体" w:eastAsia="宋体" w:cs="宋体"/>
                <w:sz w:val="21"/>
                <w:szCs w:val="21"/>
                <w:vertAlign w:val="baseline"/>
              </w:rPr>
              <w:t>变电站，并入市电网。线路长</w:t>
            </w:r>
            <w:r>
              <w:rPr>
                <w:rFonts w:hint="eastAsia" w:ascii="Times New Roman" w:hAnsi="Times New Roman" w:eastAsia="宋体" w:cs="Times New Roman"/>
                <w:sz w:val="21"/>
                <w:szCs w:val="21"/>
                <w:vertAlign w:val="baseline"/>
              </w:rPr>
              <w:t>9km</w:t>
            </w:r>
            <w:r>
              <w:rPr>
                <w:rFonts w:hint="eastAsia" w:ascii="宋体" w:hAnsi="宋体" w:eastAsia="宋体" w:cs="宋体"/>
                <w:sz w:val="21"/>
                <w:szCs w:val="21"/>
                <w:vertAlign w:val="baseline"/>
              </w:rPr>
              <w:t>，导线型号为</w:t>
            </w:r>
            <w:r>
              <w:rPr>
                <w:rFonts w:hint="eastAsia" w:ascii="Times New Roman" w:hAnsi="Times New Roman" w:eastAsia="宋体" w:cs="Times New Roman"/>
                <w:sz w:val="21"/>
                <w:szCs w:val="21"/>
                <w:vertAlign w:val="baseline"/>
              </w:rPr>
              <w:t>LGJ-70</w:t>
            </w:r>
            <w:r>
              <w:rPr>
                <w:rFonts w:hint="eastAsia" w:ascii="宋体" w:hAnsi="宋体" w:eastAsia="宋体" w:cs="宋体"/>
                <w:sz w:val="21"/>
                <w:szCs w:val="21"/>
                <w:vertAlign w:val="baseline"/>
              </w:rPr>
              <w:t>，输送容量</w:t>
            </w:r>
            <w:r>
              <w:rPr>
                <w:rFonts w:hint="eastAsia" w:ascii="Times New Roman" w:hAnsi="Times New Roman" w:eastAsia="宋体" w:cs="Times New Roman"/>
                <w:sz w:val="21"/>
                <w:szCs w:val="21"/>
                <w:vertAlign w:val="baseline"/>
              </w:rPr>
              <w:t>1500kW</w:t>
            </w:r>
            <w:r>
              <w:rPr>
                <w:rFonts w:hint="eastAsia" w:ascii="宋体" w:hAnsi="宋体" w:eastAsia="宋体" w:cs="宋体"/>
                <w:sz w:val="21"/>
                <w:szCs w:val="21"/>
                <w:vertAlign w:val="baseline"/>
              </w:rPr>
              <w:t>。</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工程占地</w:t>
            </w:r>
          </w:p>
        </w:tc>
        <w:tc>
          <w:tcPr>
            <w:tcW w:w="4965" w:type="dxa"/>
            <w:vAlign w:val="center"/>
          </w:tcPr>
          <w:p>
            <w:pPr>
              <w:jc w:val="left"/>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本工程坝址、厂区为山区，不存在迁移安置人口，工程永久占地3.27亩，其中林地为10.4亩，水田约为5.6亩，旱地为4.7亩。临时占地25亩，其中林地为3亩，荒滩地22亩。</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本工程坝址、厂区为山区，不存在迁移安置人口，工程永久占地3.27亩，其中林地为10.4亩，水田约为5.6亩，旱地为4.7亩。临时占地25亩，其中林地为3亩，荒滩地22亩。</w:t>
            </w:r>
          </w:p>
        </w:tc>
        <w:tc>
          <w:tcPr>
            <w:tcW w:w="142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4"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水土保持</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六渡水电站的实施，为青原区工农业生产增加可靠电源点，可缓解电力电量供需矛盾，促进社会经济发展。虽然工程建设存在着损坏原有地貌，产生大量弃土弃渣等可能造成水土流失的不利因素，但通过制定水保方案，采取相应的对策措施，对可能造成的水土流失进行有效的防治，是可以减少工程建设所引起的水土流失。水土流失防治责任范围划分为4个防治区，即：枢纽工程区、引水工程区、工程管理设施区、临时堆放场区等防治区。对于陆域地面实施土地平整、覆土回填、种植草皮等水土保持措施，对大坝两岸开挖边坡进行加固护衬，防止水土流失。</w:t>
            </w:r>
          </w:p>
        </w:tc>
        <w:tc>
          <w:tcPr>
            <w:tcW w:w="5100" w:type="dxa"/>
            <w:vAlign w:val="center"/>
          </w:tcPr>
          <w:p>
            <w:pPr>
              <w:jc w:val="left"/>
              <w:rPr>
                <w:rFonts w:hint="eastAsia" w:ascii="宋体" w:hAnsi="宋体" w:eastAsia="宋体" w:cs="宋体"/>
                <w:b/>
                <w:bCs/>
                <w:sz w:val="21"/>
                <w:szCs w:val="21"/>
                <w:vertAlign w:val="baseline"/>
              </w:rPr>
            </w:pPr>
            <w:r>
              <w:rPr>
                <w:rFonts w:hint="eastAsia" w:ascii="宋体" w:hAnsi="宋体" w:eastAsia="宋体" w:cs="宋体"/>
                <w:sz w:val="21"/>
                <w:szCs w:val="21"/>
                <w:vertAlign w:val="baseline"/>
              </w:rPr>
              <w:t>六渡水电站的实施，为青原区工农业生产增加可靠电源点，可缓解电力电量供需矛盾，促进社会经济发展。虽然工程建设存在着损坏原有地貌，产生大量弃土弃渣等可能造成水土流失的不利因素，但通过制定水保方案，采取相应的对策措施，对可能造成的水土流失进行有效的防治，是可以减少工程建设所引起的水土流失。水土流失防治责任范围划分为4个防治区，即：枢纽工程区、引水工程区、工程管理设施区、临时堆放场区等防治区。对于陆域地面实施土地平整、覆土回填、种植草皮等水土保持措施，对大坝两岸开挖边坡进行加固护衬，防止水土流失。</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弃渣场</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建设单位在弃渣场周围设置了挡渣墙、截水沟和排水沟，避免了流失造成水质污染和影响鱼类栖息环境。</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建设单位在弃渣场周围设置了挡渣墙、截水沟和排水沟，避免了流失造成水质污染和影响鱼类栖息环境。</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pPr>
        <w:spacing w:after="0"/>
        <w:jc w:val="center"/>
        <w:rPr>
          <w:rFonts w:ascii="Times New Roman"/>
          <w:sz w:val="21"/>
        </w:rPr>
        <w:sectPr>
          <w:footerReference r:id="rId5" w:type="default"/>
          <w:pgSz w:w="16840" w:h="11910" w:orient="landscape"/>
          <w:pgMar w:top="1100" w:right="1400" w:bottom="1060" w:left="1460" w:header="0" w:footer="875" w:gutter="0"/>
          <w:pgNumType w:fmt="decimal"/>
        </w:sectPr>
      </w:pPr>
    </w:p>
    <w:p>
      <w:pPr>
        <w:pStyle w:val="3"/>
        <w:numPr>
          <w:ilvl w:val="0"/>
          <w:numId w:val="4"/>
        </w:numPr>
        <w:tabs>
          <w:tab w:val="left" w:pos="498"/>
        </w:tabs>
        <w:spacing w:before="83" w:after="0" w:line="240" w:lineRule="auto"/>
        <w:ind w:left="497" w:right="0" w:hanging="361"/>
        <w:jc w:val="both"/>
        <w:rPr>
          <w:rFonts w:hint="eastAsia" w:ascii="宋体" w:hAnsi="宋体" w:eastAsia="宋体" w:cs="宋体"/>
        </w:rPr>
      </w:pPr>
      <w:bookmarkStart w:id="71" w:name="_bookmark13"/>
      <w:bookmarkEnd w:id="71"/>
      <w:bookmarkStart w:id="72" w:name="3环境影响评价及相关批复要求回顾"/>
      <w:bookmarkEnd w:id="72"/>
      <w:bookmarkStart w:id="73" w:name="_bookmark13"/>
      <w:bookmarkEnd w:id="73"/>
      <w:r>
        <w:rPr>
          <w:rFonts w:hint="eastAsia" w:ascii="宋体" w:hAnsi="宋体" w:eastAsia="宋体" w:cs="宋体"/>
        </w:rPr>
        <w:t>环境影响评价及相关批复要求回顾</w:t>
      </w: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74" w:name="3.1环境影响报告书内容回顾"/>
      <w:bookmarkEnd w:id="74"/>
      <w:bookmarkStart w:id="75" w:name="_bookmark14"/>
      <w:bookmarkEnd w:id="75"/>
      <w:bookmarkStart w:id="76" w:name="_bookmark14"/>
      <w:bookmarkEnd w:id="76"/>
      <w:r>
        <w:rPr>
          <w:rFonts w:hint="eastAsia" w:ascii="宋体" w:hAnsi="宋体" w:eastAsia="宋体" w:cs="宋体"/>
        </w:rPr>
        <w:t>环境影响报告书内容回顾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both"/>
        <w:textAlignment w:val="auto"/>
        <w:rPr>
          <w:highlight w:val="none"/>
        </w:rPr>
      </w:pPr>
      <w:r>
        <w:rPr>
          <w:rFonts w:hint="eastAsia" w:ascii="宋体" w:hAnsi="宋体" w:eastAsia="宋体" w:cs="宋体"/>
          <w:spacing w:val="-10"/>
          <w:highlight w:val="none"/>
        </w:rPr>
        <w:t>青原区东固</w:t>
      </w:r>
      <w:r>
        <w:rPr>
          <w:rFonts w:hint="eastAsia" w:ascii="宋体" w:hAnsi="宋体" w:eastAsia="宋体" w:cs="宋体"/>
          <w:spacing w:val="-10"/>
          <w:highlight w:val="none"/>
          <w:lang w:eastAsia="zh-CN"/>
        </w:rPr>
        <w:t>六渡水电站</w:t>
      </w:r>
      <w:r>
        <w:rPr>
          <w:rFonts w:hint="eastAsia" w:ascii="宋体" w:hAnsi="宋体" w:eastAsia="宋体" w:cs="宋体"/>
          <w:highlight w:val="none"/>
        </w:rPr>
        <w:t>于20</w:t>
      </w:r>
      <w:r>
        <w:rPr>
          <w:rFonts w:hint="eastAsia" w:ascii="宋体" w:hAnsi="宋体" w:eastAsia="宋体" w:cs="宋体"/>
          <w:highlight w:val="none"/>
          <w:lang w:val="en-US" w:eastAsia="zh-CN"/>
        </w:rPr>
        <w:t>20</w:t>
      </w:r>
      <w:r>
        <w:rPr>
          <w:rFonts w:hint="eastAsia" w:ascii="宋体" w:hAnsi="宋体" w:eastAsia="宋体" w:cs="宋体"/>
          <w:highlight w:val="none"/>
        </w:rPr>
        <w:t>年</w:t>
      </w:r>
      <w:r>
        <w:rPr>
          <w:rFonts w:hint="eastAsia" w:ascii="宋体" w:hAnsi="宋体" w:eastAsia="宋体" w:cs="宋体"/>
          <w:highlight w:val="none"/>
          <w:lang w:val="en-US" w:eastAsia="zh-CN"/>
        </w:rPr>
        <w:t>04</w:t>
      </w:r>
      <w:r>
        <w:rPr>
          <w:rFonts w:hint="eastAsia" w:ascii="宋体" w:hAnsi="宋体" w:eastAsia="宋体" w:cs="宋体"/>
          <w:highlight w:val="none"/>
        </w:rPr>
        <w:t>月委托</w:t>
      </w:r>
      <w:r>
        <w:rPr>
          <w:rFonts w:hint="eastAsia" w:ascii="宋体" w:hAnsi="宋体" w:eastAsia="宋体" w:cs="宋体"/>
          <w:highlight w:val="none"/>
          <w:lang w:eastAsia="zh-CN"/>
        </w:rPr>
        <w:t>江西晨晓环保</w:t>
      </w:r>
      <w:r>
        <w:rPr>
          <w:rFonts w:hint="eastAsia" w:ascii="宋体" w:hAnsi="宋体" w:eastAsia="宋体" w:cs="宋体"/>
          <w:highlight w:val="none"/>
          <w:lang w:val="en-US" w:eastAsia="zh-CN"/>
        </w:rPr>
        <w:t>有限公司</w:t>
      </w:r>
      <w:r>
        <w:rPr>
          <w:rFonts w:hint="eastAsia" w:ascii="宋体" w:hAnsi="宋体" w:eastAsia="宋体" w:cs="宋体"/>
          <w:spacing w:val="-10"/>
          <w:highlight w:val="none"/>
        </w:rPr>
        <w:t>编制完成《青原区东固</w:t>
      </w:r>
      <w:r>
        <w:rPr>
          <w:rFonts w:hint="eastAsia" w:ascii="宋体" w:hAnsi="宋体" w:eastAsia="宋体" w:cs="宋体"/>
          <w:spacing w:val="-10"/>
          <w:highlight w:val="none"/>
          <w:lang w:eastAsia="zh-CN"/>
        </w:rPr>
        <w:t>六渡水电站</w:t>
      </w:r>
      <w:r>
        <w:rPr>
          <w:rFonts w:hint="eastAsia" w:ascii="宋体" w:hAnsi="宋体" w:eastAsia="宋体" w:cs="宋体"/>
          <w:spacing w:val="-10"/>
          <w:highlight w:val="none"/>
        </w:rPr>
        <w:t>项目环境影响报告书》，并于</w:t>
      </w:r>
      <w:r>
        <w:rPr>
          <w:rFonts w:hint="eastAsia" w:ascii="宋体" w:hAnsi="宋体" w:eastAsia="宋体" w:cs="宋体"/>
          <w:highlight w:val="none"/>
        </w:rPr>
        <w:t>20</w:t>
      </w:r>
      <w:r>
        <w:rPr>
          <w:rFonts w:hint="eastAsia" w:ascii="宋体" w:hAnsi="宋体" w:eastAsia="宋体" w:cs="宋体"/>
          <w:highlight w:val="none"/>
          <w:lang w:val="en-US" w:eastAsia="zh-CN"/>
        </w:rPr>
        <w:t>20</w:t>
      </w:r>
      <w:r>
        <w:rPr>
          <w:rFonts w:hint="eastAsia" w:ascii="宋体" w:hAnsi="宋体" w:eastAsia="宋体" w:cs="宋体"/>
          <w:spacing w:val="-30"/>
          <w:highlight w:val="none"/>
        </w:rPr>
        <w:t>年</w:t>
      </w:r>
      <w:r>
        <w:rPr>
          <w:rFonts w:hint="eastAsia" w:ascii="宋体" w:hAnsi="宋体" w:eastAsia="宋体" w:cs="宋体"/>
          <w:highlight w:val="none"/>
        </w:rPr>
        <w:t>7</w:t>
      </w:r>
      <w:r>
        <w:rPr>
          <w:rFonts w:hint="eastAsia" w:ascii="宋体" w:hAnsi="宋体" w:eastAsia="宋体" w:cs="宋体"/>
          <w:spacing w:val="-30"/>
          <w:highlight w:val="none"/>
        </w:rPr>
        <w:t>月</w:t>
      </w:r>
      <w:r>
        <w:rPr>
          <w:rFonts w:hint="eastAsia" w:ascii="宋体" w:hAnsi="宋体" w:eastAsia="宋体" w:cs="宋体"/>
          <w:spacing w:val="-3"/>
          <w:highlight w:val="none"/>
          <w:lang w:val="en-US" w:eastAsia="zh-CN"/>
        </w:rPr>
        <w:t>27</w:t>
      </w:r>
      <w:r>
        <w:rPr>
          <w:rFonts w:hint="eastAsia" w:ascii="宋体" w:hAnsi="宋体" w:eastAsia="宋体" w:cs="宋体"/>
          <w:spacing w:val="-6"/>
          <w:highlight w:val="none"/>
        </w:rPr>
        <w:t>日取</w:t>
      </w:r>
      <w:r>
        <w:rPr>
          <w:rFonts w:hint="eastAsia" w:ascii="宋体" w:hAnsi="宋体" w:eastAsia="宋体" w:cs="宋体"/>
          <w:spacing w:val="-10"/>
          <w:highlight w:val="none"/>
        </w:rPr>
        <w:t>得</w:t>
      </w:r>
      <w:r>
        <w:rPr>
          <w:rFonts w:hint="eastAsia" w:ascii="宋体" w:hAnsi="宋体" w:eastAsia="宋体" w:cs="宋体"/>
          <w:spacing w:val="-10"/>
          <w:highlight w:val="none"/>
          <w:lang w:eastAsia="zh-CN"/>
        </w:rPr>
        <w:t>吉安市生态环境</w:t>
      </w:r>
      <w:r>
        <w:rPr>
          <w:rFonts w:hint="eastAsia" w:ascii="宋体" w:hAnsi="宋体" w:eastAsia="宋体" w:cs="宋体"/>
          <w:spacing w:val="-10"/>
          <w:highlight w:val="none"/>
        </w:rPr>
        <w:t>局，《吉安市生态环境局关于青原区东固</w:t>
      </w:r>
      <w:r>
        <w:rPr>
          <w:rFonts w:hint="eastAsia" w:ascii="宋体" w:hAnsi="宋体" w:eastAsia="宋体" w:cs="宋体"/>
          <w:spacing w:val="-10"/>
          <w:highlight w:val="none"/>
          <w:lang w:eastAsia="zh-CN"/>
        </w:rPr>
        <w:t>六渡水电站</w:t>
      </w:r>
      <w:r>
        <w:rPr>
          <w:rFonts w:hint="eastAsia" w:ascii="宋体" w:hAnsi="宋体" w:eastAsia="宋体" w:cs="宋体"/>
          <w:spacing w:val="-10"/>
          <w:highlight w:val="none"/>
        </w:rPr>
        <w:t>项目环境影响报告书的批复》（吉市环评字[2020]7</w:t>
      </w:r>
      <w:r>
        <w:rPr>
          <w:rFonts w:hint="eastAsia" w:ascii="宋体" w:hAnsi="宋体" w:eastAsia="宋体" w:cs="宋体"/>
          <w:spacing w:val="-10"/>
          <w:highlight w:val="none"/>
          <w:lang w:val="en-US" w:eastAsia="zh-CN"/>
        </w:rPr>
        <w:t>4</w:t>
      </w:r>
      <w:r>
        <w:rPr>
          <w:rFonts w:hint="eastAsia" w:ascii="宋体" w:hAnsi="宋体" w:eastAsia="宋体" w:cs="宋体"/>
          <w:spacing w:val="-10"/>
          <w:highlight w:val="none"/>
        </w:rPr>
        <w:t>号）</w:t>
      </w:r>
      <w:r>
        <w:rPr>
          <w:rFonts w:hint="eastAsia" w:ascii="宋体" w:hAnsi="宋体" w:eastAsia="宋体" w:cs="宋体"/>
          <w:highlight w:val="none"/>
        </w:rPr>
        <w:t>。本调查报告依据托</w:t>
      </w:r>
      <w:r>
        <w:rPr>
          <w:rFonts w:hint="eastAsia" w:ascii="宋体" w:hAnsi="宋体" w:eastAsia="宋体" w:cs="宋体"/>
          <w:highlight w:val="none"/>
          <w:lang w:eastAsia="zh-CN"/>
        </w:rPr>
        <w:t>江西晨晓环保</w:t>
      </w:r>
      <w:r>
        <w:rPr>
          <w:rFonts w:hint="eastAsia" w:ascii="宋体" w:hAnsi="宋体" w:eastAsia="宋体" w:cs="宋体"/>
          <w:highlight w:val="none"/>
          <w:lang w:val="en-US" w:eastAsia="zh-CN"/>
        </w:rPr>
        <w:t>有限公司</w:t>
      </w:r>
      <w:r>
        <w:rPr>
          <w:rFonts w:hint="eastAsia" w:ascii="宋体" w:hAnsi="宋体" w:eastAsia="宋体" w:cs="宋体"/>
          <w:spacing w:val="-10"/>
          <w:highlight w:val="none"/>
        </w:rPr>
        <w:t>编制完成《青原区东固</w:t>
      </w:r>
      <w:r>
        <w:rPr>
          <w:rFonts w:hint="eastAsia" w:ascii="宋体" w:hAnsi="宋体" w:eastAsia="宋体" w:cs="宋体"/>
          <w:spacing w:val="-10"/>
          <w:highlight w:val="none"/>
          <w:lang w:eastAsia="zh-CN"/>
        </w:rPr>
        <w:t>六渡水电站</w:t>
      </w:r>
      <w:r>
        <w:rPr>
          <w:rFonts w:hint="eastAsia" w:ascii="宋体" w:hAnsi="宋体" w:eastAsia="宋体" w:cs="宋体"/>
          <w:spacing w:val="-10"/>
          <w:highlight w:val="none"/>
        </w:rPr>
        <w:t>项目环境影响报告书》中相关内容对青原区东固</w:t>
      </w:r>
      <w:r>
        <w:rPr>
          <w:rFonts w:hint="eastAsia" w:ascii="宋体" w:hAnsi="宋体" w:eastAsia="宋体" w:cs="宋体"/>
          <w:spacing w:val="-10"/>
          <w:highlight w:val="none"/>
          <w:lang w:eastAsia="zh-CN"/>
        </w:rPr>
        <w:t>六渡水电站</w:t>
      </w:r>
      <w:r>
        <w:rPr>
          <w:rFonts w:hint="eastAsia" w:ascii="宋体" w:hAnsi="宋体" w:eastAsia="宋体" w:cs="宋体"/>
          <w:highlight w:val="none"/>
        </w:rPr>
        <w:t>建设前的状况进行介绍。</w:t>
      </w:r>
    </w:p>
    <w:p>
      <w:pPr>
        <w:pStyle w:val="18"/>
        <w:numPr>
          <w:ilvl w:val="2"/>
          <w:numId w:val="4"/>
        </w:numPr>
        <w:tabs>
          <w:tab w:val="left" w:pos="836"/>
        </w:tabs>
        <w:spacing w:before="116" w:after="0" w:line="240" w:lineRule="auto"/>
        <w:ind w:left="836" w:right="0" w:hanging="699"/>
        <w:jc w:val="left"/>
        <w:rPr>
          <w:rFonts w:hint="eastAsia" w:ascii="宋体" w:hAnsi="宋体" w:eastAsia="宋体" w:cs="宋体"/>
          <w:b/>
          <w:sz w:val="28"/>
        </w:rPr>
      </w:pPr>
      <w:bookmarkStart w:id="77" w:name="3.1.1工程基本情况"/>
      <w:bookmarkEnd w:id="77"/>
      <w:bookmarkStart w:id="78" w:name="3.1.1工程基本情况"/>
      <w:bookmarkEnd w:id="78"/>
      <w:r>
        <w:rPr>
          <w:rFonts w:hint="eastAsia" w:ascii="宋体" w:hAnsi="宋体" w:eastAsia="宋体" w:cs="宋体"/>
          <w:b/>
          <w:sz w:val="28"/>
        </w:rPr>
        <w:t>工程基本情况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spacing w:val="0"/>
        </w:rPr>
      </w:pPr>
      <w:r>
        <w:rPr>
          <w:rFonts w:hint="eastAsia" w:ascii="宋体" w:hAnsi="宋体" w:eastAsia="宋体" w:cs="宋体"/>
          <w:spacing w:val="0"/>
        </w:rPr>
        <w:t>六渡水电站坝址处多年平均流量为</w:t>
      </w:r>
      <w:r>
        <w:rPr>
          <w:rFonts w:hint="default" w:ascii="Times New Roman" w:hAnsi="Times New Roman" w:eastAsia="宋体" w:cs="Times New Roman"/>
          <w:spacing w:val="0"/>
        </w:rPr>
        <w:t>0.55m</w:t>
      </w:r>
      <w:r>
        <w:rPr>
          <w:rFonts w:hint="default" w:ascii="Times New Roman" w:hAnsi="Times New Roman" w:eastAsia="宋体" w:cs="Times New Roman"/>
          <w:spacing w:val="0"/>
          <w:vertAlign w:val="superscript"/>
        </w:rPr>
        <w:t>3</w:t>
      </w:r>
      <w:r>
        <w:rPr>
          <w:rFonts w:hint="default" w:ascii="Times New Roman" w:hAnsi="Times New Roman" w:eastAsia="宋体" w:cs="Times New Roman"/>
          <w:spacing w:val="0"/>
        </w:rPr>
        <w:t>/s</w:t>
      </w:r>
      <w:r>
        <w:rPr>
          <w:rFonts w:hint="eastAsia" w:ascii="宋体" w:hAnsi="宋体" w:eastAsia="宋体" w:cs="宋体"/>
          <w:spacing w:val="0"/>
        </w:rPr>
        <w:t>，坝址以上集雨面积</w:t>
      </w:r>
      <w:r>
        <w:rPr>
          <w:rFonts w:hint="default" w:ascii="Times New Roman" w:hAnsi="Times New Roman" w:eastAsia="宋体" w:cs="Times New Roman"/>
          <w:spacing w:val="0"/>
        </w:rPr>
        <w:t>17km</w:t>
      </w:r>
      <w:r>
        <w:rPr>
          <w:rFonts w:hint="default" w:ascii="Times New Roman" w:hAnsi="Times New Roman" w:eastAsia="宋体" w:cs="Times New Roman"/>
          <w:spacing w:val="0"/>
          <w:vertAlign w:val="superscript"/>
        </w:rPr>
        <w:t>2</w:t>
      </w:r>
      <w:r>
        <w:rPr>
          <w:rFonts w:hint="eastAsia" w:ascii="宋体" w:hAnsi="宋体" w:eastAsia="宋体" w:cs="宋体"/>
          <w:spacing w:val="0"/>
        </w:rPr>
        <w:t>多年平均年径流量为</w:t>
      </w:r>
      <w:r>
        <w:rPr>
          <w:rFonts w:hint="default" w:ascii="Times New Roman" w:hAnsi="Times New Roman" w:eastAsia="宋体" w:cs="Times New Roman"/>
          <w:spacing w:val="0"/>
        </w:rPr>
        <w:t>1746</w:t>
      </w:r>
      <w:r>
        <w:rPr>
          <w:rFonts w:hint="eastAsia" w:ascii="宋体" w:hAnsi="宋体" w:eastAsia="宋体" w:cs="宋体"/>
          <w:spacing w:val="0"/>
        </w:rPr>
        <w:t>万</w:t>
      </w:r>
      <w:r>
        <w:rPr>
          <w:rFonts w:hint="default" w:ascii="Times New Roman" w:hAnsi="Times New Roman" w:eastAsia="宋体" w:cs="Times New Roman"/>
          <w:spacing w:val="0"/>
        </w:rPr>
        <w:t>m</w:t>
      </w:r>
      <w:r>
        <w:rPr>
          <w:rFonts w:hint="default" w:ascii="Times New Roman" w:hAnsi="Times New Roman" w:eastAsia="宋体" w:cs="Times New Roman"/>
          <w:spacing w:val="0"/>
          <w:vertAlign w:val="superscript"/>
        </w:rPr>
        <w:t>3</w:t>
      </w:r>
      <w:r>
        <w:rPr>
          <w:rFonts w:hint="eastAsia" w:ascii="宋体" w:hAnsi="宋体" w:eastAsia="宋体" w:cs="宋体"/>
          <w:spacing w:val="0"/>
        </w:rPr>
        <w:t>。设计水头</w:t>
      </w:r>
      <w:r>
        <w:rPr>
          <w:rFonts w:hint="eastAsia" w:ascii="Times New Roman" w:hAnsi="Times New Roman" w:eastAsia="宋体" w:cs="Times New Roman"/>
          <w:spacing w:val="0"/>
        </w:rPr>
        <w:t>180m</w:t>
      </w:r>
      <w:r>
        <w:rPr>
          <w:rFonts w:hint="eastAsia" w:ascii="宋体" w:hAnsi="宋体" w:eastAsia="宋体" w:cs="宋体"/>
          <w:spacing w:val="0"/>
        </w:rPr>
        <w:t>，电站装机容量</w:t>
      </w:r>
      <w:r>
        <w:rPr>
          <w:rFonts w:hint="eastAsia" w:ascii="Times New Roman" w:hAnsi="Times New Roman" w:eastAsia="宋体" w:cs="Times New Roman"/>
          <w:spacing w:val="0"/>
        </w:rPr>
        <w:t>1500kW（3×500）</w:t>
      </w:r>
      <w:r>
        <w:rPr>
          <w:rFonts w:hint="eastAsia" w:ascii="宋体" w:hAnsi="宋体" w:eastAsia="宋体" w:cs="宋体"/>
          <w:spacing w:val="0"/>
        </w:rPr>
        <w:t>，装机年利用小时数</w:t>
      </w:r>
      <w:r>
        <w:rPr>
          <w:rFonts w:hint="eastAsia" w:ascii="Times New Roman" w:hAnsi="Times New Roman" w:eastAsia="宋体" w:cs="Times New Roman"/>
          <w:spacing w:val="0"/>
        </w:rPr>
        <w:t>2100h</w:t>
      </w:r>
      <w:r>
        <w:rPr>
          <w:rFonts w:hint="eastAsia" w:ascii="宋体" w:hAnsi="宋体" w:eastAsia="宋体" w:cs="宋体"/>
          <w:spacing w:val="0"/>
        </w:rPr>
        <w:t>，多年平均发电量</w:t>
      </w:r>
      <w:r>
        <w:rPr>
          <w:rFonts w:hint="eastAsia" w:ascii="Times New Roman" w:hAnsi="Times New Roman" w:eastAsia="宋体" w:cs="Times New Roman"/>
          <w:spacing w:val="0"/>
        </w:rPr>
        <w:t>320</w:t>
      </w:r>
      <w:r>
        <w:rPr>
          <w:rFonts w:hint="eastAsia" w:ascii="宋体" w:hAnsi="宋体" w:eastAsia="宋体" w:cs="宋体"/>
          <w:spacing w:val="0"/>
        </w:rPr>
        <w:t>万</w:t>
      </w:r>
      <w:r>
        <w:rPr>
          <w:rFonts w:hint="eastAsia" w:ascii="Times New Roman" w:hAnsi="Times New Roman" w:eastAsia="宋体" w:cs="Times New Roman"/>
          <w:spacing w:val="0"/>
        </w:rPr>
        <w:t>kW·h</w:t>
      </w:r>
      <w:r>
        <w:rPr>
          <w:rFonts w:hint="eastAsia" w:ascii="宋体" w:hAnsi="宋体" w:eastAsia="宋体" w:cs="宋体"/>
          <w:spacing w:val="0"/>
        </w:rPr>
        <w:t>，是一座引水式无调节性能以发电为主的小</w:t>
      </w:r>
      <w:r>
        <w:rPr>
          <w:rFonts w:hint="eastAsia" w:ascii="Times New Roman" w:hAnsi="Times New Roman" w:eastAsia="宋体" w:cs="Times New Roman"/>
          <w:spacing w:val="0"/>
        </w:rPr>
        <w:t>（2）</w:t>
      </w:r>
      <w:r>
        <w:rPr>
          <w:rFonts w:hint="eastAsia" w:ascii="宋体" w:hAnsi="宋体" w:eastAsia="宋体" w:cs="宋体"/>
          <w:spacing w:val="0"/>
        </w:rPr>
        <w:t>型水电站。</w:t>
      </w:r>
    </w:p>
    <w:p>
      <w:pPr>
        <w:pStyle w:val="18"/>
        <w:numPr>
          <w:ilvl w:val="3"/>
          <w:numId w:val="4"/>
        </w:numPr>
        <w:tabs>
          <w:tab w:val="left" w:pos="1338"/>
        </w:tabs>
        <w:spacing w:before="0" w:after="0" w:line="306" w:lineRule="exact"/>
        <w:ind w:left="1337" w:right="0" w:hanging="721"/>
        <w:jc w:val="left"/>
        <w:rPr>
          <w:rFonts w:hint="eastAsia" w:ascii="宋体" w:hAnsi="宋体" w:eastAsia="宋体" w:cs="宋体"/>
          <w:b/>
          <w:bCs/>
          <w:sz w:val="24"/>
        </w:rPr>
      </w:pPr>
      <w:r>
        <w:rPr>
          <w:rFonts w:hint="eastAsia" w:ascii="宋体" w:hAnsi="宋体" w:eastAsia="宋体" w:cs="宋体"/>
          <w:b/>
          <w:bCs/>
          <w:sz w:val="24"/>
        </w:rPr>
        <w:t>工程分析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项目为水电站建设项目，符合国家及地方产业政策。工程布局、水库淹没区均不涉及自然保护区、风景名胜区、永久基本农田。符合当时的国家能源发展规划，符合区域的生态功能区划，不涉及各类生态保护红线区。符合富田水流域规划，与区域的综合发展规划以及青原区的发展规划相适应，与富田水流域综合规划环评所提出的要求相符合。</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再从环境损益角度来看，本项目的建设对生态环境、河岸稳定性、水质、水生生物、空气、噪声、泥沙淤积等均有负面影响；正面影响主要表现在对发电、社会经济等方面。从环境保护的单一角度看，建设本工程较不建本工程将带来的环境问题更多。但综合社会发展需要，只要在建设时对可能出现的环境问题给予足够的重视，并采取适当的措施，使环境影响降到最低程度，本工程实施和运行带来的社会和环境效益十分显著和长远。</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因此，从促进社会经济发展和保护环境角度综合来看，本工程的建设是合理的。</w:t>
      </w:r>
    </w:p>
    <w:p>
      <w:pPr>
        <w:pStyle w:val="18"/>
        <w:numPr>
          <w:ilvl w:val="2"/>
          <w:numId w:val="4"/>
        </w:numPr>
        <w:tabs>
          <w:tab w:val="left" w:pos="836"/>
        </w:tabs>
        <w:spacing w:before="122" w:after="0" w:line="240" w:lineRule="auto"/>
        <w:ind w:left="836" w:right="0" w:hanging="699"/>
        <w:jc w:val="left"/>
        <w:rPr>
          <w:rFonts w:hint="eastAsia" w:ascii="宋体" w:hAnsi="宋体" w:eastAsia="宋体" w:cs="宋体"/>
          <w:b/>
          <w:sz w:val="28"/>
        </w:rPr>
      </w:pPr>
      <w:bookmarkStart w:id="79" w:name="3.1.2环境概况"/>
      <w:bookmarkEnd w:id="79"/>
      <w:bookmarkStart w:id="80" w:name="3.1.2环境概况"/>
      <w:bookmarkEnd w:id="80"/>
      <w:r>
        <w:rPr>
          <w:rFonts w:hint="eastAsia" w:ascii="宋体" w:hAnsi="宋体" w:eastAsia="宋体" w:cs="宋体"/>
          <w:b/>
          <w:sz w:val="28"/>
        </w:rPr>
        <w:t>环境概况</w:t>
      </w:r>
    </w:p>
    <w:p>
      <w:pPr>
        <w:pStyle w:val="18"/>
        <w:numPr>
          <w:ilvl w:val="3"/>
          <w:numId w:val="4"/>
        </w:numPr>
        <w:tabs>
          <w:tab w:val="left" w:pos="1398"/>
        </w:tabs>
        <w:spacing w:before="0" w:after="0" w:line="240" w:lineRule="auto"/>
        <w:ind w:left="1397" w:right="0" w:hanging="781"/>
        <w:jc w:val="left"/>
        <w:rPr>
          <w:rFonts w:hint="eastAsia" w:ascii="宋体" w:hAnsi="宋体" w:eastAsia="宋体" w:cs="宋体"/>
          <w:b/>
          <w:bCs/>
          <w:sz w:val="24"/>
        </w:rPr>
      </w:pPr>
      <w:r>
        <w:rPr>
          <w:rFonts w:hint="eastAsia" w:ascii="宋体" w:hAnsi="宋体" w:eastAsia="宋体" w:cs="宋体"/>
          <w:b/>
          <w:bCs/>
          <w:sz w:val="24"/>
        </w:rPr>
        <w:t>自然环境</w:t>
      </w:r>
    </w:p>
    <w:p>
      <w:pPr>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六渡电站的大坝位于</w:t>
      </w:r>
      <w:r>
        <w:rPr>
          <w:rFonts w:hint="eastAsia" w:ascii="宋体" w:hAnsi="宋体" w:eastAsia="宋体" w:cs="宋体"/>
          <w:color w:val="auto"/>
          <w:sz w:val="24"/>
          <w:szCs w:val="24"/>
          <w:lang w:eastAsia="zh-CN"/>
        </w:rPr>
        <w:t>富田</w:t>
      </w:r>
      <w:r>
        <w:rPr>
          <w:rFonts w:hint="eastAsia" w:ascii="宋体" w:hAnsi="宋体" w:eastAsia="宋体" w:cs="宋体"/>
          <w:color w:val="auto"/>
          <w:sz w:val="24"/>
          <w:szCs w:val="24"/>
        </w:rPr>
        <w:t>水上游，东固畲族乡六渡村，该处地形狭窄、陡峻，河床呈V形，花岗岩基础。</w:t>
      </w:r>
    </w:p>
    <w:p>
      <w:pPr>
        <w:kinsoku/>
        <w:wordWrap/>
        <w:overflowPunct/>
        <w:topLinePunct w:val="0"/>
        <w:autoSpaceDE/>
        <w:autoSpaceDN/>
        <w:bidi w:val="0"/>
        <w:adjustRightInd/>
        <w:snapToGrid/>
        <w:spacing w:line="360" w:lineRule="auto"/>
        <w:ind w:firstLine="480" w:firstLineChars="200"/>
        <w:rPr>
          <w:rFonts w:ascii="宋体" w:hAnsi="宋体" w:eastAsia="宋体" w:cs="宋体"/>
          <w:color w:val="auto"/>
          <w:sz w:val="24"/>
          <w:szCs w:val="24"/>
        </w:rPr>
      </w:pPr>
      <w:r>
        <w:rPr>
          <w:rFonts w:ascii="宋体" w:hAnsi="宋体" w:eastAsia="宋体" w:cs="宋体"/>
          <w:color w:val="auto"/>
          <w:sz w:val="24"/>
          <w:szCs w:val="24"/>
        </w:rPr>
        <w:t>流域内农业以生产水稻为主，主要农特产品有茶叶、笋竹、中草药材、荞头等。区内植被发育，为轻度水土流失区。主要岩层为加里东期的汤湖花岗岩体，为侵入型花岗岩，裂隙发育，河流“U"型河谷发育。河道为山区性河流，两岸基岩裸露，河谷为该岩石的漂石及滚石。坝址区附近未见不良物理地质现象，主要分布有加里东期侵入花岗岩及第四系冲积层。</w:t>
      </w:r>
    </w:p>
    <w:p>
      <w:pPr>
        <w:kinsoku/>
        <w:wordWrap/>
        <w:overflowPunct/>
        <w:topLinePunct w:val="0"/>
        <w:autoSpaceDE/>
        <w:autoSpaceDN/>
        <w:bidi w:val="0"/>
        <w:adjustRightInd/>
        <w:snapToGrid/>
        <w:spacing w:line="360" w:lineRule="auto"/>
        <w:ind w:firstLine="480" w:firstLineChars="200"/>
      </w:pPr>
      <w:r>
        <w:rPr>
          <w:rFonts w:ascii="宋体" w:hAnsi="宋体" w:eastAsia="宋体" w:cs="宋体"/>
          <w:color w:val="auto"/>
          <w:sz w:val="24"/>
          <w:szCs w:val="24"/>
        </w:rPr>
        <w:t>工程区域内为花岗岩区，无大断层，山高坡陡，场地内基岩裸露，地层岩性单一，无岩洞，土洞，大型滑坡等不良工程现象，工程地质性质稳定，区域为VI级以下地震设防区，适合修建电站各水工程建筑物。</w:t>
      </w:r>
    </w:p>
    <w:p>
      <w:pPr>
        <w:pStyle w:val="18"/>
        <w:numPr>
          <w:ilvl w:val="3"/>
          <w:numId w:val="4"/>
        </w:numPr>
        <w:tabs>
          <w:tab w:val="left" w:pos="1338"/>
        </w:tabs>
        <w:spacing w:before="0" w:after="0" w:line="240" w:lineRule="auto"/>
        <w:ind w:left="1337" w:right="0" w:hanging="721"/>
        <w:jc w:val="left"/>
        <w:rPr>
          <w:rFonts w:hint="eastAsia" w:ascii="宋体" w:hAnsi="宋体" w:eastAsia="宋体" w:cs="宋体"/>
          <w:b/>
          <w:bCs/>
          <w:sz w:val="24"/>
        </w:rPr>
      </w:pPr>
      <w:r>
        <w:rPr>
          <w:rFonts w:hint="eastAsia" w:ascii="宋体" w:hAnsi="宋体" w:eastAsia="宋体" w:cs="宋体"/>
          <w:b/>
          <w:bCs/>
          <w:sz w:val="24"/>
        </w:rPr>
        <w:t>工程区的环境质量现状</w:t>
      </w:r>
    </w:p>
    <w:p>
      <w:pPr>
        <w:pStyle w:val="18"/>
        <w:keepNext w:val="0"/>
        <w:keepLines w:val="0"/>
        <w:pageBreakBefore w:val="0"/>
        <w:widowControl w:val="0"/>
        <w:numPr>
          <w:ilvl w:val="0"/>
          <w:numId w:val="0"/>
        </w:numPr>
        <w:tabs>
          <w:tab w:val="left" w:pos="1018"/>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水质</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监测结果表明，评价区域内河流水质达到《地表水环境质量标准)(GB3838- 2002)Ⅲ标准要求，能够满足灌溉用水要求。监测结果亦表明，坝址以下村民生活持水对河水水质有一定影响。</w:t>
      </w:r>
    </w:p>
    <w:p>
      <w:pPr>
        <w:pStyle w:val="18"/>
        <w:keepNext w:val="0"/>
        <w:keepLines w:val="0"/>
        <w:pageBreakBefore w:val="0"/>
        <w:widowControl w:val="0"/>
        <w:numPr>
          <w:ilvl w:val="0"/>
          <w:numId w:val="0"/>
        </w:numPr>
        <w:tabs>
          <w:tab w:val="left" w:pos="898"/>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环境空气质量</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spacing w:val="-10"/>
        </w:rPr>
        <w:t>监测结果表明，评价区域内环境空气质量达到二级标准要求，评价区域内大</w:t>
      </w:r>
      <w:r>
        <w:rPr>
          <w:rFonts w:hint="eastAsia" w:ascii="宋体" w:hAnsi="宋体" w:eastAsia="宋体" w:cs="宋体"/>
        </w:rPr>
        <w:t>气环境质量良好。</w:t>
      </w:r>
    </w:p>
    <w:p>
      <w:pPr>
        <w:pStyle w:val="18"/>
        <w:keepNext w:val="0"/>
        <w:keepLines w:val="0"/>
        <w:pageBreakBefore w:val="0"/>
        <w:widowControl w:val="0"/>
        <w:numPr>
          <w:ilvl w:val="0"/>
          <w:numId w:val="0"/>
        </w:numPr>
        <w:tabs>
          <w:tab w:val="left" w:pos="1018"/>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声环境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监测结果表明，评价区城内声环境质量达到《城市区域环境噪声标准》(GB3096-93)</w:t>
      </w:r>
      <w:r>
        <w:rPr>
          <w:rFonts w:hint="eastAsia" w:ascii="宋体" w:hAnsi="宋体" w:eastAsia="宋体" w:cs="宋体"/>
          <w:lang w:val="en-US" w:eastAsia="zh-CN"/>
        </w:rPr>
        <w:t>2</w:t>
      </w:r>
      <w:r>
        <w:rPr>
          <w:rFonts w:hint="eastAsia" w:ascii="宋体" w:hAnsi="宋体" w:eastAsia="宋体" w:cs="宋体"/>
        </w:rPr>
        <w:t xml:space="preserve"> 类标准要求，评价区域内声环境质量良好。</w:t>
      </w:r>
    </w:p>
    <w:p>
      <w:pPr>
        <w:pStyle w:val="18"/>
        <w:numPr>
          <w:ilvl w:val="3"/>
          <w:numId w:val="4"/>
        </w:numPr>
        <w:tabs>
          <w:tab w:val="left" w:pos="1398"/>
        </w:tabs>
        <w:spacing w:before="158" w:after="0" w:line="240" w:lineRule="auto"/>
        <w:ind w:left="1397" w:right="0" w:hanging="781"/>
        <w:jc w:val="left"/>
        <w:rPr>
          <w:rFonts w:hint="eastAsia" w:ascii="宋体" w:hAnsi="宋体" w:eastAsia="宋体" w:cs="宋体"/>
          <w:b/>
          <w:bCs/>
          <w:sz w:val="24"/>
        </w:rPr>
      </w:pPr>
      <w:r>
        <w:rPr>
          <w:rFonts w:hint="eastAsia" w:ascii="宋体" w:hAnsi="宋体" w:eastAsia="宋体" w:cs="宋体"/>
          <w:b/>
          <w:bCs/>
          <w:sz w:val="24"/>
        </w:rPr>
        <w:t>主要环境问题</w:t>
      </w:r>
    </w:p>
    <w:p>
      <w:pPr>
        <w:pStyle w:val="18"/>
        <w:keepNext w:val="0"/>
        <w:keepLines w:val="0"/>
        <w:pageBreakBefore w:val="0"/>
        <w:widowControl w:val="0"/>
        <w:numPr>
          <w:ilvl w:val="0"/>
          <w:numId w:val="0"/>
        </w:numPr>
        <w:tabs>
          <w:tab w:val="left" w:pos="1018"/>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洪灾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由于本项目拦河坝坝长较短，坝高较矮，坝前蓄水量较少，经计算，坝体瞬间全溃时，水库大坝坝址断面最大泄量</w:t>
      </w:r>
      <w:r>
        <w:rPr>
          <w:rFonts w:hint="default" w:ascii="Times New Roman" w:hAnsi="Times New Roman" w:eastAsia="宋体" w:cs="Times New Roman"/>
          <w:sz w:val="24"/>
          <w:szCs w:val="24"/>
        </w:rPr>
        <w:t>69.9m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/s</w:t>
      </w:r>
      <w:r>
        <w:rPr>
          <w:rFonts w:hint="eastAsia" w:ascii="宋体" w:hAnsi="宋体" w:eastAsia="宋体" w:cs="宋体"/>
          <w:sz w:val="24"/>
          <w:szCs w:val="24"/>
        </w:rPr>
        <w:t>，为设计洪水流量</w:t>
      </w:r>
      <w:r>
        <w:rPr>
          <w:rFonts w:hint="default" w:ascii="Times New Roman" w:hAnsi="Times New Roman" w:eastAsia="宋体" w:cs="Times New Roman"/>
          <w:sz w:val="24"/>
          <w:szCs w:val="24"/>
        </w:rPr>
        <w:t>（99.3m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/s）</w:t>
      </w:r>
      <w:r>
        <w:rPr>
          <w:rFonts w:hint="eastAsia" w:ascii="宋体" w:hAnsi="宋体" w:eastAsia="宋体" w:cs="宋体"/>
          <w:sz w:val="24"/>
          <w:szCs w:val="24"/>
        </w:rPr>
        <w:t>的</w:t>
      </w:r>
      <w:r>
        <w:rPr>
          <w:rFonts w:hint="default" w:ascii="Times New Roman" w:hAnsi="Times New Roman" w:eastAsia="宋体" w:cs="Times New Roman"/>
          <w:sz w:val="24"/>
          <w:szCs w:val="24"/>
        </w:rPr>
        <w:t>0.70</w:t>
      </w:r>
      <w:r>
        <w:rPr>
          <w:rFonts w:hint="eastAsia" w:ascii="宋体" w:hAnsi="宋体" w:eastAsia="宋体" w:cs="宋体"/>
          <w:sz w:val="24"/>
          <w:szCs w:val="24"/>
        </w:rPr>
        <w:t>倍，校核洪水流量</w:t>
      </w:r>
      <w:r>
        <w:rPr>
          <w:rFonts w:hint="default" w:ascii="Times New Roman" w:hAnsi="Times New Roman" w:eastAsia="宋体" w:cs="Times New Roman"/>
          <w:sz w:val="24"/>
          <w:szCs w:val="24"/>
        </w:rPr>
        <w:t>（212m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/s）</w:t>
      </w:r>
      <w:r>
        <w:rPr>
          <w:rFonts w:hint="eastAsia" w:ascii="宋体" w:hAnsi="宋体" w:eastAsia="宋体" w:cs="宋体"/>
          <w:sz w:val="24"/>
          <w:szCs w:val="24"/>
        </w:rPr>
        <w:t>的</w:t>
      </w:r>
      <w:r>
        <w:rPr>
          <w:rFonts w:hint="default" w:ascii="Times New Roman" w:hAnsi="Times New Roman" w:eastAsia="宋体" w:cs="Times New Roman"/>
          <w:sz w:val="24"/>
          <w:szCs w:val="24"/>
        </w:rPr>
        <w:t>0.33</w:t>
      </w:r>
      <w:r>
        <w:rPr>
          <w:rFonts w:hint="eastAsia" w:ascii="宋体" w:hAnsi="宋体" w:eastAsia="宋体" w:cs="宋体"/>
          <w:sz w:val="24"/>
          <w:szCs w:val="24"/>
        </w:rPr>
        <w:t>倍。说明即使发生溃坝风险，也不会对下游的居民的生产生活造成严重影响。</w:t>
      </w:r>
    </w:p>
    <w:p>
      <w:pPr>
        <w:pStyle w:val="18"/>
        <w:keepNext w:val="0"/>
        <w:keepLines w:val="0"/>
        <w:pageBreakBefore w:val="0"/>
        <w:widowControl w:val="0"/>
        <w:numPr>
          <w:ilvl w:val="0"/>
          <w:numId w:val="0"/>
        </w:numPr>
        <w:tabs>
          <w:tab w:val="left" w:pos="898"/>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旱灾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ascii="Times New Roman" w:hAnsi="Times New Roman" w:cs="Times New Roman"/>
          <w:color w:val="auto"/>
          <w:spacing w:val="0"/>
          <w:w w:val="100"/>
          <w:kern w:val="0"/>
          <w:position w:val="0"/>
        </w:rPr>
      </w:pPr>
      <w:r>
        <w:rPr>
          <w:rFonts w:hint="eastAsia" w:ascii="宋体" w:hAnsi="宋体" w:eastAsia="宋体" w:cs="宋体"/>
          <w:color w:val="auto"/>
          <w:spacing w:val="0"/>
          <w:w w:val="100"/>
          <w:kern w:val="0"/>
          <w:position w:val="0"/>
        </w:rPr>
        <w:t>水电站主要任务为发电，装机容量</w:t>
      </w:r>
      <w:r>
        <w:rPr>
          <w:rFonts w:hint="eastAsia" w:ascii="Times New Roman" w:hAnsi="Times New Roman" w:eastAsia="宋体" w:cs="Times New Roman"/>
          <w:color w:val="auto"/>
          <w:spacing w:val="0"/>
          <w:w w:val="100"/>
          <w:kern w:val="0"/>
          <w:position w:val="0"/>
        </w:rPr>
        <w:t>1500kW</w:t>
      </w:r>
      <w:r>
        <w:rPr>
          <w:rFonts w:hint="eastAsia" w:ascii="宋体" w:hAnsi="宋体" w:eastAsia="宋体" w:cs="宋体"/>
          <w:color w:val="auto"/>
          <w:spacing w:val="0"/>
          <w:w w:val="100"/>
          <w:kern w:val="0"/>
          <w:position w:val="0"/>
        </w:rPr>
        <w:t>。为降低对坝下减水河段水生生境的影响，水电站运行调度中，首先满足生态流量下泄要求，再进行引水发电。根据项目可研报告，本电站最小下泄生态流量为</w:t>
      </w:r>
      <w:r>
        <w:rPr>
          <w:rFonts w:hint="default" w:ascii="Times New Roman" w:hAnsi="Times New Roman" w:eastAsia="宋体" w:cs="Times New Roman"/>
          <w:color w:val="auto"/>
          <w:spacing w:val="0"/>
          <w:w w:val="100"/>
          <w:kern w:val="0"/>
          <w:position w:val="0"/>
        </w:rPr>
        <w:t>0.055m</w:t>
      </w:r>
      <w:r>
        <w:rPr>
          <w:rFonts w:hint="default" w:ascii="Times New Roman" w:hAnsi="Times New Roman" w:eastAsia="宋体" w:cs="Times New Roman"/>
          <w:color w:val="auto"/>
          <w:spacing w:val="0"/>
          <w:w w:val="100"/>
          <w:kern w:val="0"/>
          <w:position w:val="0"/>
          <w:vertAlign w:val="superscript"/>
        </w:rPr>
        <w:t>3</w:t>
      </w:r>
      <w:r>
        <w:rPr>
          <w:rFonts w:hint="default" w:ascii="Times New Roman" w:hAnsi="Times New Roman" w:eastAsia="宋体" w:cs="Times New Roman"/>
          <w:color w:val="auto"/>
          <w:spacing w:val="0"/>
          <w:w w:val="100"/>
          <w:kern w:val="0"/>
          <w:position w:val="0"/>
        </w:rPr>
        <w:t>/s</w:t>
      </w:r>
      <w:r>
        <w:rPr>
          <w:rFonts w:hint="eastAsia" w:ascii="宋体" w:hAnsi="宋体" w:eastAsia="宋体" w:cs="宋体"/>
          <w:color w:val="auto"/>
          <w:spacing w:val="0"/>
          <w:w w:val="100"/>
          <w:kern w:val="0"/>
          <w:position w:val="0"/>
        </w:rPr>
        <w:t>，在大坝中部偏右侧设置了一个生态泄流口控制下泄。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Times New Roman" w:hAnsi="Times New Roman" w:cs="Times New Roman"/>
          <w:color w:val="auto"/>
          <w:spacing w:val="0"/>
          <w:w w:val="100"/>
          <w:kern w:val="0"/>
          <w:position w:val="0"/>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sectPr>
          <w:footerReference r:id="rId6" w:type="default"/>
          <w:pgSz w:w="11910" w:h="16840"/>
          <w:pgMar w:top="1360" w:right="560" w:bottom="1180" w:left="1660" w:header="0" w:footer="991" w:gutter="0"/>
          <w:pgNumType w:fmt="decimal"/>
        </w:sectPr>
      </w:pPr>
    </w:p>
    <w:p>
      <w:pPr>
        <w:pStyle w:val="18"/>
        <w:numPr>
          <w:ilvl w:val="2"/>
          <w:numId w:val="4"/>
        </w:numPr>
        <w:tabs>
          <w:tab w:val="left" w:pos="836"/>
        </w:tabs>
        <w:spacing w:before="120" w:after="0" w:line="240" w:lineRule="auto"/>
        <w:ind w:left="836" w:right="0" w:hanging="699"/>
        <w:jc w:val="left"/>
        <w:rPr>
          <w:rFonts w:hint="eastAsia" w:ascii="宋体" w:hAnsi="宋体" w:eastAsia="宋体" w:cs="宋体"/>
          <w:b/>
          <w:sz w:val="28"/>
        </w:rPr>
      </w:pPr>
      <w:bookmarkStart w:id="81" w:name="3.1.3环境影响预测评价"/>
      <w:bookmarkEnd w:id="81"/>
      <w:bookmarkStart w:id="82" w:name="3.1.3环境影响预测评价"/>
      <w:bookmarkEnd w:id="82"/>
      <w:r>
        <w:rPr>
          <w:rFonts w:hint="eastAsia" w:ascii="宋体" w:hAnsi="宋体" w:eastAsia="宋体" w:cs="宋体"/>
          <w:b/>
          <w:sz w:val="28"/>
        </w:rPr>
        <w:t>环境影响预测评价</w:t>
      </w:r>
    </w:p>
    <w:p>
      <w:pPr>
        <w:pStyle w:val="2"/>
        <w:spacing w:before="10"/>
        <w:rPr>
          <w:b/>
          <w:sz w:val="23"/>
        </w:rPr>
      </w:pPr>
    </w:p>
    <w:p>
      <w:pPr>
        <w:pStyle w:val="18"/>
        <w:numPr>
          <w:ilvl w:val="3"/>
          <w:numId w:val="4"/>
        </w:numPr>
        <w:tabs>
          <w:tab w:val="left" w:pos="1338"/>
        </w:tabs>
        <w:spacing w:before="0" w:after="0" w:line="240" w:lineRule="auto"/>
        <w:ind w:left="1337" w:right="0" w:hanging="721"/>
        <w:jc w:val="both"/>
        <w:rPr>
          <w:rFonts w:hint="eastAsia" w:ascii="宋体" w:hAnsi="宋体" w:eastAsia="宋体" w:cs="宋体"/>
          <w:b/>
          <w:bCs/>
          <w:sz w:val="24"/>
        </w:rPr>
      </w:pPr>
      <w:r>
        <w:rPr>
          <w:rFonts w:hint="eastAsia" w:ascii="宋体" w:hAnsi="宋体" w:eastAsia="宋体" w:cs="宋体"/>
          <w:b/>
          <w:bCs/>
          <w:sz w:val="24"/>
        </w:rPr>
        <w:t>水库淹没对环境的影响</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六渡水电站装机容量1500kW，新建溢流坝，高程412.2m，为了不淹没沿河两岸林地，正常水位选定为410.7m，因此本项目没有淹没。</w:t>
      </w:r>
    </w:p>
    <w:p>
      <w:pPr>
        <w:pStyle w:val="18"/>
        <w:numPr>
          <w:ilvl w:val="3"/>
          <w:numId w:val="4"/>
        </w:numPr>
        <w:tabs>
          <w:tab w:val="left" w:pos="1338"/>
        </w:tabs>
        <w:spacing w:before="0" w:after="0" w:line="306" w:lineRule="exact"/>
        <w:ind w:left="1337" w:right="0" w:hanging="721"/>
        <w:jc w:val="both"/>
        <w:rPr>
          <w:rFonts w:hint="eastAsia" w:ascii="宋体" w:hAnsi="宋体" w:eastAsia="宋体" w:cs="宋体"/>
          <w:b/>
          <w:bCs/>
          <w:sz w:val="24"/>
        </w:rPr>
      </w:pPr>
      <w:r>
        <w:rPr>
          <w:rFonts w:hint="eastAsia" w:ascii="宋体" w:hAnsi="宋体" w:eastAsia="宋体" w:cs="宋体"/>
          <w:b/>
          <w:bCs/>
          <w:sz w:val="24"/>
        </w:rPr>
        <w:t>对水文情势的影响</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pacing w:val="0"/>
          <w:w w:val="100"/>
          <w:kern w:val="0"/>
          <w:position w:val="0"/>
          <w:szCs w:val="20"/>
          <w:lang w:val="en-US" w:bidi="ar-SA"/>
        </w:rPr>
      </w:pPr>
      <w:r>
        <w:rPr>
          <w:rFonts w:hint="eastAsia" w:ascii="宋体" w:hAnsi="宋体" w:eastAsia="宋体" w:cs="宋体"/>
          <w:color w:val="auto"/>
          <w:spacing w:val="0"/>
          <w:w w:val="100"/>
          <w:kern w:val="0"/>
          <w:position w:val="0"/>
          <w:szCs w:val="20"/>
          <w:lang w:val="en-US" w:bidi="ar-SA"/>
        </w:rPr>
        <w:t>按照本项目现状的正常蓄水位情况，回水线长度为50m，上游径流仅在回水线长度范围向沿河两侧蔓延，而后再上游则基本回归原水文情势情况，对整体河流上游水文不会产生较大范围的影响。</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pacing w:val="0"/>
          <w:w w:val="100"/>
          <w:kern w:val="0"/>
          <w:position w:val="0"/>
          <w:szCs w:val="20"/>
          <w:lang w:val="en-US" w:bidi="ar-SA"/>
        </w:rPr>
      </w:pPr>
      <w:r>
        <w:rPr>
          <w:rFonts w:hint="eastAsia" w:ascii="宋体" w:hAnsi="宋体" w:eastAsia="宋体" w:cs="宋体"/>
          <w:color w:val="auto"/>
          <w:spacing w:val="0"/>
          <w:w w:val="100"/>
          <w:kern w:val="0"/>
          <w:position w:val="0"/>
          <w:szCs w:val="20"/>
          <w:lang w:val="en-US" w:bidi="ar-SA"/>
        </w:rPr>
        <w:t>为了降低下游河段的环境影响，本项目考虑了生态基流控制，保证下游河段有一定的生态基流量，不会对下游河段的生态环境造成巨大的影响；当水流量小于生态基流用水时，电站原则上不蓄水发电，通过冲砂闸向下游放水，这样的话，下游河段水文情势受影响不大。</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pacing w:val="0"/>
          <w:w w:val="100"/>
          <w:kern w:val="0"/>
          <w:position w:val="0"/>
          <w:szCs w:val="20"/>
          <w:lang w:val="en-US" w:eastAsia="zh-CN" w:bidi="ar-SA"/>
        </w:rPr>
      </w:pPr>
      <w:r>
        <w:rPr>
          <w:rFonts w:hint="eastAsia" w:ascii="宋体" w:hAnsi="宋体" w:eastAsia="宋体" w:cs="宋体"/>
          <w:color w:val="auto"/>
          <w:spacing w:val="0"/>
          <w:w w:val="100"/>
          <w:kern w:val="0"/>
          <w:position w:val="0"/>
          <w:szCs w:val="20"/>
          <w:lang w:val="en-US" w:bidi="ar-SA"/>
        </w:rPr>
        <w:t>在工程的运行期，由于库区河段总体水位受到一定的抬升，其周边受河流水量渗透补给后的地下水水文情势也会发生一定的变化，造成库岸周边地下水位相应抬高，地下水位抬高产生的影响主要表现在对土地的浸没影响方面</w:t>
      </w:r>
      <w:r>
        <w:rPr>
          <w:rFonts w:hint="eastAsia" w:ascii="宋体" w:hAnsi="宋体" w:eastAsia="宋体" w:cs="宋体"/>
          <w:color w:val="auto"/>
          <w:spacing w:val="0"/>
          <w:w w:val="100"/>
          <w:kern w:val="0"/>
          <w:position w:val="0"/>
          <w:szCs w:val="20"/>
          <w:lang w:val="en-US" w:eastAsia="zh-CN" w:bidi="ar-SA"/>
        </w:rPr>
        <w:t>。</w:t>
      </w:r>
    </w:p>
    <w:p>
      <w:pPr>
        <w:pStyle w:val="18"/>
        <w:numPr>
          <w:ilvl w:val="3"/>
          <w:numId w:val="4"/>
        </w:numPr>
        <w:tabs>
          <w:tab w:val="left" w:pos="1338"/>
        </w:tabs>
        <w:spacing w:before="0" w:after="0" w:line="306" w:lineRule="exact"/>
        <w:ind w:left="1337" w:right="0" w:hanging="721"/>
        <w:jc w:val="both"/>
        <w:rPr>
          <w:rFonts w:hint="eastAsia" w:ascii="宋体" w:hAnsi="宋体" w:eastAsia="宋体" w:cs="宋体"/>
          <w:b/>
          <w:bCs/>
          <w:sz w:val="24"/>
        </w:rPr>
      </w:pPr>
      <w:r>
        <w:rPr>
          <w:rFonts w:hint="eastAsia" w:ascii="宋体" w:hAnsi="宋体" w:eastAsia="宋体" w:cs="宋体"/>
          <w:b/>
          <w:bCs/>
          <w:sz w:val="24"/>
        </w:rPr>
        <w:t>对泥沙情势的影响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本项目电站拦河坝为拦水低坝，坝址以上流域植被良好，水流清澈，一般水流含沙量较小，但山地多梯田，土壤覆盖层较厚，雨季土壤饱和，泥沙易随径流运动，故洪水期泥沙含量大。</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lang w:eastAsia="zh-CN"/>
        </w:rPr>
        <w:t>富田水流域</w:t>
      </w:r>
      <w:r>
        <w:rPr>
          <w:rFonts w:hint="eastAsia" w:ascii="宋体" w:hAnsi="宋体" w:eastAsia="宋体" w:cs="宋体"/>
          <w:color w:val="auto"/>
          <w:spacing w:val="0"/>
          <w:w w:val="100"/>
          <w:kern w:val="0"/>
          <w:position w:val="0"/>
        </w:rPr>
        <w:t>无实测泥沙资料，根据遂川江南支南溪水文站1958-1980年悬移质泥沙测验成果分析，多年平均侵蚀模数为270.2吨/km</w:t>
      </w:r>
      <w:r>
        <w:rPr>
          <w:rFonts w:hint="eastAsia" w:ascii="宋体" w:hAnsi="宋体" w:eastAsia="宋体" w:cs="宋体"/>
          <w:color w:val="auto"/>
          <w:spacing w:val="0"/>
          <w:w w:val="100"/>
          <w:kern w:val="0"/>
          <w:position w:val="0"/>
          <w:vertAlign w:val="superscript"/>
        </w:rPr>
        <w:t>2</w:t>
      </w:r>
      <w:r>
        <w:rPr>
          <w:rFonts w:hint="eastAsia" w:ascii="宋体" w:hAnsi="宋体" w:eastAsia="宋体" w:cs="宋体"/>
          <w:color w:val="auto"/>
          <w:spacing w:val="0"/>
          <w:w w:val="100"/>
          <w:kern w:val="0"/>
          <w:position w:val="0"/>
        </w:rPr>
        <w:t>.年，则坝址以上多每年输沙量可达0.</w:t>
      </w:r>
      <w:r>
        <w:rPr>
          <w:rFonts w:hint="eastAsia" w:ascii="宋体" w:hAnsi="宋体" w:eastAsia="宋体" w:cs="宋体"/>
          <w:color w:val="auto"/>
          <w:spacing w:val="0"/>
          <w:w w:val="100"/>
          <w:kern w:val="0"/>
          <w:position w:val="0"/>
          <w:lang w:val="en-US" w:eastAsia="zh-CN"/>
        </w:rPr>
        <w:t>19</w:t>
      </w:r>
      <w:r>
        <w:rPr>
          <w:rFonts w:hint="eastAsia" w:ascii="宋体" w:hAnsi="宋体" w:eastAsia="宋体" w:cs="宋体"/>
          <w:color w:val="auto"/>
          <w:spacing w:val="0"/>
          <w:w w:val="100"/>
          <w:kern w:val="0"/>
          <w:position w:val="0"/>
        </w:rPr>
        <w:t>万吨。悬移质泥沙主要集中在洪水期，其中每年4-6月占全年的80%。推移质泥沙也有一定的数量。由于本工程为径流式电站，悬移质泥沙绝大数随洪水下泄，有10-20%截留在坝前，因此设置冲砂闸是完全必要的，但冲砂效果主要决定于洪水下泄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虽然泥沙量不小，不过本项目工程属日调节径流电站，采用了冲砂闸设计，靠拦河坝左侧已设置冲砂闸，并下接陡槽及消力设施。其中，冲砂闸起日常排沙作用，消力设施抵消了泥沙对下游水体的影响。另外，在洪水时期，水力自动翻板闸门可随洪水自动开启排砂，确保洪流中的泥砂不会对大坝产生正面冲击损坏作用。</w:t>
      </w:r>
    </w:p>
    <w:p>
      <w:pPr>
        <w:pStyle w:val="18"/>
        <w:numPr>
          <w:ilvl w:val="3"/>
          <w:numId w:val="4"/>
        </w:numPr>
        <w:tabs>
          <w:tab w:val="left" w:pos="1338"/>
        </w:tabs>
        <w:spacing w:before="0" w:after="0" w:line="305" w:lineRule="exact"/>
        <w:ind w:left="1337" w:right="0" w:hanging="721"/>
        <w:jc w:val="left"/>
        <w:rPr>
          <w:rFonts w:hint="eastAsia" w:ascii="宋体" w:hAnsi="宋体" w:eastAsia="宋体" w:cs="宋体"/>
          <w:b/>
          <w:bCs/>
          <w:sz w:val="24"/>
        </w:rPr>
      </w:pPr>
      <w:r>
        <w:rPr>
          <w:rFonts w:hint="eastAsia" w:ascii="宋体" w:hAnsi="宋体" w:eastAsia="宋体" w:cs="宋体"/>
          <w:b/>
          <w:bCs/>
          <w:sz w:val="24"/>
        </w:rPr>
        <w:t>对水质、水温的影响</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本项目属于混合型的水库，由于库区内水体交换频繁，停留时间较短，出入库水温基本无变化与天然水体温度一致，库内不会发生水温分层现象。</w:t>
      </w:r>
    </w:p>
    <w:p>
      <w:pPr>
        <w:pStyle w:val="18"/>
        <w:numPr>
          <w:ilvl w:val="3"/>
          <w:numId w:val="4"/>
        </w:numPr>
        <w:tabs>
          <w:tab w:val="left" w:pos="1338"/>
        </w:tabs>
        <w:spacing w:before="0" w:after="0" w:line="304" w:lineRule="exact"/>
        <w:ind w:left="1337" w:right="0" w:hanging="721"/>
        <w:jc w:val="both"/>
        <w:rPr>
          <w:rFonts w:hint="eastAsia" w:ascii="宋体" w:hAnsi="宋体" w:eastAsia="宋体" w:cs="宋体"/>
          <w:b/>
          <w:bCs/>
          <w:sz w:val="24"/>
        </w:rPr>
      </w:pPr>
      <w:r>
        <w:rPr>
          <w:rFonts w:hint="eastAsia" w:ascii="宋体" w:hAnsi="宋体" w:eastAsia="宋体" w:cs="宋体"/>
          <w:b/>
          <w:bCs/>
          <w:sz w:val="24"/>
        </w:rPr>
        <w:t>对水生生物的影响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由于大坝对河流的阻隔作用以及水文情势的改变，将对河流中水生生物特别是鱼类繁殖产生明显的影响。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由于库区来水为天然径流，营养物质、浮游植物外源性输入有限，水体营养水平较低，浮游植物现存量总体仍会较低。水库形成后，由于浮游植物的优势品种将由流水种类逐渐向喜静水种类变化，浮游动物的种类组成也将随之发生变化，原河流中种类和数量较少的枝角类和桡足类在水库中出现了增加，轮虫的种类和数量也呈不断增长趋势。本项目形成的水库调节性能差，对河道水位抬升较小，底层溶解氧变化较小，底栖动物演替变化将不会很明显。</w:t>
      </w:r>
    </w:p>
    <w:p>
      <w:pPr>
        <w:pStyle w:val="18"/>
        <w:numPr>
          <w:ilvl w:val="3"/>
          <w:numId w:val="4"/>
        </w:numPr>
        <w:tabs>
          <w:tab w:val="left" w:pos="1338"/>
        </w:tabs>
        <w:spacing w:before="0" w:after="0" w:line="303" w:lineRule="exact"/>
        <w:ind w:left="1337" w:right="0" w:hanging="721"/>
        <w:jc w:val="both"/>
        <w:rPr>
          <w:rFonts w:hint="eastAsia" w:ascii="宋体" w:hAnsi="宋体" w:eastAsia="宋体" w:cs="宋体"/>
          <w:b/>
          <w:bCs/>
          <w:sz w:val="24"/>
        </w:rPr>
      </w:pPr>
      <w:r>
        <w:rPr>
          <w:rFonts w:hint="eastAsia" w:ascii="宋体" w:hAnsi="宋体" w:eastAsia="宋体" w:cs="宋体"/>
          <w:b/>
          <w:bCs/>
          <w:sz w:val="24"/>
        </w:rPr>
        <w:t>对陆生生物的影响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施工期已经结束，对两栖类动物、爬行类动物的影响已消除。水电站建库蓄水后，库周水文、气候、土壤等环境条件的改变有利于库周水生植被的生长，对于喜好水质良好、水草较多、水体清澈环境并依赖水体完成繁殖过程的两栖类动物营造较好的生存环境，有利于它们的繁殖和生长。</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水电站水库蓄水运行后，库周及附近地区水文和气候条件的变化有利于陆生植被的恢复，对鸟类的栖息生境形成正面影响，对库周附近地区鸟类的种类、数量和分布有利。水电站水库蓄水运行，一部分农田、沟渠、草滩、灌草丛被淹没，同时，水库形成后，气候和生态环境的变化有利于库岸植被的生长，在人为干扰因素减少的情况下有利于库植被的恢复，适应草滩、水沟、森林和灌草丛等栖息环境以及以上述环境为主要栖息生境和食物来源的动物类群将得到恢复。</w:t>
      </w:r>
    </w:p>
    <w:p>
      <w:pPr>
        <w:pStyle w:val="18"/>
        <w:numPr>
          <w:ilvl w:val="3"/>
          <w:numId w:val="4"/>
        </w:numPr>
        <w:tabs>
          <w:tab w:val="left" w:pos="1338"/>
        </w:tabs>
        <w:spacing w:before="0" w:after="0" w:line="304" w:lineRule="exact"/>
        <w:ind w:left="1337" w:right="0" w:hanging="721"/>
        <w:jc w:val="left"/>
        <w:rPr>
          <w:rFonts w:hint="eastAsia" w:ascii="宋体" w:hAnsi="宋体" w:eastAsia="宋体" w:cs="宋体"/>
          <w:b/>
          <w:bCs/>
          <w:sz w:val="24"/>
        </w:rPr>
      </w:pPr>
      <w:r>
        <w:rPr>
          <w:rFonts w:hint="eastAsia" w:ascii="宋体" w:hAnsi="宋体" w:eastAsia="宋体" w:cs="宋体"/>
          <w:b/>
          <w:bCs/>
          <w:sz w:val="24"/>
        </w:rPr>
        <w:t>对局地气候的影响</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库对局地气候的影响取决于水库面积的大小、库区地形地貌和所属气候区等。水库运行后，水体增大，使水面接受的太阳辐射增加，有利于水体增温，从而使库区气温日较差和年较差变小，气温趋于较平稳。同时，水面增大、水位升高，淹没区内下垫面由陆地变为水域，急流型河道变成平稳的水面，风区长度加大，将使风速有所增加。</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本电站正常蓄水位</w:t>
      </w:r>
      <w:r>
        <w:rPr>
          <w:rFonts w:hint="eastAsia" w:ascii="宋体" w:hAnsi="宋体" w:eastAsia="宋体" w:cs="宋体"/>
          <w:color w:val="auto"/>
          <w:spacing w:val="0"/>
          <w:w w:val="100"/>
          <w:kern w:val="0"/>
          <w:position w:val="0"/>
          <w:sz w:val="24"/>
          <w:szCs w:val="24"/>
          <w:lang w:val="en-US" w:eastAsia="zh-CN"/>
        </w:rPr>
        <w:t>644.7m</w:t>
      </w:r>
      <w:r>
        <w:rPr>
          <w:rFonts w:hint="eastAsia" w:ascii="宋体" w:hAnsi="宋体" w:eastAsia="宋体" w:cs="宋体"/>
          <w:color w:val="auto"/>
          <w:spacing w:val="0"/>
          <w:w w:val="100"/>
          <w:kern w:val="0"/>
          <w:position w:val="0"/>
          <w:sz w:val="24"/>
          <w:szCs w:val="24"/>
          <w:lang w:val="en-US"/>
        </w:rPr>
        <w:t>时，库容较小。本工程建成运营后没有对局地气候产生显著影响，气温、降水和风速的微小变化对库周的工农业生产和人民生活也没有产生明显影响。</w:t>
      </w:r>
    </w:p>
    <w:p>
      <w:pPr>
        <w:pStyle w:val="18"/>
        <w:numPr>
          <w:ilvl w:val="3"/>
          <w:numId w:val="4"/>
        </w:numPr>
        <w:tabs>
          <w:tab w:val="left" w:pos="1398"/>
        </w:tabs>
        <w:spacing w:before="0" w:after="0" w:line="304" w:lineRule="exact"/>
        <w:ind w:left="1397" w:right="0" w:hanging="781"/>
        <w:jc w:val="both"/>
        <w:rPr>
          <w:rFonts w:hint="eastAsia" w:ascii="宋体" w:hAnsi="宋体" w:eastAsia="宋体" w:cs="宋体"/>
          <w:b/>
          <w:bCs/>
          <w:sz w:val="24"/>
        </w:rPr>
      </w:pPr>
      <w:r>
        <w:rPr>
          <w:rFonts w:hint="eastAsia" w:ascii="宋体" w:hAnsi="宋体" w:eastAsia="宋体" w:cs="宋体"/>
          <w:b/>
          <w:bCs/>
          <w:sz w:val="24"/>
        </w:rPr>
        <w:t>景观生态体系稳定性预测评价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4" w:firstLineChars="200"/>
        <w:jc w:val="both"/>
        <w:textAlignment w:val="auto"/>
        <w:rPr>
          <w:rFonts w:hint="eastAsia" w:ascii="宋体" w:hAnsi="宋体" w:eastAsia="宋体" w:cs="宋体"/>
        </w:rPr>
      </w:pPr>
      <w:r>
        <w:rPr>
          <w:rFonts w:hint="eastAsia" w:ascii="宋体" w:hAnsi="宋体" w:eastAsia="宋体" w:cs="宋体"/>
          <w:spacing w:val="-4"/>
          <w:lang w:eastAsia="zh-CN"/>
        </w:rPr>
        <w:t>六渡水电站</w:t>
      </w:r>
      <w:r>
        <w:rPr>
          <w:rFonts w:hint="eastAsia" w:ascii="宋体" w:hAnsi="宋体" w:eastAsia="宋体" w:cs="宋体"/>
          <w:spacing w:val="-4"/>
        </w:rPr>
        <w:t>工程项目的实施使区域自然体系的生物量和生产力降低，但仍是</w:t>
      </w:r>
      <w:r>
        <w:rPr>
          <w:rFonts w:hint="eastAsia" w:ascii="宋体" w:hAnsi="宋体" w:eastAsia="宋体" w:cs="宋体"/>
        </w:rPr>
        <w:t>评价区内自然体系可以承受的。工程项目实施和运行后土地利用格局发生了变</w:t>
      </w:r>
      <w:r>
        <w:rPr>
          <w:rFonts w:hint="eastAsia" w:ascii="宋体" w:hAnsi="宋体" w:eastAsia="宋体" w:cs="宋体"/>
          <w:spacing w:val="-12"/>
        </w:rPr>
        <w:t>化，总是来说，变化不显著，表明该项工程的实施和运行对评价区自然体系的质</w:t>
      </w:r>
      <w:r>
        <w:rPr>
          <w:rFonts w:hint="eastAsia" w:ascii="宋体" w:hAnsi="宋体" w:eastAsia="宋体" w:cs="宋体"/>
        </w:rPr>
        <w:t>量没有明显的负面影响。</w:t>
      </w:r>
    </w:p>
    <w:p>
      <w:pPr>
        <w:pStyle w:val="18"/>
        <w:numPr>
          <w:ilvl w:val="3"/>
          <w:numId w:val="4"/>
        </w:numPr>
        <w:tabs>
          <w:tab w:val="left" w:pos="1398"/>
        </w:tabs>
        <w:spacing w:before="0" w:after="0" w:line="305" w:lineRule="exact"/>
        <w:ind w:left="1397" w:right="0" w:hanging="781"/>
        <w:jc w:val="both"/>
        <w:rPr>
          <w:rFonts w:hint="eastAsia" w:ascii="宋体" w:hAnsi="宋体" w:eastAsia="宋体" w:cs="宋体"/>
          <w:b/>
          <w:bCs/>
          <w:sz w:val="24"/>
        </w:rPr>
      </w:pPr>
      <w:r>
        <w:rPr>
          <w:rFonts w:hint="eastAsia" w:ascii="宋体" w:hAnsi="宋体" w:eastAsia="宋体" w:cs="宋体"/>
          <w:b/>
          <w:bCs/>
          <w:sz w:val="24"/>
        </w:rPr>
        <w:t>环境地质影响预测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①诱发地震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工程区域内地质构造背景比较稳定，地震动峰值加速度小于0.05g，地震动反应谱特征周期为0.35s，地震基本烈度为VI度以下，水库诱发地震的可能性小。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②水库渗漏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本电站为</w:t>
      </w:r>
      <w:r>
        <w:rPr>
          <w:rFonts w:hint="eastAsia" w:ascii="宋体" w:hAnsi="宋体" w:eastAsia="宋体" w:cs="宋体"/>
          <w:color w:val="auto"/>
          <w:spacing w:val="0"/>
          <w:w w:val="100"/>
          <w:kern w:val="0"/>
          <w:position w:val="0"/>
          <w:sz w:val="24"/>
          <w:szCs w:val="24"/>
          <w:lang w:val="en-US" w:eastAsia="zh-CN"/>
        </w:rPr>
        <w:t>河流型</w:t>
      </w:r>
      <w:r>
        <w:rPr>
          <w:rFonts w:hint="eastAsia" w:ascii="宋体" w:hAnsi="宋体" w:eastAsia="宋体" w:cs="宋体"/>
          <w:color w:val="auto"/>
          <w:spacing w:val="0"/>
          <w:w w:val="100"/>
          <w:kern w:val="0"/>
          <w:position w:val="0"/>
          <w:sz w:val="24"/>
          <w:szCs w:val="24"/>
          <w:lang w:val="en-US"/>
        </w:rPr>
        <w:t>水库，库区两岸地下水均侧向补给河水，库内岩体由一大套燕山期花岗岩组成，岩体本身的透水性较小，为相对隔水层，水库区域内未发现大的断裂构造通过，邻近水库无大的深切沟谷，水库蓄水后不会产生向库外渗漏的大通道，因此本水库不存在库区永久性渗漏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③库岸稳定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在本项目水库正常蓄水位附近库岸两侧主要为第四系松散堆积层，微向河谷倾斜，结构松散，加上东晚期花岗岩组成岸坡稍陡，风化较低深，岩体节理及裂隙较发育，岩体完整性一般，局部地形较陡，水库蓄水位范围与两岸岩体无直接接触，库区因水体侵蚀对库岸稳定性影响较小，库岸整体稳定性较好。</w:t>
      </w:r>
    </w:p>
    <w:p>
      <w:pPr>
        <w:pStyle w:val="18"/>
        <w:numPr>
          <w:ilvl w:val="3"/>
          <w:numId w:val="4"/>
        </w:numPr>
        <w:tabs>
          <w:tab w:val="left" w:pos="1638"/>
        </w:tabs>
        <w:spacing w:before="5" w:after="0" w:line="240" w:lineRule="auto"/>
        <w:ind w:left="1637" w:right="0" w:hanging="901"/>
        <w:jc w:val="left"/>
        <w:rPr>
          <w:rFonts w:hint="eastAsia" w:ascii="宋体" w:hAnsi="宋体" w:eastAsia="宋体" w:cs="宋体"/>
          <w:b/>
          <w:bCs/>
          <w:sz w:val="24"/>
        </w:rPr>
      </w:pPr>
      <w:r>
        <w:rPr>
          <w:rFonts w:hint="eastAsia" w:ascii="宋体" w:hAnsi="宋体" w:eastAsia="宋体" w:cs="宋体"/>
          <w:b/>
          <w:bCs/>
          <w:sz w:val="24"/>
        </w:rPr>
        <w:t>对人群健康的影响</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库蓄水初期，鼠类被迫向水库边缘和居民区迁移，居民区鼠密度增大，同时，随着浅水区与静水区范围的扩大，蚊虫密度升高，可能会导致一些虫媒等疾病的发生。但是，本项目为低水头电站，其正常蓄水位相对蓄水前变化不大，且库区影响范围的村民不多，因此，对库区人群健康影响较小。</w:t>
      </w:r>
    </w:p>
    <w:p>
      <w:pPr>
        <w:pStyle w:val="18"/>
        <w:numPr>
          <w:ilvl w:val="3"/>
          <w:numId w:val="4"/>
        </w:numPr>
        <w:tabs>
          <w:tab w:val="left" w:pos="1508"/>
        </w:tabs>
        <w:spacing w:before="0" w:after="0" w:line="306" w:lineRule="exact"/>
        <w:ind w:left="1508" w:right="0" w:hanging="891"/>
        <w:jc w:val="left"/>
        <w:rPr>
          <w:rFonts w:hint="eastAsia" w:ascii="宋体" w:hAnsi="宋体" w:eastAsia="宋体" w:cs="宋体"/>
          <w:b/>
          <w:bCs/>
          <w:sz w:val="24"/>
        </w:rPr>
      </w:pPr>
      <w:r>
        <w:rPr>
          <w:rFonts w:hint="eastAsia" w:ascii="宋体" w:hAnsi="宋体" w:eastAsia="宋体" w:cs="宋体"/>
          <w:b/>
          <w:bCs/>
          <w:sz w:val="24"/>
        </w:rPr>
        <w:t>施工对环境的影响</w:t>
      </w:r>
    </w:p>
    <w:p>
      <w:pPr>
        <w:pStyle w:val="18"/>
        <w:keepNext w:val="0"/>
        <w:keepLines w:val="0"/>
        <w:pageBreakBefore w:val="0"/>
        <w:widowControl w:val="0"/>
        <w:numPr>
          <w:ilvl w:val="0"/>
          <w:numId w:val="0"/>
        </w:numPr>
        <w:tabs>
          <w:tab w:val="left" w:pos="898"/>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水质</w:t>
      </w:r>
    </w:p>
    <w:p>
      <w:pPr>
        <w:keepNext w:val="0"/>
        <w:keepLines w:val="0"/>
        <w:pageBreakBefore w:val="0"/>
        <w:widowControl w:val="0"/>
        <w:kinsoku/>
        <w:wordWrap/>
        <w:overflowPunct/>
        <w:topLinePunct w:val="0"/>
        <w:autoSpaceDE/>
        <w:autoSpaceDN/>
        <w:bidi w:val="0"/>
        <w:adjustRightInd/>
        <w:snapToGrid/>
        <w:spacing w:line="360" w:lineRule="auto"/>
        <w:ind w:firstLine="476"/>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经调查，施工期生产废水主要是基坑废水、生产废水和施工人员生活污水，建设单位将废水经处理后回用于生产、周边区域绿化及降尘等综合利用，并未排入周边水体中。其中：施工期间产生的基坑废水采用沉淀法进行处理；施工期生产废水主要产生于砂石料冲洗、混凝土搅拌、机械修配以及汽车修理等，主要污染物为泥沙、悬浮物、油类，采用自然沉淀处理方法；施工期修建了防渗旱厕，用堆肥方式处理施工人员的生活废水，堆肥用做电站周围绿化肥料。</w:t>
      </w:r>
    </w:p>
    <w:p>
      <w:pPr>
        <w:keepNext w:val="0"/>
        <w:keepLines w:val="0"/>
        <w:pageBreakBefore w:val="0"/>
        <w:widowControl w:val="0"/>
        <w:kinsoku/>
        <w:wordWrap/>
        <w:overflowPunct/>
        <w:topLinePunct w:val="0"/>
        <w:autoSpaceDE/>
        <w:autoSpaceDN/>
        <w:bidi w:val="0"/>
        <w:adjustRightInd/>
        <w:snapToGrid/>
        <w:spacing w:line="360" w:lineRule="auto"/>
        <w:ind w:firstLine="476"/>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总体而言，施工期水环境保护措施基本合理，施工期间未发生水污染事件，并未对当地的水环境造成明显的影响。</w:t>
      </w:r>
    </w:p>
    <w:p>
      <w:pPr>
        <w:keepNext w:val="0"/>
        <w:keepLines w:val="0"/>
        <w:pageBreakBefore w:val="0"/>
        <w:widowControl w:val="0"/>
        <w:kinsoku/>
        <w:wordWrap/>
        <w:overflowPunct/>
        <w:topLinePunct w:val="0"/>
        <w:autoSpaceDE/>
        <w:autoSpaceDN/>
        <w:bidi w:val="0"/>
        <w:adjustRightInd/>
        <w:snapToGrid/>
        <w:spacing w:line="360" w:lineRule="auto"/>
        <w:ind w:firstLine="476"/>
        <w:jc w:val="both"/>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空气质量</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经调查，建设单位在施工建设过程中，针对运输车辆、机械设备运行废气；凿裂、钻孔、露天爆破粉尘；砂石料加工系统粉尘以及道路扬尘等，采取了严禁随地随处乱挖乱放、尽量控制开挖面、运输粉状施工材料的车辆加遮盖物、经常在作业区域洒水、凿岩机的人员配戴防尘口罩等大气污染防治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总体而言，施工期大气环境保护措施基本合理，施工期间未发生大气污染事件， 并未对当地的大气环境造成明显的影响。</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声环境</w:t>
      </w:r>
    </w:p>
    <w:p>
      <w:pPr>
        <w:keepNext w:val="0"/>
        <w:keepLines w:val="0"/>
        <w:pageBreakBefore w:val="0"/>
        <w:widowControl w:val="0"/>
        <w:kinsoku/>
        <w:wordWrap/>
        <w:overflowPunct/>
        <w:topLinePunct w:val="0"/>
        <w:autoSpaceDE/>
        <w:autoSpaceDN/>
        <w:bidi w:val="0"/>
        <w:adjustRightInd/>
        <w:snapToGrid/>
        <w:spacing w:before="0" w:line="360" w:lineRule="auto"/>
        <w:ind w:left="0" w:right="0"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施工期噪声主要是施工机械噪声、施工爆破噪声，会对施工操作人员和周边环境构成一定影响。经调查，施工单位采取了“合理安排施工作业时间、施工人员佩戴防噪耳塞、施工场地安装临时挡板”等噪声防治措施，施工期间未发生噪声扰民、噪声污染投诉事件。</w:t>
      </w:r>
    </w:p>
    <w:p>
      <w:pPr>
        <w:pStyle w:val="2"/>
        <w:keepNext w:val="0"/>
        <w:keepLines w:val="0"/>
        <w:pageBreakBefore w:val="0"/>
        <w:widowControl w:val="0"/>
        <w:kinsoku/>
        <w:wordWrap/>
        <w:overflowPunct/>
        <w:topLinePunct w:val="0"/>
        <w:bidi w:val="0"/>
        <w:adjustRightInd/>
        <w:snapToGrid/>
        <w:spacing w:before="0" w:line="360" w:lineRule="auto"/>
        <w:ind w:left="0" w:right="0"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总体而言，施工期声环境保护措施基本合理，并未对当地的声环境造成明显的影响</w:t>
      </w:r>
    </w:p>
    <w:p>
      <w:pPr>
        <w:pStyle w:val="2"/>
        <w:keepNext w:val="0"/>
        <w:keepLines w:val="0"/>
        <w:pageBreakBefore w:val="0"/>
        <w:widowControl w:val="0"/>
        <w:kinsoku/>
        <w:wordWrap/>
        <w:overflowPunct/>
        <w:topLinePunct w:val="0"/>
        <w:bidi w:val="0"/>
        <w:adjustRightInd/>
        <w:snapToGrid/>
        <w:spacing w:before="0" w:line="360" w:lineRule="auto"/>
        <w:ind w:left="0" w:right="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固体废物</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经调查，施工期的生活垃圾由施工单位组织人员定期清运，未在作业区设置生活垃圾永久堆存点，避免了对区域生态造成不利影响；旱厕由施工单位组织人员定期清理运送，用做绿化堆肥。建设单位在施工完成后，对于作业区堆放的弃渣进行了及时清运处置。</w:t>
      </w:r>
    </w:p>
    <w:p>
      <w:pPr>
        <w:pageBreakBefore w:val="0"/>
        <w:kinsoku/>
        <w:wordWrap/>
        <w:overflowPunct/>
        <w:topLinePunct w:val="0"/>
        <w:autoSpaceDE/>
        <w:autoSpaceDN/>
        <w:bidi w:val="0"/>
        <w:adjustRightInd/>
        <w:snapToGrid/>
        <w:spacing w:line="360" w:lineRule="auto"/>
        <w:ind w:firstLine="480" w:firstLineChars="200"/>
        <w:jc w:val="both"/>
      </w:pPr>
      <w:r>
        <w:rPr>
          <w:rFonts w:hint="eastAsia" w:ascii="宋体" w:hAnsi="宋体" w:eastAsia="宋体" w:cs="宋体"/>
          <w:color w:val="auto"/>
          <w:spacing w:val="0"/>
          <w:w w:val="100"/>
          <w:kern w:val="0"/>
          <w:position w:val="0"/>
          <w:sz w:val="24"/>
          <w:szCs w:val="24"/>
        </w:rPr>
        <w:t>总体而言，施工期固体废物处置措施基本合理，并未对当地的环境造成明显的影响。</w:t>
      </w:r>
    </w:p>
    <w:p>
      <w:pPr>
        <w:pStyle w:val="18"/>
        <w:numPr>
          <w:ilvl w:val="3"/>
          <w:numId w:val="4"/>
        </w:numPr>
        <w:tabs>
          <w:tab w:val="left" w:pos="1458"/>
        </w:tabs>
        <w:spacing w:before="5" w:after="0" w:line="240" w:lineRule="auto"/>
        <w:ind w:left="1457" w:right="0" w:hanging="841"/>
        <w:jc w:val="left"/>
        <w:rPr>
          <w:rFonts w:hint="eastAsia" w:ascii="宋体" w:hAnsi="宋体" w:eastAsia="宋体" w:cs="宋体"/>
          <w:b/>
          <w:bCs/>
          <w:sz w:val="24"/>
        </w:rPr>
      </w:pPr>
      <w:r>
        <w:rPr>
          <w:rFonts w:hint="eastAsia" w:ascii="宋体" w:hAnsi="宋体" w:eastAsia="宋体" w:cs="宋体"/>
          <w:b/>
          <w:bCs/>
          <w:sz w:val="24"/>
        </w:rPr>
        <w:t>工程新增水土流失预测</w:t>
      </w:r>
    </w:p>
    <w:p>
      <w:pPr>
        <w:pStyle w:val="6"/>
        <w:keepNext w:val="0"/>
        <w:keepLines w:val="0"/>
        <w:pageBreakBefore w:val="0"/>
        <w:widowControl w:val="0"/>
        <w:kinsoku/>
        <w:wordWrap/>
        <w:overflowPunct/>
        <w:topLinePunct w:val="0"/>
        <w:autoSpaceDE/>
        <w:autoSpaceDN/>
        <w:bidi w:val="0"/>
        <w:adjustRightInd/>
        <w:snapToGrid/>
        <w:spacing w:beforeLines="0" w:after="0" w:line="360" w:lineRule="auto"/>
        <w:ind w:left="0" w:leftChars="0" w:firstLine="480" w:firstLineChars="200"/>
        <w:textAlignment w:val="auto"/>
        <w:outlineLvl w:val="9"/>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富田水流域范围内的水土流失严重的地区主要分布在东固乡、富田镇、新圩镇、文陂镇等地，绝大部分发生在紫红色砂岩形成的丹霞地貌和石灰岩岩溶地貌地区，其地表易风化、土层薄而瘠，水源条件差、气温高、植被难以恢复、生长、覆盖度小，岩石裸露，水土流失强烈，是全区水土保持重要治理区。</w:t>
      </w:r>
    </w:p>
    <w:p>
      <w:pPr>
        <w:pStyle w:val="6"/>
        <w:keepNext w:val="0"/>
        <w:keepLines w:val="0"/>
        <w:pageBreakBefore w:val="0"/>
        <w:widowControl w:val="0"/>
        <w:kinsoku/>
        <w:wordWrap/>
        <w:overflowPunct/>
        <w:topLinePunct w:val="0"/>
        <w:autoSpaceDE/>
        <w:autoSpaceDN/>
        <w:bidi w:val="0"/>
        <w:adjustRightInd/>
        <w:snapToGrid/>
        <w:spacing w:beforeLines="0" w:after="0" w:line="360" w:lineRule="auto"/>
        <w:ind w:left="0" w:leftChars="0" w:firstLine="480" w:firstLineChars="200"/>
        <w:textAlignment w:val="auto"/>
        <w:outlineLvl w:val="9"/>
        <w:rPr>
          <w:rFonts w:hint="default" w:ascii="Times New Roman" w:hAnsi="Times New Roman" w:cs="Times New Roman"/>
          <w:color w:val="auto"/>
          <w:sz w:val="24"/>
          <w:szCs w:val="20"/>
        </w:rPr>
      </w:pPr>
      <w:r>
        <w:rPr>
          <w:rFonts w:hint="default" w:ascii="Times New Roman" w:hAnsi="Times New Roman" w:cs="Times New Roman"/>
          <w:color w:val="auto"/>
          <w:sz w:val="24"/>
          <w:szCs w:val="20"/>
        </w:rPr>
        <w:t>富田水流域范围内土地面积794 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，在江西省水保分区中属于重点治理区。流域在青原区境内2017年现状水土流失面积97.0km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，占流域土地面积的18.0%，其中轻度流失面积34.48km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，中度流失面积39.03km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，强度流失面积21.78km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，极强流失面积0.31km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，剧烈流失面积1.4km</w:t>
      </w:r>
      <w:r>
        <w:rPr>
          <w:rFonts w:hint="default" w:ascii="Times New Roman" w:hAnsi="Times New Roman" w:cs="Times New Roman"/>
          <w:color w:val="auto"/>
          <w:sz w:val="24"/>
          <w:szCs w:val="20"/>
          <w:vertAlign w:val="superscript"/>
        </w:rPr>
        <w:t>2</w:t>
      </w:r>
      <w:r>
        <w:rPr>
          <w:rFonts w:hint="default" w:ascii="Times New Roman" w:hAnsi="Times New Roman" w:cs="Times New Roman"/>
          <w:color w:val="auto"/>
          <w:sz w:val="24"/>
          <w:szCs w:val="20"/>
        </w:rPr>
        <w:t>。水土流失主要侵蚀类型以水力侵蚀为主，侵蚀形态以面蚀为主，其次是沟蚀、崩岗等。</w:t>
      </w:r>
    </w:p>
    <w:p>
      <w:pPr>
        <w:pStyle w:val="18"/>
        <w:numPr>
          <w:ilvl w:val="3"/>
          <w:numId w:val="4"/>
        </w:numPr>
        <w:tabs>
          <w:tab w:val="left" w:pos="1458"/>
        </w:tabs>
        <w:spacing w:before="3" w:after="0" w:line="240" w:lineRule="auto"/>
        <w:ind w:left="1457" w:right="0" w:hanging="841"/>
        <w:jc w:val="left"/>
        <w:rPr>
          <w:rFonts w:hint="eastAsia" w:ascii="宋体" w:hAnsi="宋体" w:eastAsia="宋体" w:cs="宋体"/>
          <w:b/>
          <w:bCs/>
          <w:sz w:val="24"/>
        </w:rPr>
      </w:pPr>
      <w:r>
        <w:rPr>
          <w:rFonts w:hint="eastAsia" w:ascii="宋体" w:hAnsi="宋体" w:eastAsia="宋体" w:cs="宋体"/>
          <w:b/>
          <w:bCs/>
          <w:sz w:val="24"/>
        </w:rPr>
        <w:t>对社会经济的影响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本电站的建成，为</w:t>
      </w:r>
      <w:r>
        <w:rPr>
          <w:rFonts w:hint="eastAsia" w:ascii="宋体" w:hAnsi="宋体" w:eastAsia="宋体" w:cs="宋体"/>
          <w:color w:val="auto"/>
          <w:spacing w:val="0"/>
          <w:w w:val="100"/>
          <w:kern w:val="0"/>
          <w:position w:val="0"/>
          <w:sz w:val="24"/>
          <w:szCs w:val="24"/>
          <w:lang w:val="en-US" w:eastAsia="zh-CN"/>
        </w:rPr>
        <w:t>青原区</w:t>
      </w:r>
      <w:r>
        <w:rPr>
          <w:rFonts w:hint="eastAsia" w:ascii="宋体" w:hAnsi="宋体" w:eastAsia="宋体" w:cs="宋体"/>
          <w:color w:val="auto"/>
          <w:spacing w:val="0"/>
          <w:w w:val="100"/>
          <w:kern w:val="0"/>
          <w:position w:val="0"/>
          <w:sz w:val="24"/>
          <w:szCs w:val="24"/>
          <w:lang w:val="en-US"/>
        </w:rPr>
        <w:t>电网增加装机</w:t>
      </w:r>
      <w:r>
        <w:rPr>
          <w:rFonts w:hint="eastAsia" w:ascii="宋体" w:hAnsi="宋体" w:eastAsia="宋体" w:cs="宋体"/>
          <w:color w:val="auto"/>
          <w:spacing w:val="0"/>
          <w:w w:val="100"/>
          <w:kern w:val="0"/>
          <w:position w:val="0"/>
          <w:sz w:val="24"/>
          <w:szCs w:val="24"/>
          <w:lang w:val="en-US" w:eastAsia="zh-CN"/>
        </w:rPr>
        <w:t>1000kW</w:t>
      </w:r>
      <w:r>
        <w:rPr>
          <w:rFonts w:hint="eastAsia" w:ascii="宋体" w:hAnsi="宋体" w:eastAsia="宋体" w:cs="宋体"/>
          <w:color w:val="auto"/>
          <w:spacing w:val="0"/>
          <w:w w:val="100"/>
          <w:kern w:val="0"/>
          <w:position w:val="0"/>
          <w:sz w:val="24"/>
          <w:szCs w:val="24"/>
          <w:lang w:val="en-US"/>
        </w:rPr>
        <w:t>，年平均发电量</w:t>
      </w:r>
      <w:r>
        <w:rPr>
          <w:rFonts w:hint="eastAsia" w:ascii="宋体" w:hAnsi="宋体" w:eastAsia="宋体" w:cs="宋体"/>
          <w:color w:val="auto"/>
          <w:spacing w:val="0"/>
          <w:w w:val="100"/>
          <w:kern w:val="0"/>
          <w:position w:val="0"/>
          <w:sz w:val="24"/>
          <w:szCs w:val="24"/>
          <w:lang w:val="en-US" w:eastAsia="zh-CN"/>
        </w:rPr>
        <w:t>240</w:t>
      </w:r>
      <w:r>
        <w:rPr>
          <w:rFonts w:hint="eastAsia" w:ascii="宋体" w:hAnsi="宋体" w:eastAsia="宋体" w:cs="宋体"/>
          <w:color w:val="auto"/>
          <w:spacing w:val="0"/>
          <w:w w:val="100"/>
          <w:kern w:val="0"/>
          <w:position w:val="0"/>
          <w:sz w:val="24"/>
          <w:szCs w:val="24"/>
          <w:lang w:val="en-US"/>
        </w:rPr>
        <w:t>万</w:t>
      </w:r>
      <w:r>
        <w:rPr>
          <w:rFonts w:hint="eastAsia" w:ascii="宋体" w:hAnsi="宋体" w:eastAsia="宋体" w:cs="宋体"/>
          <w:color w:val="auto"/>
          <w:spacing w:val="0"/>
          <w:w w:val="100"/>
          <w:kern w:val="0"/>
          <w:position w:val="0"/>
          <w:sz w:val="24"/>
          <w:szCs w:val="24"/>
          <w:lang w:val="en-US" w:eastAsia="zh-CN"/>
        </w:rPr>
        <w:t>kW</w:t>
      </w:r>
      <w:r>
        <w:rPr>
          <w:rFonts w:hint="eastAsia" w:ascii="宋体" w:hAnsi="宋体" w:eastAsia="宋体" w:cs="宋体"/>
          <w:color w:val="auto"/>
          <w:spacing w:val="0"/>
          <w:w w:val="100"/>
          <w:kern w:val="0"/>
          <w:position w:val="0"/>
          <w:sz w:val="24"/>
          <w:szCs w:val="24"/>
          <w:lang w:val="en-US"/>
        </w:rPr>
        <w:t>h，可为</w:t>
      </w:r>
      <w:r>
        <w:rPr>
          <w:rFonts w:hint="eastAsia" w:ascii="宋体" w:hAnsi="宋体" w:eastAsia="宋体" w:cs="宋体"/>
          <w:color w:val="auto"/>
          <w:spacing w:val="0"/>
          <w:w w:val="100"/>
          <w:kern w:val="0"/>
          <w:position w:val="0"/>
          <w:sz w:val="24"/>
          <w:szCs w:val="24"/>
          <w:lang w:val="en-US" w:eastAsia="zh-CN"/>
        </w:rPr>
        <w:t>青原区</w:t>
      </w:r>
      <w:r>
        <w:rPr>
          <w:rFonts w:hint="eastAsia" w:ascii="宋体" w:hAnsi="宋体" w:eastAsia="宋体" w:cs="宋体"/>
          <w:color w:val="auto"/>
          <w:spacing w:val="0"/>
          <w:w w:val="100"/>
          <w:kern w:val="0"/>
          <w:position w:val="0"/>
          <w:sz w:val="24"/>
          <w:szCs w:val="24"/>
          <w:lang w:val="en-US"/>
        </w:rPr>
        <w:t>电力系统安全运行提供可靠、灵活的电力电量，对</w:t>
      </w:r>
      <w:r>
        <w:rPr>
          <w:rFonts w:hint="eastAsia" w:ascii="宋体" w:hAnsi="宋体" w:eastAsia="宋体" w:cs="宋体"/>
          <w:color w:val="auto"/>
          <w:spacing w:val="0"/>
          <w:w w:val="100"/>
          <w:kern w:val="0"/>
          <w:position w:val="0"/>
          <w:sz w:val="24"/>
          <w:szCs w:val="24"/>
          <w:lang w:val="en-US" w:eastAsia="zh-CN"/>
        </w:rPr>
        <w:t>青原区</w:t>
      </w:r>
      <w:r>
        <w:rPr>
          <w:rFonts w:hint="eastAsia" w:ascii="宋体" w:hAnsi="宋体" w:eastAsia="宋体" w:cs="宋体"/>
          <w:color w:val="auto"/>
          <w:spacing w:val="0"/>
          <w:w w:val="100"/>
          <w:kern w:val="0"/>
          <w:position w:val="0"/>
          <w:sz w:val="24"/>
          <w:szCs w:val="24"/>
          <w:lang w:val="en-US"/>
        </w:rPr>
        <w:t>社会经济的发展具有重要作用。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另外，水电站项目属于可再生能源项目，其建设又是一种“以电代燃”的清洁生产方式，在取得相同电能的同时，不但可减少污染环境问题，还能减少林木的砍伐和植被破坏，保护生态环境，具有一定的环境效益。</w:t>
      </w:r>
    </w:p>
    <w:p>
      <w:pPr>
        <w:pStyle w:val="18"/>
        <w:numPr>
          <w:ilvl w:val="2"/>
          <w:numId w:val="4"/>
        </w:numPr>
        <w:tabs>
          <w:tab w:val="left" w:pos="738"/>
        </w:tabs>
        <w:spacing w:before="116" w:after="0" w:line="240" w:lineRule="auto"/>
        <w:ind w:left="737" w:right="0" w:hanging="601"/>
        <w:jc w:val="both"/>
        <w:rPr>
          <w:rFonts w:hint="eastAsia" w:ascii="宋体" w:hAnsi="宋体" w:eastAsia="宋体" w:cs="宋体"/>
          <w:b/>
          <w:sz w:val="24"/>
        </w:rPr>
      </w:pPr>
      <w:bookmarkStart w:id="83" w:name="3.1.4环境保护措施"/>
      <w:bookmarkEnd w:id="83"/>
      <w:bookmarkStart w:id="84" w:name="3.1.4环境保护措施"/>
      <w:bookmarkEnd w:id="84"/>
      <w:r>
        <w:rPr>
          <w:rFonts w:hint="eastAsia" w:ascii="宋体" w:hAnsi="宋体" w:eastAsia="宋体" w:cs="宋体"/>
          <w:b/>
          <w:sz w:val="24"/>
        </w:rPr>
        <w:t>环境保护措施</w:t>
      </w:r>
    </w:p>
    <w:p>
      <w:pPr>
        <w:pStyle w:val="2"/>
        <w:spacing w:before="11"/>
        <w:rPr>
          <w:b/>
          <w:sz w:val="21"/>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综合来看，本项目工程的建设对生态与环境的影响有利有弊，而弊端均可以采取防治和改善措施予以减免。建设单位应切实落实本评价报告所提出的各项措施和对策，减免各种不利影响，做到开发与保护并重，从而促进生态环境、经济和社会的协调发展。总体上来讲，本项目建设从环境保护角度来看是可行的。</w:t>
      </w:r>
    </w:p>
    <w:p>
      <w:pPr>
        <w:pStyle w:val="2"/>
        <w:spacing w:line="306" w:lineRule="exact"/>
        <w:ind w:left="617"/>
        <w:rPr>
          <w:rFonts w:hint="eastAsia" w:ascii="宋体" w:hAnsi="宋体" w:eastAsia="宋体" w:cs="宋体"/>
        </w:rPr>
      </w:pPr>
      <w:r>
        <w:rPr>
          <w:rFonts w:hint="eastAsia" w:ascii="宋体" w:hAnsi="宋体" w:eastAsia="宋体" w:cs="宋体"/>
        </w:rPr>
        <w:t>为了减免工程的不利影响，提出以下对策措施：</w:t>
      </w:r>
    </w:p>
    <w:p>
      <w:pPr>
        <w:pStyle w:val="18"/>
        <w:numPr>
          <w:ilvl w:val="0"/>
          <w:numId w:val="5"/>
        </w:numPr>
        <w:tabs>
          <w:tab w:val="left" w:pos="1016"/>
        </w:tabs>
        <w:spacing w:before="160" w:after="0" w:line="362" w:lineRule="auto"/>
        <w:ind w:left="137" w:right="1235" w:firstLine="480"/>
        <w:jc w:val="left"/>
        <w:rPr>
          <w:rFonts w:hint="eastAsia" w:ascii="宋体" w:hAnsi="宋体" w:eastAsia="宋体" w:cs="宋体"/>
          <w:sz w:val="24"/>
        </w:rPr>
      </w:pPr>
      <w:r>
        <w:rPr>
          <w:rFonts w:hint="eastAsia" w:ascii="宋体" w:hAnsi="宋体" w:eastAsia="宋体" w:cs="宋体"/>
          <w:spacing w:val="-3"/>
          <w:sz w:val="24"/>
        </w:rPr>
        <w:t>制定库区环境卫生清理规划，水库蓄水前对库区进行卫生清理；注意介</w:t>
      </w:r>
      <w:r>
        <w:rPr>
          <w:rFonts w:hint="eastAsia" w:ascii="宋体" w:hAnsi="宋体" w:eastAsia="宋体" w:cs="宋体"/>
          <w:sz w:val="24"/>
        </w:rPr>
        <w:t>水传染病等疾病的防治工作。</w:t>
      </w:r>
    </w:p>
    <w:p>
      <w:pPr>
        <w:pStyle w:val="18"/>
        <w:numPr>
          <w:ilvl w:val="0"/>
          <w:numId w:val="5"/>
        </w:numPr>
        <w:tabs>
          <w:tab w:val="left" w:pos="898"/>
        </w:tabs>
        <w:spacing w:before="5" w:after="0" w:line="364" w:lineRule="auto"/>
        <w:ind w:left="137" w:right="1235" w:firstLine="480"/>
        <w:jc w:val="both"/>
        <w:rPr>
          <w:rFonts w:hint="eastAsia" w:ascii="宋体" w:hAnsi="宋体" w:eastAsia="宋体" w:cs="宋体"/>
          <w:sz w:val="24"/>
        </w:rPr>
      </w:pPr>
      <w:r>
        <w:rPr>
          <w:rFonts w:hint="eastAsia" w:ascii="宋体" w:hAnsi="宋体" w:eastAsia="宋体" w:cs="宋体"/>
          <w:spacing w:val="-4"/>
          <w:sz w:val="24"/>
        </w:rPr>
        <w:t>做好施工区环境保护工作， 加强施工中废水、废气、噪声、弃渣处理和</w:t>
      </w:r>
      <w:r>
        <w:rPr>
          <w:rFonts w:hint="eastAsia" w:ascii="宋体" w:hAnsi="宋体" w:eastAsia="宋体" w:cs="宋体"/>
          <w:sz w:val="24"/>
        </w:rPr>
        <w:t>管理，如对砂石料冲洗水采用沉淀池等处理:生活污水经化粪池处理后，定点排放:搞好施工区除尘、绿化工作，减轻大气污染:</w:t>
      </w:r>
      <w:r>
        <w:rPr>
          <w:rFonts w:hint="eastAsia" w:ascii="宋体" w:hAnsi="宋体" w:eastAsia="宋体" w:cs="宋体"/>
          <w:spacing w:val="-1"/>
          <w:sz w:val="24"/>
        </w:rPr>
        <w:t xml:space="preserve">采取噪声低的生产设备和工艺， </w:t>
      </w:r>
      <w:r>
        <w:rPr>
          <w:rFonts w:hint="eastAsia" w:ascii="宋体" w:hAnsi="宋体" w:eastAsia="宋体" w:cs="宋体"/>
          <w:sz w:val="24"/>
        </w:rPr>
        <w:t>尽量避免夜间施工，防治噪声污染；保证施工人员身体健康。</w:t>
      </w:r>
    </w:p>
    <w:p>
      <w:pPr>
        <w:pStyle w:val="18"/>
        <w:numPr>
          <w:ilvl w:val="0"/>
          <w:numId w:val="5"/>
        </w:numPr>
        <w:tabs>
          <w:tab w:val="left" w:pos="1016"/>
        </w:tabs>
        <w:spacing w:before="0" w:after="0" w:line="362" w:lineRule="auto"/>
        <w:ind w:left="137" w:right="1235" w:firstLine="480"/>
        <w:jc w:val="both"/>
        <w:rPr>
          <w:rFonts w:hint="eastAsia" w:ascii="宋体" w:hAnsi="宋体" w:eastAsia="宋体" w:cs="宋体"/>
          <w:sz w:val="24"/>
        </w:rPr>
      </w:pPr>
      <w:r>
        <w:rPr>
          <w:rFonts w:hint="eastAsia" w:ascii="宋体" w:hAnsi="宋体" w:eastAsia="宋体" w:cs="宋体"/>
          <w:spacing w:val="-2"/>
          <w:sz w:val="24"/>
        </w:rPr>
        <w:t>在安装间设置事故油池以收集事故漏油，将厂房集水井废水排入生活化</w:t>
      </w:r>
      <w:r>
        <w:rPr>
          <w:rFonts w:hint="eastAsia" w:ascii="宋体" w:hAnsi="宋体" w:eastAsia="宋体" w:cs="宋体"/>
          <w:sz w:val="24"/>
        </w:rPr>
        <w:t>粪施发理，减少营运期对河水水体的污染。</w:t>
      </w:r>
    </w:p>
    <w:p>
      <w:pPr>
        <w:pStyle w:val="18"/>
        <w:numPr>
          <w:ilvl w:val="0"/>
          <w:numId w:val="5"/>
        </w:numPr>
        <w:tabs>
          <w:tab w:val="left" w:pos="1141"/>
        </w:tabs>
        <w:spacing w:before="3" w:after="0" w:line="364" w:lineRule="auto"/>
        <w:ind w:left="137" w:right="1232" w:firstLine="600"/>
        <w:jc w:val="both"/>
        <w:rPr>
          <w:rFonts w:hint="eastAsia" w:ascii="宋体" w:hAnsi="宋体" w:eastAsia="宋体" w:cs="宋体"/>
          <w:sz w:val="24"/>
        </w:rPr>
      </w:pPr>
      <w:r>
        <w:rPr>
          <w:rFonts w:hint="eastAsia" w:ascii="宋体" w:hAnsi="宋体" w:eastAsia="宋体" w:cs="宋体"/>
          <w:sz w:val="24"/>
        </w:rPr>
        <w:t>制定切实可行的水土保持方案，落实各项水土流失防治措施，使工程建设造成的水土流失降低到最低限度。</w:t>
      </w:r>
    </w:p>
    <w:p>
      <w:pPr>
        <w:pStyle w:val="18"/>
        <w:numPr>
          <w:ilvl w:val="0"/>
          <w:numId w:val="5"/>
        </w:numPr>
        <w:tabs>
          <w:tab w:val="left" w:pos="898"/>
        </w:tabs>
        <w:spacing w:before="0" w:after="0" w:line="306" w:lineRule="exact"/>
        <w:ind w:left="897" w:right="0" w:hanging="281"/>
        <w:jc w:val="both"/>
        <w:rPr>
          <w:rFonts w:hint="eastAsia" w:ascii="宋体" w:hAnsi="宋体" w:eastAsia="宋体" w:cs="宋体"/>
          <w:sz w:val="24"/>
        </w:rPr>
      </w:pPr>
      <w:r>
        <w:rPr>
          <w:rFonts w:hint="eastAsia" w:ascii="宋体" w:hAnsi="宋体" w:eastAsia="宋体" w:cs="宋体"/>
          <w:spacing w:val="-4"/>
          <w:sz w:val="24"/>
        </w:rPr>
        <w:t>工程枯水期发电时，应保证下游河道有</w:t>
      </w:r>
      <w:r>
        <w:rPr>
          <w:rFonts w:hint="default" w:ascii="Times New Roman" w:hAnsi="Times New Roman" w:eastAsia="宋体" w:cs="Times New Roman"/>
          <w:spacing w:val="-4"/>
          <w:sz w:val="24"/>
        </w:rPr>
        <w:t>0.023m</w:t>
      </w:r>
      <w:r>
        <w:rPr>
          <w:rFonts w:hint="default" w:ascii="Times New Roman" w:hAnsi="Times New Roman" w:eastAsia="宋体" w:cs="Times New Roman"/>
          <w:spacing w:val="-4"/>
          <w:sz w:val="24"/>
          <w:vertAlign w:val="superscript"/>
        </w:rPr>
        <w:t>3</w:t>
      </w:r>
      <w:r>
        <w:rPr>
          <w:rFonts w:hint="default" w:ascii="Times New Roman" w:hAnsi="Times New Roman" w:eastAsia="宋体" w:cs="Times New Roman"/>
          <w:spacing w:val="-4"/>
          <w:sz w:val="24"/>
        </w:rPr>
        <w:t>/s</w:t>
      </w:r>
      <w:r>
        <w:rPr>
          <w:rFonts w:hint="eastAsia" w:ascii="宋体" w:hAnsi="宋体" w:eastAsia="宋体" w:cs="宋体"/>
          <w:sz w:val="24"/>
        </w:rPr>
        <w:t>的生态基流。</w:t>
      </w:r>
    </w:p>
    <w:p>
      <w:pPr>
        <w:pStyle w:val="2"/>
        <w:spacing w:before="12"/>
        <w:rPr>
          <w:sz w:val="21"/>
        </w:rPr>
      </w:pPr>
    </w:p>
    <w:p>
      <w:pPr>
        <w:pStyle w:val="18"/>
        <w:numPr>
          <w:ilvl w:val="2"/>
          <w:numId w:val="4"/>
        </w:numPr>
        <w:tabs>
          <w:tab w:val="left" w:pos="836"/>
        </w:tabs>
        <w:spacing w:before="0" w:after="0" w:line="240" w:lineRule="auto"/>
        <w:ind w:left="836" w:right="0" w:hanging="699"/>
        <w:jc w:val="left"/>
        <w:rPr>
          <w:rFonts w:hint="eastAsia" w:ascii="宋体" w:hAnsi="宋体" w:eastAsia="宋体" w:cs="宋体"/>
          <w:b/>
          <w:sz w:val="28"/>
        </w:rPr>
      </w:pPr>
      <w:bookmarkStart w:id="85" w:name="3.1.5公众参与"/>
      <w:bookmarkEnd w:id="85"/>
      <w:bookmarkStart w:id="86" w:name="3.1.5公众参与"/>
      <w:bookmarkEnd w:id="86"/>
      <w:r>
        <w:rPr>
          <w:rFonts w:hint="eastAsia" w:ascii="宋体" w:hAnsi="宋体" w:eastAsia="宋体" w:cs="宋体"/>
          <w:b/>
          <w:sz w:val="28"/>
        </w:rPr>
        <w:t>公众参与</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52" w:firstLineChars="200"/>
        <w:jc w:val="both"/>
        <w:textAlignment w:val="auto"/>
        <w:rPr>
          <w:rFonts w:hint="eastAsia" w:ascii="宋体" w:hAnsi="宋体" w:eastAsia="宋体" w:cs="宋体"/>
        </w:rPr>
      </w:pPr>
      <w:r>
        <w:rPr>
          <w:rFonts w:hint="eastAsia" w:ascii="宋体" w:hAnsi="宋体" w:eastAsia="宋体" w:cs="宋体"/>
          <w:spacing w:val="-7"/>
        </w:rPr>
        <w:t>对公众参与调查结果统计表明，本项目的建设得到了大多数影响区城公众的</w:t>
      </w:r>
      <w:r>
        <w:rPr>
          <w:rFonts w:hint="eastAsia" w:ascii="宋体" w:hAnsi="宋体" w:eastAsia="宋体" w:cs="宋体"/>
          <w:spacing w:val="-10"/>
        </w:rPr>
        <w:t>支持，评价区内群众对水库的建设带来的环境问题有一定认识，认为应采取各种</w:t>
      </w:r>
      <w:r>
        <w:rPr>
          <w:rFonts w:hint="eastAsia" w:ascii="宋体" w:hAnsi="宋体" w:eastAsia="宋体" w:cs="宋体"/>
          <w:spacing w:val="-11"/>
        </w:rPr>
        <w:t>措施，不减少占用耕地、毁坏森林，减轻噪声、废气、固体废物、废水等污染。</w:t>
      </w:r>
    </w:p>
    <w:p>
      <w:pPr>
        <w:pStyle w:val="18"/>
        <w:numPr>
          <w:ilvl w:val="2"/>
          <w:numId w:val="4"/>
        </w:numPr>
        <w:tabs>
          <w:tab w:val="left" w:pos="836"/>
        </w:tabs>
        <w:spacing w:before="120" w:after="0" w:line="240" w:lineRule="auto"/>
        <w:ind w:left="836" w:right="0" w:hanging="699"/>
        <w:jc w:val="left"/>
        <w:rPr>
          <w:rFonts w:hint="eastAsia" w:ascii="宋体" w:hAnsi="宋体" w:eastAsia="宋体" w:cs="宋体"/>
          <w:b/>
          <w:bCs w:val="0"/>
          <w:sz w:val="28"/>
        </w:rPr>
      </w:pPr>
      <w:bookmarkStart w:id="87" w:name="3.1.6总结论"/>
      <w:bookmarkEnd w:id="87"/>
      <w:bookmarkStart w:id="88" w:name="3.1.6总结论"/>
      <w:bookmarkEnd w:id="88"/>
      <w:r>
        <w:rPr>
          <w:rFonts w:hint="eastAsia" w:ascii="宋体" w:hAnsi="宋体" w:eastAsia="宋体" w:cs="宋体"/>
          <w:b/>
          <w:bCs w:val="0"/>
          <w:sz w:val="28"/>
        </w:rPr>
        <w:t>总结论</w:t>
      </w:r>
    </w:p>
    <w:p>
      <w:pPr>
        <w:pStyle w:val="2"/>
        <w:spacing w:before="11"/>
        <w:rPr>
          <w:rFonts w:hint="eastAsia" w:ascii="宋体" w:hAnsi="宋体" w:eastAsia="宋体" w:cs="宋体"/>
          <w:b/>
          <w:bCs w:val="0"/>
          <w:sz w:val="23"/>
        </w:rPr>
      </w:pPr>
    </w:p>
    <w:p>
      <w:pPr>
        <w:pStyle w:val="18"/>
        <w:numPr>
          <w:ilvl w:val="3"/>
          <w:numId w:val="4"/>
        </w:numPr>
        <w:tabs>
          <w:tab w:val="left" w:pos="1338"/>
        </w:tabs>
        <w:spacing w:before="0" w:after="0" w:line="240" w:lineRule="auto"/>
        <w:ind w:left="1337" w:right="0" w:hanging="721"/>
        <w:jc w:val="left"/>
        <w:rPr>
          <w:rFonts w:hint="eastAsia" w:ascii="宋体" w:hAnsi="宋体" w:eastAsia="宋体" w:cs="宋体"/>
          <w:b/>
          <w:bCs w:val="0"/>
          <w:sz w:val="24"/>
        </w:rPr>
      </w:pPr>
      <w:r>
        <w:rPr>
          <w:rFonts w:hint="eastAsia" w:ascii="宋体" w:hAnsi="宋体" w:eastAsia="宋体" w:cs="宋体"/>
          <w:b/>
          <w:bCs w:val="0"/>
          <w:sz w:val="24"/>
        </w:rPr>
        <w:t>主要有利影响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both"/>
        <w:textAlignment w:val="auto"/>
        <w:rPr>
          <w:rFonts w:hint="eastAsia" w:ascii="宋体" w:hAnsi="宋体" w:eastAsia="宋体" w:cs="宋体"/>
        </w:rPr>
      </w:pPr>
      <w:r>
        <w:rPr>
          <w:rFonts w:hint="eastAsia" w:ascii="宋体" w:hAnsi="宋体" w:eastAsia="宋体" w:cs="宋体"/>
          <w:spacing w:val="-6"/>
          <w:lang w:eastAsia="zh-CN"/>
        </w:rPr>
        <w:t>六渡水电站</w:t>
      </w:r>
      <w:r>
        <w:rPr>
          <w:rFonts w:hint="eastAsia" w:ascii="宋体" w:hAnsi="宋体" w:eastAsia="宋体" w:cs="宋体"/>
          <w:spacing w:val="-6"/>
        </w:rPr>
        <w:t>装机容量</w:t>
      </w:r>
      <w:r>
        <w:rPr>
          <w:rFonts w:hint="default" w:ascii="Times New Roman" w:hAnsi="Times New Roman" w:eastAsia="宋体" w:cs="Times New Roman"/>
          <w:spacing w:val="-6"/>
          <w:lang w:val="en-US" w:eastAsia="zh-CN"/>
        </w:rPr>
        <w:t>1</w:t>
      </w:r>
      <w:r>
        <w:rPr>
          <w:rFonts w:hint="eastAsia" w:ascii="Times New Roman" w:hAnsi="Times New Roman" w:eastAsia="宋体" w:cs="Times New Roman"/>
          <w:spacing w:val="-6"/>
          <w:lang w:val="en-US" w:eastAsia="zh-CN"/>
        </w:rPr>
        <w:t>5</w:t>
      </w:r>
      <w:r>
        <w:rPr>
          <w:rFonts w:hint="default" w:ascii="Times New Roman" w:hAnsi="Times New Roman" w:eastAsia="宋体" w:cs="Times New Roman"/>
          <w:spacing w:val="-6"/>
          <w:lang w:val="en-US" w:eastAsia="zh-CN"/>
        </w:rPr>
        <w:t>00</w:t>
      </w:r>
      <w:r>
        <w:rPr>
          <w:rFonts w:hint="default" w:ascii="Times New Roman" w:hAnsi="Times New Roman" w:eastAsia="宋体" w:cs="Times New Roman"/>
          <w:spacing w:val="-12"/>
          <w:lang w:val="en-US" w:eastAsia="zh-CN"/>
        </w:rPr>
        <w:t>kw（</w:t>
      </w:r>
      <w:r>
        <w:rPr>
          <w:rFonts w:hint="eastAsia" w:ascii="Times New Roman" w:hAnsi="Times New Roman" w:eastAsia="宋体" w:cs="Times New Roman"/>
          <w:spacing w:val="-12"/>
          <w:lang w:val="en-US" w:eastAsia="zh-CN"/>
        </w:rPr>
        <w:t>3</w:t>
      </w:r>
      <w:r>
        <w:rPr>
          <w:rFonts w:hint="default" w:ascii="Times New Roman" w:hAnsi="Times New Roman" w:eastAsia="宋体" w:cs="Times New Roman"/>
          <w:spacing w:val="-12"/>
          <w:lang w:val="en-US" w:eastAsia="zh-CN"/>
        </w:rPr>
        <w:t>×500）</w:t>
      </w:r>
      <w:r>
        <w:rPr>
          <w:rFonts w:hint="eastAsia" w:ascii="宋体" w:hAnsi="宋体" w:eastAsia="宋体" w:cs="宋体"/>
          <w:spacing w:val="-12"/>
        </w:rPr>
        <w:t>，多年平均发电量</w:t>
      </w:r>
      <w:r>
        <w:rPr>
          <w:rFonts w:hint="eastAsia" w:ascii="Times New Roman" w:hAnsi="Times New Roman" w:eastAsia="宋体" w:cs="Times New Roman"/>
          <w:spacing w:val="-6"/>
          <w:lang w:val="en-US" w:eastAsia="zh-CN"/>
        </w:rPr>
        <w:t>320</w:t>
      </w:r>
      <w:r>
        <w:rPr>
          <w:rFonts w:hint="eastAsia" w:ascii="宋体" w:hAnsi="宋体" w:eastAsia="宋体" w:cs="宋体"/>
          <w:spacing w:val="-8"/>
        </w:rPr>
        <w:t>万度，青原区东固</w:t>
      </w:r>
      <w:r>
        <w:rPr>
          <w:rFonts w:hint="eastAsia" w:ascii="宋体" w:hAnsi="宋体" w:eastAsia="宋体" w:cs="宋体"/>
          <w:spacing w:val="-8"/>
          <w:lang w:eastAsia="zh-CN"/>
        </w:rPr>
        <w:t>六渡水电站</w:t>
      </w:r>
      <w:r>
        <w:rPr>
          <w:rFonts w:hint="eastAsia" w:ascii="宋体" w:hAnsi="宋体" w:eastAsia="宋体" w:cs="宋体"/>
          <w:spacing w:val="-1"/>
        </w:rPr>
        <w:t>工程环境影响报告书建成运行后，不仅给</w:t>
      </w:r>
      <w:r>
        <w:rPr>
          <w:rFonts w:hint="eastAsia" w:ascii="宋体" w:hAnsi="宋体" w:eastAsia="宋体" w:cs="宋体"/>
          <w:spacing w:val="-1"/>
          <w:lang w:eastAsia="zh-CN"/>
        </w:rPr>
        <w:t>东固乡</w:t>
      </w:r>
      <w:r>
        <w:rPr>
          <w:rFonts w:hint="eastAsia" w:ascii="宋体" w:hAnsi="宋体" w:eastAsia="宋体" w:cs="宋体"/>
          <w:spacing w:val="-1"/>
        </w:rPr>
        <w:t>带来持续的财政税收， 对</w:t>
      </w:r>
      <w:r>
        <w:rPr>
          <w:rFonts w:hint="eastAsia" w:ascii="宋体" w:hAnsi="宋体" w:eastAsia="宋体" w:cs="宋体"/>
          <w:spacing w:val="-7"/>
        </w:rPr>
        <w:t>改普当地电力系统的供电质量，领解电力紧求的开盾也将起重要作用。随着工程</w:t>
      </w:r>
      <w:r>
        <w:rPr>
          <w:rFonts w:hint="eastAsia" w:ascii="宋体" w:hAnsi="宋体" w:eastAsia="宋体" w:cs="宋体"/>
          <w:spacing w:val="-11"/>
        </w:rPr>
        <w:t>的开发，施工人员、管理人员大量进驻，将增加当地肉类、蔬菜等副食品的生产</w:t>
      </w:r>
      <w:r>
        <w:rPr>
          <w:rFonts w:hint="eastAsia" w:ascii="宋体" w:hAnsi="宋体" w:eastAsia="宋体" w:cs="宋体"/>
        </w:rPr>
        <w:t>和销售，活跃了地方经济，有利于当地衣民脱贫致</w:t>
      </w:r>
      <w:r>
        <w:rPr>
          <w:rFonts w:hint="eastAsia" w:ascii="宋体" w:hAnsi="宋体" w:eastAsia="宋体" w:cs="宋体"/>
          <w:lang w:eastAsia="zh-CN"/>
        </w:rPr>
        <w:t>富</w:t>
      </w:r>
      <w:r>
        <w:rPr>
          <w:rFonts w:hint="eastAsia" w:ascii="宋体" w:hAnsi="宋体" w:eastAsia="宋体" w:cs="宋体"/>
        </w:rPr>
        <w:t>终将促进当地产业结构改变和社会经济的可持续发展。</w:t>
      </w:r>
    </w:p>
    <w:p>
      <w:pPr>
        <w:pStyle w:val="18"/>
        <w:numPr>
          <w:ilvl w:val="3"/>
          <w:numId w:val="4"/>
        </w:numPr>
        <w:tabs>
          <w:tab w:val="left" w:pos="1398"/>
        </w:tabs>
        <w:spacing w:before="161" w:after="0" w:line="240" w:lineRule="auto"/>
        <w:ind w:left="1397" w:right="0" w:hanging="781"/>
        <w:jc w:val="left"/>
        <w:rPr>
          <w:rFonts w:hint="eastAsia" w:ascii="宋体" w:hAnsi="宋体" w:eastAsia="宋体" w:cs="宋体"/>
          <w:b/>
          <w:bCs/>
          <w:sz w:val="24"/>
        </w:rPr>
      </w:pPr>
      <w:r>
        <w:rPr>
          <w:rFonts w:hint="eastAsia" w:ascii="宋体" w:hAnsi="宋体" w:eastAsia="宋体" w:cs="宋体"/>
          <w:b/>
          <w:bCs/>
          <w:sz w:val="24"/>
        </w:rPr>
        <w:t>主要不利影响</w:t>
      </w:r>
    </w:p>
    <w:p>
      <w:pPr>
        <w:pStyle w:val="2"/>
        <w:keepNext w:val="0"/>
        <w:keepLines w:val="0"/>
        <w:pageBreakBefore w:val="0"/>
        <w:widowControl w:val="0"/>
        <w:kinsoku/>
        <w:wordWrap/>
        <w:overflowPunct/>
        <w:topLinePunct w:val="0"/>
        <w:autoSpaceDE/>
        <w:autoSpaceDN/>
        <w:bidi w:val="0"/>
        <w:adjustRightInd/>
        <w:snapToGrid/>
        <w:spacing w:before="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color w:val="auto"/>
          <w:spacing w:val="0"/>
          <w:w w:val="100"/>
          <w:kern w:val="0"/>
          <w:position w:val="0"/>
          <w:lang w:val="en-US" w:bidi="ar-SA"/>
        </w:rPr>
        <w:t>经过调查，本项目的施工组织方案基本合理，对弃土（渣）场等均落实了水土流失和施工迹地生态恢复等措施，对施工期各类废（污）水、废气、噪声、固体废物等也提出了防治或处置措施，符合环境保护相关标准和要求，施工期间没有对周围生态环境和敏感目标产生重大不利影响。</w:t>
      </w:r>
    </w:p>
    <w:p>
      <w:pPr>
        <w:pStyle w:val="2"/>
        <w:keepNext w:val="0"/>
        <w:keepLines w:val="0"/>
        <w:pageBreakBefore w:val="0"/>
        <w:widowControl w:val="0"/>
        <w:kinsoku/>
        <w:wordWrap/>
        <w:overflowPunct/>
        <w:topLinePunct w:val="0"/>
        <w:bidi w:val="0"/>
        <w:adjustRightInd/>
        <w:snapToGrid/>
        <w:spacing w:before="0" w:line="360" w:lineRule="auto"/>
        <w:ind w:left="0" w:right="0" w:firstLine="444" w:firstLineChars="200"/>
        <w:jc w:val="left"/>
        <w:textAlignment w:val="auto"/>
        <w:rPr>
          <w:rFonts w:hint="eastAsia" w:ascii="宋体" w:hAnsi="宋体" w:eastAsia="宋体" w:cs="宋体"/>
        </w:rPr>
      </w:pPr>
      <w:r>
        <w:rPr>
          <w:rFonts w:hint="eastAsia" w:ascii="宋体" w:hAnsi="宋体" w:eastAsia="宋体" w:cs="宋体"/>
          <w:spacing w:val="-9"/>
        </w:rPr>
        <w:t>综上所述，</w:t>
      </w:r>
      <w:r>
        <w:rPr>
          <w:rFonts w:hint="eastAsia" w:ascii="宋体" w:hAnsi="宋体" w:eastAsia="宋体" w:cs="宋体"/>
          <w:spacing w:val="-9"/>
          <w:lang w:eastAsia="zh-CN"/>
        </w:rPr>
        <w:t>六渡水电站</w:t>
      </w:r>
      <w:r>
        <w:rPr>
          <w:rFonts w:hint="eastAsia" w:ascii="宋体" w:hAnsi="宋体" w:eastAsia="宋体" w:cs="宋体"/>
          <w:spacing w:val="-9"/>
        </w:rPr>
        <w:t>工程选址合理，建设方案可行。工程建设对生态与环</w:t>
      </w:r>
      <w:r>
        <w:rPr>
          <w:rFonts w:hint="eastAsia" w:ascii="宋体" w:hAnsi="宋体" w:eastAsia="宋体" w:cs="宋体"/>
          <w:spacing w:val="-13"/>
        </w:rPr>
        <w:t>境的影响有利有弊，从整体分析，有利影响大于不利影响，除水库淹没土地资源永久性影响外，工程施工等不利影响大多可以采取防治和改善措施予以减免。从</w:t>
      </w:r>
      <w:r>
        <w:rPr>
          <w:rFonts w:hint="eastAsia" w:ascii="宋体" w:hAnsi="宋体" w:eastAsia="宋体" w:cs="宋体"/>
          <w:spacing w:val="-15"/>
        </w:rPr>
        <w:t>环境保护角度来看，不存在工程建设的制约性环境影响。建设单位应充分保证环</w:t>
      </w:r>
      <w:r>
        <w:rPr>
          <w:rFonts w:hint="eastAsia" w:ascii="宋体" w:hAnsi="宋体" w:eastAsia="宋体" w:cs="宋体"/>
          <w:spacing w:val="-18"/>
        </w:rPr>
        <w:t>保投资，切实落实本评价报告所提出的各项环保措施和对策，减免各种不利影响。</w:t>
      </w:r>
      <w:r>
        <w:rPr>
          <w:rFonts w:hint="eastAsia" w:ascii="宋体" w:hAnsi="宋体" w:eastAsia="宋体" w:cs="宋体"/>
        </w:rPr>
        <w:t>从环保角度考虑，本项目是可行的。</w:t>
      </w:r>
    </w:p>
    <w:p>
      <w:pPr>
        <w:pStyle w:val="18"/>
        <w:numPr>
          <w:ilvl w:val="2"/>
          <w:numId w:val="4"/>
        </w:numPr>
        <w:tabs>
          <w:tab w:val="left" w:pos="836"/>
        </w:tabs>
        <w:spacing w:before="117" w:after="0" w:line="240" w:lineRule="auto"/>
        <w:ind w:left="836" w:right="0" w:hanging="699"/>
        <w:jc w:val="left"/>
        <w:rPr>
          <w:rFonts w:hint="eastAsia" w:ascii="宋体" w:hAnsi="宋体" w:eastAsia="宋体" w:cs="宋体"/>
          <w:b/>
          <w:sz w:val="28"/>
        </w:rPr>
      </w:pPr>
      <w:bookmarkStart w:id="89" w:name="3.1.7建议"/>
      <w:bookmarkEnd w:id="89"/>
      <w:bookmarkStart w:id="90" w:name="3.1.7建议"/>
      <w:bookmarkEnd w:id="90"/>
      <w:r>
        <w:rPr>
          <w:rFonts w:hint="eastAsia" w:ascii="宋体" w:hAnsi="宋体" w:eastAsia="宋体" w:cs="宋体"/>
          <w:b/>
          <w:sz w:val="28"/>
        </w:rPr>
        <w:t>建议</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（1）对存有问题的环保措施进行整改；</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（2）严格遵循“三同时”制度，并落实相应费用，确保各项环保措施的实施；</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（3）根据“三同时”原则，落实鱼类增殖， 并开展相关鱼类研究和监测、调查工作，切实保护鱼类资源；</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lang w:val="en-US" w:eastAsia="zh-CN" w:bidi="ar-SA"/>
        </w:rPr>
      </w:pPr>
      <w:r>
        <w:rPr>
          <w:rFonts w:hint="eastAsia" w:ascii="宋体" w:hAnsi="宋体" w:eastAsia="宋体" w:cs="宋体"/>
          <w:color w:val="auto"/>
          <w:spacing w:val="0"/>
          <w:w w:val="100"/>
          <w:kern w:val="0"/>
          <w:position w:val="0"/>
          <w:lang w:val="en-US" w:bidi="ar-SA"/>
        </w:rPr>
        <w:t>（4）工程运行期需高度重视环境保护工作，加强环境管理，落实环境监测。</w:t>
      </w:r>
    </w:p>
    <w:p>
      <w:pPr>
        <w:pStyle w:val="4"/>
        <w:ind w:left="137" w:firstLine="0"/>
        <w:rPr>
          <w:highlight w:val="none"/>
        </w:rPr>
      </w:pPr>
      <w:r>
        <w:rPr>
          <w:rFonts w:ascii="Arial" w:eastAsia="Arial"/>
        </w:rPr>
        <w:t>3.2</w:t>
      </w:r>
      <w:bookmarkStart w:id="91" w:name="3.2环境影响报告书审批意见"/>
      <w:bookmarkEnd w:id="91"/>
      <w:r>
        <w:rPr>
          <w:rFonts w:ascii="Arial" w:eastAsia="Arial"/>
          <w:spacing w:val="68"/>
        </w:rPr>
        <w:t xml:space="preserve"> </w:t>
      </w:r>
      <w:r>
        <w:rPr>
          <w:rFonts w:hint="eastAsia" w:ascii="宋体" w:hAnsi="宋体" w:eastAsia="宋体" w:cs="宋体"/>
          <w:highlight w:val="none"/>
        </w:rPr>
        <w:t>环境影响报告书审批意见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firstLine="480" w:firstLineChars="200"/>
        <w:textAlignment w:val="auto"/>
        <w:rPr>
          <w:rFonts w:hint="eastAsia" w:ascii="宋体" w:hAnsi="宋体" w:eastAsia="宋体" w:cs="宋体"/>
        </w:rPr>
      </w:pPr>
      <w:r>
        <w:rPr>
          <w:rFonts w:hint="eastAsia" w:ascii="宋体" w:hAnsi="宋体" w:eastAsia="宋体" w:cs="宋体"/>
        </w:rPr>
        <w:t>根据项目的环评批复，意见如下：</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一、项目批复意见及基本情况</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青原区发改委以吉青计字[2003] 29号文对该项目进行了批复，项目符合国家产业政策。根据“项目选址可行、环保措施可行、项目建设可行”的《报告书》结论及吉安市青原生态环境局初审意见，在认真落实《报告书》和《初审意见》提出的各项环保措施的前提下，同意该项目按《报告书》提供的建设性质、地点、规模、内容、生态环境保护措施进行建设。</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lang w:eastAsia="zh-CN"/>
        </w:rPr>
      </w:pPr>
      <w:r>
        <w:rPr>
          <w:rFonts w:hint="eastAsia" w:ascii="宋体" w:hAnsi="宋体" w:eastAsia="宋体" w:cs="宋体"/>
          <w:b w:val="0"/>
          <w:bCs w:val="0"/>
          <w:sz w:val="24"/>
          <w:szCs w:val="22"/>
        </w:rPr>
        <w:t>本次批复项目基本情况:青原区东固六渡水电站项目为已建项目，属吉安市人民政府批复的《小水电清理整改综合评估报告》中的整改类电站,补办环评审批手续。该项目位于青原区东固畲族乡六渡村，坝址坐落在青原区东固乡六渡村，位于富田水流城东固水支流龙家塘水上，坝址中心地理位置为东经</w:t>
      </w:r>
      <w:r>
        <w:rPr>
          <w:rFonts w:hint="default" w:ascii="Times New Roman" w:hAnsi="Times New Roman" w:eastAsia="宋体" w:cs="Times New Roman"/>
          <w:b w:val="0"/>
          <w:bCs w:val="0"/>
          <w:sz w:val="24"/>
          <w:szCs w:val="22"/>
        </w:rPr>
        <w:t>115°23'59"</w:t>
      </w:r>
      <w:r>
        <w:rPr>
          <w:rFonts w:hint="eastAsia" w:ascii="宋体" w:hAnsi="宋体" w:eastAsia="宋体" w:cs="宋体"/>
          <w:b w:val="0"/>
          <w:bCs w:val="0"/>
          <w:sz w:val="24"/>
          <w:szCs w:val="22"/>
        </w:rPr>
        <w:t>，北纬</w:t>
      </w:r>
      <w:r>
        <w:rPr>
          <w:rFonts w:hint="eastAsia" w:ascii="Times New Roman" w:hAnsi="Times New Roman" w:eastAsia="宋体" w:cs="Times New Roman"/>
          <w:b w:val="0"/>
          <w:bCs w:val="0"/>
          <w:sz w:val="24"/>
          <w:szCs w:val="22"/>
        </w:rPr>
        <w:t>26</w:t>
      </w:r>
      <w:r>
        <w:rPr>
          <w:rFonts w:hint="default" w:ascii="Times New Roman" w:hAnsi="Times New Roman" w:eastAsia="宋体" w:cs="Times New Roman"/>
          <w:b w:val="0"/>
          <w:bCs w:val="0"/>
          <w:sz w:val="24"/>
          <w:szCs w:val="22"/>
        </w:rPr>
        <w:t>°</w:t>
      </w:r>
      <w:r>
        <w:rPr>
          <w:rFonts w:hint="eastAsia" w:ascii="Times New Roman" w:hAnsi="Times New Roman" w:eastAsia="宋体" w:cs="Times New Roman"/>
          <w:b w:val="0"/>
          <w:bCs w:val="0"/>
          <w:sz w:val="24"/>
          <w:szCs w:val="22"/>
        </w:rPr>
        <w:t>41'09”</w:t>
      </w:r>
      <w:r>
        <w:rPr>
          <w:rFonts w:hint="eastAsia" w:ascii="宋体" w:hAnsi="宋体" w:eastAsia="宋体" w:cs="宋体"/>
          <w:b w:val="0"/>
          <w:bCs w:val="0"/>
          <w:sz w:val="24"/>
          <w:szCs w:val="22"/>
        </w:rPr>
        <w:t>，电站位于坝址下游约2km处的东固乡六渡村，地理位置为东经</w:t>
      </w:r>
      <w:r>
        <w:rPr>
          <w:rFonts w:hint="eastAsia" w:ascii="Times New Roman" w:hAnsi="Times New Roman" w:eastAsia="宋体" w:cs="Times New Roman"/>
          <w:b w:val="0"/>
          <w:bCs w:val="0"/>
          <w:sz w:val="24"/>
          <w:szCs w:val="22"/>
        </w:rPr>
        <w:t>115</w:t>
      </w:r>
      <w:r>
        <w:rPr>
          <w:rFonts w:hint="default" w:ascii="Times New Roman" w:hAnsi="Times New Roman" w:eastAsia="宋体" w:cs="Times New Roman"/>
          <w:b w:val="0"/>
          <w:bCs w:val="0"/>
          <w:sz w:val="24"/>
          <w:szCs w:val="22"/>
        </w:rPr>
        <w:t>°</w:t>
      </w:r>
      <w:r>
        <w:rPr>
          <w:rFonts w:hint="eastAsia" w:ascii="Times New Roman" w:hAnsi="Times New Roman" w:eastAsia="宋体" w:cs="Times New Roman"/>
          <w:b w:val="0"/>
          <w:bCs w:val="0"/>
          <w:sz w:val="24"/>
          <w:szCs w:val="22"/>
        </w:rPr>
        <w:t>23'0"</w:t>
      </w:r>
      <w:r>
        <w:rPr>
          <w:rFonts w:hint="eastAsia" w:ascii="宋体" w:hAnsi="宋体" w:eastAsia="宋体" w:cs="宋体"/>
          <w:b w:val="0"/>
          <w:bCs w:val="0"/>
          <w:sz w:val="24"/>
          <w:szCs w:val="22"/>
        </w:rPr>
        <w:t>， 北纬</w:t>
      </w:r>
      <w:r>
        <w:rPr>
          <w:rFonts w:hint="eastAsia" w:ascii="Times New Roman" w:hAnsi="Times New Roman" w:eastAsia="宋体" w:cs="Times New Roman"/>
          <w:b w:val="0"/>
          <w:bCs w:val="0"/>
          <w:sz w:val="24"/>
          <w:szCs w:val="22"/>
        </w:rPr>
        <w:t>26</w:t>
      </w:r>
      <w:r>
        <w:rPr>
          <w:rFonts w:hint="default" w:ascii="Times New Roman" w:hAnsi="Times New Roman" w:eastAsia="宋体" w:cs="Times New Roman"/>
          <w:b w:val="0"/>
          <w:bCs w:val="0"/>
          <w:sz w:val="24"/>
          <w:szCs w:val="22"/>
        </w:rPr>
        <w:t>°</w:t>
      </w:r>
      <w:r>
        <w:rPr>
          <w:rFonts w:hint="eastAsia" w:ascii="Times New Roman" w:hAnsi="Times New Roman" w:eastAsia="宋体" w:cs="Times New Roman"/>
          <w:b w:val="0"/>
          <w:bCs w:val="0"/>
          <w:sz w:val="24"/>
          <w:szCs w:val="22"/>
        </w:rPr>
        <w:t>41'19"</w:t>
      </w:r>
      <w:r>
        <w:rPr>
          <w:rFonts w:hint="eastAsia" w:ascii="宋体" w:hAnsi="宋体" w:eastAsia="宋体" w:cs="宋体"/>
          <w:b w:val="0"/>
          <w:bCs w:val="0"/>
          <w:sz w:val="24"/>
          <w:szCs w:val="22"/>
        </w:rPr>
        <w:t>，青原区东固六渡水电站的枢纽工程属V等工程，电站装机容量</w:t>
      </w:r>
      <w:r>
        <w:rPr>
          <w:rFonts w:hint="eastAsia" w:ascii="Times New Roman" w:hAnsi="Times New Roman" w:eastAsia="宋体" w:cs="Times New Roman"/>
          <w:b w:val="0"/>
          <w:bCs w:val="0"/>
          <w:sz w:val="24"/>
          <w:szCs w:val="22"/>
        </w:rPr>
        <w:t>1500kW (3</w:t>
      </w:r>
      <w:r>
        <w:rPr>
          <w:rFonts w:hint="eastAsia" w:ascii="Times New Roman" w:hAnsi="Times New Roman" w:eastAsia="宋体" w:cs="Times New Roman"/>
          <w:b w:val="0"/>
          <w:bCs w:val="0"/>
          <w:sz w:val="24"/>
          <w:szCs w:val="22"/>
          <w:lang w:val="en-US" w:eastAsia="zh-CN"/>
        </w:rPr>
        <w:t>×</w:t>
      </w:r>
      <w:r>
        <w:rPr>
          <w:rFonts w:hint="eastAsia" w:ascii="Times New Roman" w:hAnsi="Times New Roman" w:eastAsia="宋体" w:cs="Times New Roman"/>
          <w:b w:val="0"/>
          <w:bCs w:val="0"/>
          <w:sz w:val="24"/>
          <w:szCs w:val="22"/>
        </w:rPr>
        <w:t>500)</w:t>
      </w:r>
      <w:r>
        <w:rPr>
          <w:rFonts w:hint="eastAsia" w:ascii="宋体" w:hAnsi="宋体" w:eastAsia="宋体" w:cs="宋体"/>
          <w:b w:val="0"/>
          <w:bCs w:val="0"/>
          <w:sz w:val="24"/>
          <w:szCs w:val="22"/>
        </w:rPr>
        <w:t>，多年平均发电量</w:t>
      </w:r>
      <w:r>
        <w:rPr>
          <w:rFonts w:hint="eastAsia" w:ascii="Times New Roman" w:hAnsi="Times New Roman" w:eastAsia="宋体" w:cs="Times New Roman"/>
          <w:b w:val="0"/>
          <w:bCs w:val="0"/>
          <w:sz w:val="24"/>
          <w:szCs w:val="22"/>
        </w:rPr>
        <w:t>320万kW. H</w:t>
      </w:r>
      <w:r>
        <w:rPr>
          <w:rFonts w:hint="eastAsia" w:ascii="Times New Roman" w:hAnsi="Times New Roman" w:eastAsia="宋体" w:cs="Times New Roman"/>
          <w:b w:val="0"/>
          <w:bCs w:val="0"/>
          <w:sz w:val="24"/>
          <w:szCs w:val="22"/>
          <w:lang w:eastAsia="zh-CN"/>
        </w:rPr>
        <w:t>，</w:t>
      </w:r>
      <w:r>
        <w:rPr>
          <w:rFonts w:hint="eastAsia" w:ascii="宋体" w:hAnsi="宋体" w:eastAsia="宋体" w:cs="宋体"/>
          <w:b w:val="0"/>
          <w:bCs w:val="0"/>
          <w:sz w:val="24"/>
          <w:szCs w:val="22"/>
        </w:rPr>
        <w:t>是一座引水式无调节性能以发电为主的小(</w:t>
      </w:r>
      <w:r>
        <w:rPr>
          <w:rFonts w:hint="eastAsia" w:ascii="Times New Roman" w:hAnsi="Times New Roman" w:eastAsia="宋体" w:cs="Times New Roman"/>
          <w:b w:val="0"/>
          <w:bCs w:val="0"/>
          <w:sz w:val="24"/>
          <w:szCs w:val="22"/>
        </w:rPr>
        <w:t>2</w:t>
      </w:r>
      <w:r>
        <w:rPr>
          <w:rFonts w:hint="eastAsia" w:ascii="宋体" w:hAnsi="宋体" w:eastAsia="宋体" w:cs="宋体"/>
          <w:b w:val="0"/>
          <w:bCs w:val="0"/>
          <w:sz w:val="24"/>
          <w:szCs w:val="22"/>
        </w:rPr>
        <w:t>)型水电站。大坝正常蓄水位</w:t>
      </w:r>
      <w:r>
        <w:rPr>
          <w:rFonts w:hint="eastAsia" w:ascii="Times New Roman" w:hAnsi="Times New Roman" w:eastAsia="宋体" w:cs="Times New Roman"/>
          <w:b w:val="0"/>
          <w:bCs w:val="0"/>
          <w:sz w:val="24"/>
          <w:szCs w:val="22"/>
        </w:rPr>
        <w:t>410. 7m</w:t>
      </w:r>
      <w:r>
        <w:rPr>
          <w:rFonts w:hint="eastAsia" w:hAnsi="宋体" w:eastAsia="宋体" w:cs="宋体"/>
          <w:b w:val="0"/>
          <w:bCs w:val="0"/>
          <w:sz w:val="24"/>
          <w:szCs w:val="22"/>
          <w:lang w:eastAsia="zh-CN"/>
        </w:rPr>
        <w:t>，</w:t>
      </w:r>
      <w:r>
        <w:rPr>
          <w:rFonts w:hint="eastAsia" w:ascii="宋体" w:hAnsi="宋体" w:eastAsia="宋体" w:cs="宋体"/>
          <w:b w:val="0"/>
          <w:bCs w:val="0"/>
          <w:sz w:val="24"/>
          <w:szCs w:val="22"/>
        </w:rPr>
        <w:t>单台发动机设计引用流量</w:t>
      </w:r>
      <w:r>
        <w:rPr>
          <w:rFonts w:hint="eastAsia" w:ascii="Times New Roman" w:hAnsi="Times New Roman" w:eastAsia="宋体" w:cs="Times New Roman"/>
          <w:b w:val="0"/>
          <w:bCs w:val="0"/>
          <w:sz w:val="24"/>
          <w:szCs w:val="22"/>
        </w:rPr>
        <w:t>0. 39m</w:t>
      </w:r>
      <w:r>
        <w:rPr>
          <w:rFonts w:hint="eastAsia" w:ascii="Times New Roman" w:hAnsi="Times New Roman" w:eastAsia="宋体" w:cs="Times New Roman"/>
          <w:b w:val="0"/>
          <w:bCs w:val="0"/>
          <w:sz w:val="24"/>
          <w:szCs w:val="22"/>
          <w:vertAlign w:val="superscript"/>
          <w:lang w:val="en-US" w:eastAsia="zh-CN"/>
        </w:rPr>
        <w:t>3</w:t>
      </w:r>
      <w:r>
        <w:rPr>
          <w:rFonts w:hint="eastAsia" w:ascii="Times New Roman" w:hAnsi="Times New Roman" w:eastAsia="宋体" w:cs="Times New Roman"/>
          <w:b w:val="0"/>
          <w:bCs w:val="0"/>
          <w:sz w:val="24"/>
          <w:szCs w:val="22"/>
        </w:rPr>
        <w:t>/s</w:t>
      </w:r>
      <w:r>
        <w:rPr>
          <w:rFonts w:hint="eastAsia" w:hAnsi="宋体" w:eastAsia="宋体" w:cs="宋体"/>
          <w:b w:val="0"/>
          <w:bCs w:val="0"/>
          <w:sz w:val="24"/>
          <w:szCs w:val="22"/>
          <w:lang w:eastAsia="zh-CN"/>
        </w:rPr>
        <w:t>，</w:t>
      </w:r>
      <w:r>
        <w:rPr>
          <w:rFonts w:hint="eastAsia" w:ascii="宋体" w:hAnsi="宋体" w:eastAsia="宋体" w:cs="宋体"/>
          <w:b w:val="0"/>
          <w:bCs w:val="0"/>
          <w:sz w:val="24"/>
          <w:szCs w:val="22"/>
        </w:rPr>
        <w:t>设计水头</w:t>
      </w:r>
      <w:r>
        <w:rPr>
          <w:rFonts w:hint="eastAsia" w:ascii="Times New Roman" w:hAnsi="Times New Roman" w:eastAsia="宋体" w:cs="Times New Roman"/>
          <w:b w:val="0"/>
          <w:bCs w:val="0"/>
          <w:sz w:val="24"/>
          <w:szCs w:val="22"/>
        </w:rPr>
        <w:t>180m.</w:t>
      </w:r>
      <w:r>
        <w:rPr>
          <w:rFonts w:hint="eastAsia" w:ascii="宋体" w:hAnsi="宋体" w:eastAsia="宋体" w:cs="宋体"/>
          <w:b w:val="0"/>
          <w:bCs w:val="0"/>
          <w:sz w:val="24"/>
          <w:szCs w:val="22"/>
        </w:rPr>
        <w:t>项目由主体工程(挡水坝、泄水闸、引水建筑物、发电厂房及其设施设备)、辅助工程(员工宿舍、供水供电工程)以及环保工程(三废防治、生态环境保护等)组成。工程总投资520万元,其中环保投资为</w:t>
      </w:r>
      <w:r>
        <w:rPr>
          <w:rFonts w:hint="eastAsia" w:ascii="Times New Roman" w:hAnsi="Times New Roman" w:eastAsia="宋体" w:cs="Times New Roman"/>
          <w:b w:val="0"/>
          <w:bCs w:val="0"/>
          <w:sz w:val="24"/>
          <w:szCs w:val="22"/>
        </w:rPr>
        <w:t>50</w:t>
      </w:r>
      <w:r>
        <w:rPr>
          <w:rFonts w:hint="eastAsia" w:ascii="宋体" w:hAnsi="宋体" w:eastAsia="宋体" w:cs="宋体"/>
          <w:b w:val="0"/>
          <w:bCs w:val="0"/>
          <w:sz w:val="24"/>
          <w:szCs w:val="22"/>
        </w:rPr>
        <w:t>万元，占总投资的</w:t>
      </w:r>
      <w:r>
        <w:rPr>
          <w:rFonts w:hint="eastAsia" w:ascii="Times New Roman" w:hAnsi="Times New Roman" w:eastAsia="宋体" w:cs="Times New Roman"/>
          <w:b w:val="0"/>
          <w:bCs w:val="0"/>
          <w:sz w:val="24"/>
          <w:szCs w:val="22"/>
        </w:rPr>
        <w:t>9.62%</w:t>
      </w:r>
      <w:r>
        <w:rPr>
          <w:rFonts w:hint="eastAsia" w:ascii="Times New Roman" w:hAnsi="Times New Roman" w:eastAsia="宋体" w:cs="Times New Roman"/>
          <w:b w:val="0"/>
          <w:bCs w:val="0"/>
          <w:sz w:val="24"/>
          <w:szCs w:val="22"/>
          <w:lang w:eastAsia="zh-CN"/>
        </w:rPr>
        <w:t>。</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二、项目环境污染防治措施及要求</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 xml:space="preserve">项目在建设和营运过程中必须认真落实《报告书》和《初审意见》提出的各项环保要求，并重点做好以下几项工作: </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hAnsi="宋体" w:eastAsia="宋体" w:cs="宋体"/>
          <w:b w:val="0"/>
          <w:bCs w:val="0"/>
          <w:sz w:val="24"/>
          <w:szCs w:val="22"/>
          <w:lang w:eastAsia="zh-CN"/>
        </w:rPr>
        <w:t>（</w:t>
      </w:r>
      <w:r>
        <w:rPr>
          <w:rFonts w:hint="eastAsia" w:hAnsi="宋体" w:eastAsia="宋体" w:cs="宋体"/>
          <w:b w:val="0"/>
          <w:bCs w:val="0"/>
          <w:sz w:val="24"/>
          <w:szCs w:val="22"/>
          <w:lang w:val="en-US" w:eastAsia="zh-CN"/>
        </w:rPr>
        <w:t>一</w:t>
      </w:r>
      <w:r>
        <w:rPr>
          <w:rFonts w:hint="eastAsia" w:hAnsi="宋体" w:eastAsia="宋体" w:cs="宋体"/>
          <w:b w:val="0"/>
          <w:bCs w:val="0"/>
          <w:sz w:val="24"/>
          <w:szCs w:val="22"/>
          <w:lang w:eastAsia="zh-CN"/>
        </w:rPr>
        <w:t>）</w:t>
      </w:r>
      <w:r>
        <w:rPr>
          <w:rFonts w:hint="eastAsia" w:ascii="宋体" w:hAnsi="宋体" w:eastAsia="宋体" w:cs="宋体"/>
          <w:b w:val="0"/>
          <w:bCs w:val="0"/>
          <w:sz w:val="24"/>
          <w:szCs w:val="22"/>
        </w:rPr>
        <w:t>做好水生生态保护工作。严格落实生态流量保障措施，确保下游生态、生产、生活等用水需求。按要求制订下泄流量环保调度方案，严格落实生态流量下泄措施。完善生态泄水建筑物建设，建立坝下生态流量在线自动监测、监控系统。依法承担电站建设和运行造成对鱼类影响的责任，积极采取鱼类增殖放流等补救措施。</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(二)做好陆生生态保护工作。严格落实水土保持工程和植物措施，重点对渣场、料场、临时施工占地区、施工道路及其影响区和电站建筑物占地区进行水土流失防治和生态恢复。</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三)落实水环境保护措施。初期蓄水前，做好淹没区清理工作;蓄水后，应严格落实水土流失治理、削减和控制库(周)区污染负荷等措施。电站管理人员生活污水经化粪池处理后作为农田堆肥使用，不得向水域直接排放，严禁在库区水面从事网箱养殖、旅游等活动，确保库区环境安全和下游用水安全。</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四)落实固体废物污染防治措施。本项目产生的固体废物主要包括生活垃圾、电站格栅打捞垃圾、发电机废油等。发电机.废油、含油污泥及变压器废油等属危险废物，应设置危险废物收集桶以及危险废物暂存间临时贮存，定期委托有资质单位回收处置;生活垃圾、电站格栅打捞垃圾定期运至生活垃圾填埋场。</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(五)落实噪声污染防治措施。主要采取优化总平面布置，优先选用低噪声设备，对高噪声设备采用消音、隔声、减震等措施，同时搞好厂区的绿化美化。</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六)强化环境风险防范和应急措施。针对水电站建设和运营中易发、常发的各类情况，制定风险防范措施和事故应急预案,配备必要的应急设备，并与当地政府部门、沿岸取水单位等的相关应急预案做好衔接，定期进行应急培训和演练，有效防范和应对环境风险。加强各类废油和漏油的收集，防范环境污染事故的发生，确保区域生态环境和供水安全。</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(七)排污口规范化。按国家有关规定设置规范的污染物排放口，并设立标志牌。</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三、项目试运行和竣工验收的环保要求</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该项目建设必须严格执行“配套的环境保护设施与主体工程同时设计、同时施工、同时投入使用”的环境保护“三同时”制度，环保投资必须专款专用。工程竣工后试运行三个月内，你单位应按规定程序办理竣工环境保护验收手续,经验收合格后方可正式投入运行。违反本规定要求的，承担相应环保法律责任。四、项目污染物排放标准和排放总量控制要求</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hAnsi="宋体" w:eastAsia="宋体" w:cs="宋体"/>
          <w:b w:val="0"/>
          <w:bCs w:val="0"/>
          <w:sz w:val="24"/>
          <w:szCs w:val="22"/>
          <w:lang w:eastAsia="zh-CN"/>
        </w:rPr>
        <w:t>（一）</w:t>
      </w:r>
      <w:r>
        <w:rPr>
          <w:rFonts w:hint="eastAsia" w:ascii="宋体" w:hAnsi="宋体" w:eastAsia="宋体" w:cs="宋体"/>
          <w:b w:val="0"/>
          <w:bCs w:val="0"/>
          <w:sz w:val="24"/>
          <w:szCs w:val="22"/>
        </w:rPr>
        <w:t>生活污水经化粪池处理后作为农田堆肥使用，不外排。</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hAnsi="宋体" w:eastAsia="宋体" w:cs="宋体"/>
          <w:b w:val="0"/>
          <w:bCs w:val="0"/>
          <w:sz w:val="24"/>
          <w:szCs w:val="22"/>
          <w:lang w:eastAsia="zh-CN"/>
        </w:rPr>
        <w:t>（二）</w:t>
      </w:r>
      <w:r>
        <w:rPr>
          <w:rFonts w:hint="eastAsia" w:ascii="宋体" w:hAnsi="宋体" w:eastAsia="宋体" w:cs="宋体"/>
          <w:b w:val="0"/>
          <w:bCs w:val="0"/>
          <w:sz w:val="24"/>
          <w:szCs w:val="22"/>
        </w:rPr>
        <w:t>食堂油烟排放执行《饮食业油烟排放标准》(试行)(</w:t>
      </w:r>
      <w:r>
        <w:rPr>
          <w:rFonts w:hint="eastAsia" w:ascii="Times New Roman" w:hAnsi="Times New Roman" w:eastAsia="宋体" w:cs="Times New Roman"/>
          <w:b w:val="0"/>
          <w:bCs w:val="0"/>
          <w:sz w:val="24"/>
          <w:szCs w:val="22"/>
        </w:rPr>
        <w:t>GB18483-2001</w:t>
      </w:r>
      <w:r>
        <w:rPr>
          <w:rFonts w:hint="eastAsia" w:ascii="宋体" w:hAnsi="宋体" w:eastAsia="宋体" w:cs="宋体"/>
          <w:b w:val="0"/>
          <w:bCs w:val="0"/>
          <w:sz w:val="24"/>
          <w:szCs w:val="22"/>
        </w:rPr>
        <w:t>)“小型”规模标准要求。</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(三)噪声。运营期厂界噪声必须达到《工业企业厂界环境噪声排放标准》(</w:t>
      </w:r>
      <w:r>
        <w:rPr>
          <w:rFonts w:hint="eastAsia" w:ascii="Times New Roman" w:hAnsi="Times New Roman" w:eastAsia="宋体" w:cs="Times New Roman"/>
          <w:b w:val="0"/>
          <w:bCs w:val="0"/>
          <w:sz w:val="24"/>
          <w:szCs w:val="22"/>
        </w:rPr>
        <w:t>GB12348-2008</w:t>
      </w:r>
      <w:r>
        <w:rPr>
          <w:rFonts w:hint="eastAsia" w:ascii="宋体" w:hAnsi="宋体" w:eastAsia="宋体" w:cs="宋体"/>
          <w:b w:val="0"/>
          <w:bCs w:val="0"/>
          <w:sz w:val="24"/>
          <w:szCs w:val="22"/>
        </w:rPr>
        <w:t xml:space="preserve">) </w:t>
      </w:r>
      <w:r>
        <w:rPr>
          <w:rFonts w:hint="eastAsia" w:ascii="Times New Roman" w:hAnsi="Times New Roman" w:eastAsia="宋体" w:cs="Times New Roman"/>
          <w:b w:val="0"/>
          <w:bCs w:val="0"/>
          <w:sz w:val="24"/>
          <w:szCs w:val="22"/>
        </w:rPr>
        <w:t>2</w:t>
      </w:r>
      <w:r>
        <w:rPr>
          <w:rFonts w:hint="eastAsia" w:ascii="宋体" w:hAnsi="宋体" w:eastAsia="宋体" w:cs="宋体"/>
          <w:b w:val="0"/>
          <w:bCs w:val="0"/>
          <w:sz w:val="24"/>
          <w:szCs w:val="22"/>
        </w:rPr>
        <w:t>类标准。</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(四)固体废物。危险废物暂存执行《危险废物贮存污染控制标准》(</w:t>
      </w:r>
      <w:r>
        <w:rPr>
          <w:rFonts w:hint="eastAsia" w:ascii="Times New Roman" w:hAnsi="Times New Roman" w:eastAsia="宋体" w:cs="Times New Roman"/>
          <w:b w:val="0"/>
          <w:bCs w:val="0"/>
          <w:sz w:val="24"/>
          <w:szCs w:val="22"/>
        </w:rPr>
        <w:t>GB18597-2001</w:t>
      </w:r>
      <w:r>
        <w:rPr>
          <w:rFonts w:hint="eastAsia" w:ascii="宋体" w:hAnsi="宋体" w:eastAsia="宋体" w:cs="宋体"/>
          <w:b w:val="0"/>
          <w:bCs w:val="0"/>
          <w:sz w:val="24"/>
          <w:szCs w:val="22"/>
        </w:rPr>
        <w:t>)及其</w:t>
      </w:r>
      <w:r>
        <w:rPr>
          <w:rFonts w:hint="eastAsia" w:ascii="Times New Roman" w:hAnsi="Times New Roman" w:eastAsia="宋体" w:cs="Times New Roman"/>
          <w:b w:val="0"/>
          <w:bCs w:val="0"/>
          <w:sz w:val="24"/>
          <w:szCs w:val="22"/>
        </w:rPr>
        <w:t>2013</w:t>
      </w:r>
      <w:r>
        <w:rPr>
          <w:rFonts w:hint="eastAsia" w:ascii="宋体" w:hAnsi="宋体" w:eastAsia="宋体" w:cs="宋体"/>
          <w:b w:val="0"/>
          <w:bCs w:val="0"/>
          <w:sz w:val="24"/>
          <w:szCs w:val="22"/>
        </w:rPr>
        <w:t>年修改单，-般固废的暂存执行《一般工业固体废物贮存、处置场污染控制标准》(</w:t>
      </w:r>
      <w:r>
        <w:rPr>
          <w:rFonts w:hint="eastAsia" w:ascii="Times New Roman" w:hAnsi="Times New Roman" w:eastAsia="宋体" w:cs="Times New Roman"/>
          <w:b w:val="0"/>
          <w:bCs w:val="0"/>
          <w:sz w:val="24"/>
          <w:szCs w:val="22"/>
        </w:rPr>
        <w:t>GB18599-2001</w:t>
      </w:r>
      <w:r>
        <w:rPr>
          <w:rFonts w:hint="eastAsia" w:ascii="宋体" w:hAnsi="宋体" w:eastAsia="宋体" w:cs="宋体"/>
          <w:b w:val="0"/>
          <w:bCs w:val="0"/>
          <w:sz w:val="24"/>
          <w:szCs w:val="22"/>
        </w:rPr>
        <w:t>)及其</w:t>
      </w:r>
      <w:r>
        <w:rPr>
          <w:rFonts w:hint="default" w:ascii="Times New Roman" w:hAnsi="Times New Roman" w:eastAsia="宋体" w:cs="Times New Roman"/>
          <w:b w:val="0"/>
          <w:bCs w:val="0"/>
          <w:sz w:val="24"/>
          <w:szCs w:val="22"/>
        </w:rPr>
        <w:t>2013</w:t>
      </w:r>
      <w:r>
        <w:rPr>
          <w:rFonts w:hint="eastAsia" w:ascii="宋体" w:hAnsi="宋体" w:eastAsia="宋体" w:cs="宋体"/>
          <w:b w:val="0"/>
          <w:bCs w:val="0"/>
          <w:sz w:val="24"/>
          <w:szCs w:val="22"/>
        </w:rPr>
        <w:t>年修改单。</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五、其它环保要求</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(一)项目变更环保要求。本批复仅限于《报告书》确定的建.设内容，若建设项目的性质、规模、地点、内容、采取的生产工艺、环境保护措施等发生重大变化，必须重新向我局申请办理环境保护审批手续。</w:t>
      </w:r>
    </w:p>
    <w:p>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right="0" w:rightChars="0" w:firstLine="480" w:firstLineChars="200"/>
        <w:textAlignment w:val="auto"/>
        <w:rPr>
          <w:rFonts w:hint="eastAsia" w:ascii="宋体" w:hAnsi="宋体" w:eastAsia="宋体" w:cs="宋体"/>
          <w:b w:val="0"/>
          <w:bCs w:val="0"/>
          <w:sz w:val="24"/>
          <w:szCs w:val="22"/>
        </w:rPr>
      </w:pPr>
      <w:r>
        <w:rPr>
          <w:rFonts w:hint="eastAsia" w:ascii="宋体" w:hAnsi="宋体" w:eastAsia="宋体" w:cs="宋体"/>
          <w:b w:val="0"/>
          <w:bCs w:val="0"/>
          <w:sz w:val="24"/>
          <w:szCs w:val="22"/>
        </w:rPr>
        <w:t>(二)违法追究。对已批复的各项环境保护事项必须认真执行，如有违反，将依法追究法律责任。</w:t>
      </w:r>
    </w:p>
    <w:p>
      <w:pPr>
        <w:pStyle w:val="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sz w:val="24"/>
          <w:szCs w:val="22"/>
        </w:rPr>
        <w:sectPr>
          <w:footerReference r:id="rId7" w:type="default"/>
          <w:pgSz w:w="11910" w:h="16840"/>
          <w:pgMar w:top="1380" w:right="560" w:bottom="1180" w:left="1660" w:header="0" w:footer="991" w:gutter="0"/>
          <w:pgNumType w:fmt="decimal"/>
        </w:sectPr>
      </w:pPr>
      <w:r>
        <w:rPr>
          <w:rFonts w:hint="eastAsia" w:ascii="宋体" w:hAnsi="宋体" w:eastAsia="宋体" w:cs="宋体"/>
          <w:b w:val="0"/>
          <w:bCs w:val="0"/>
          <w:sz w:val="24"/>
          <w:szCs w:val="22"/>
        </w:rPr>
        <w:t>(三)日常环保监管。你单位应在接到本批复后20个工作日内，将批准后的环境影响报告书送吉安市青原生态环境局，我局委托吉安市青原生态环境局负责项目建设及运行的日常监督管理工作。请市综合执法局加强对项目实施过程中的环境监察。</w:t>
      </w:r>
    </w:p>
    <w:p>
      <w:pPr>
        <w:pStyle w:val="3"/>
        <w:numPr>
          <w:ilvl w:val="0"/>
          <w:numId w:val="4"/>
        </w:numPr>
        <w:tabs>
          <w:tab w:val="left" w:pos="498"/>
        </w:tabs>
        <w:spacing w:before="83" w:after="0" w:line="240" w:lineRule="auto"/>
        <w:ind w:left="497" w:right="0" w:hanging="361"/>
        <w:jc w:val="left"/>
        <w:rPr>
          <w:rFonts w:hint="eastAsia" w:ascii="宋体" w:hAnsi="宋体" w:eastAsia="宋体" w:cs="宋体"/>
        </w:rPr>
      </w:pPr>
      <w:bookmarkStart w:id="92" w:name="4环境保护措施落实情况调查"/>
      <w:bookmarkEnd w:id="92"/>
      <w:bookmarkStart w:id="93" w:name="_bookmark16"/>
      <w:bookmarkEnd w:id="93"/>
      <w:bookmarkStart w:id="94" w:name="_bookmark16"/>
      <w:bookmarkEnd w:id="94"/>
      <w:r>
        <w:rPr>
          <w:rFonts w:hint="eastAsia" w:ascii="宋体" w:hAnsi="宋体" w:eastAsia="宋体" w:cs="宋体"/>
        </w:rPr>
        <w:t>环境保护措施落实情况调查</w:t>
      </w: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95" w:name="_bookmark17"/>
      <w:bookmarkEnd w:id="95"/>
      <w:bookmarkStart w:id="96" w:name="_bookmark17"/>
      <w:bookmarkEnd w:id="96"/>
      <w:bookmarkStart w:id="97" w:name="4.1环保措施落实情况"/>
      <w:bookmarkEnd w:id="97"/>
      <w:r>
        <w:rPr>
          <w:rFonts w:hint="eastAsia" w:ascii="宋体" w:hAnsi="宋体" w:eastAsia="宋体" w:cs="宋体"/>
        </w:rPr>
        <w:t>环保措施落实情况</w:t>
      </w:r>
    </w:p>
    <w:p>
      <w:pPr>
        <w:pStyle w:val="18"/>
        <w:numPr>
          <w:ilvl w:val="2"/>
          <w:numId w:val="4"/>
        </w:numPr>
        <w:tabs>
          <w:tab w:val="left" w:pos="836"/>
        </w:tabs>
        <w:spacing w:before="244" w:after="0" w:line="240" w:lineRule="auto"/>
        <w:ind w:left="836" w:right="0" w:hanging="699"/>
        <w:jc w:val="left"/>
        <w:rPr>
          <w:rFonts w:hint="eastAsia" w:ascii="宋体" w:hAnsi="宋体" w:eastAsia="宋体" w:cs="宋体"/>
          <w:b/>
          <w:sz w:val="28"/>
        </w:rPr>
      </w:pPr>
      <w:bookmarkStart w:id="98" w:name="4.1.1施工期环保措施"/>
      <w:bookmarkEnd w:id="98"/>
      <w:bookmarkStart w:id="99" w:name="4.1.1施工期环保措施"/>
      <w:bookmarkEnd w:id="99"/>
      <w:r>
        <w:rPr>
          <w:rFonts w:hint="eastAsia" w:ascii="宋体" w:hAnsi="宋体" w:eastAsia="宋体" w:cs="宋体"/>
          <w:b/>
          <w:sz w:val="28"/>
        </w:rPr>
        <w:t>施工期环保措施</w:t>
      </w:r>
    </w:p>
    <w:p>
      <w:pPr>
        <w:pStyle w:val="2"/>
        <w:spacing w:before="11"/>
        <w:rPr>
          <w:rFonts w:hint="eastAsia" w:ascii="宋体" w:hAnsi="宋体" w:eastAsia="宋体" w:cs="宋体"/>
          <w:b/>
          <w:sz w:val="23"/>
        </w:rPr>
      </w:pP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00" w:name="4.1.1.1施工期开挖采取的环境保护措施"/>
      <w:bookmarkEnd w:id="100"/>
      <w:bookmarkStart w:id="101" w:name="4.1.1.1施工期开挖采取的环境保护措施"/>
      <w:bookmarkEnd w:id="101"/>
      <w:r>
        <w:rPr>
          <w:rFonts w:hint="eastAsia" w:ascii="宋体" w:hAnsi="宋体" w:eastAsia="宋体" w:cs="宋体"/>
          <w:b/>
          <w:sz w:val="24"/>
          <w:lang w:eastAsia="zh-CN"/>
        </w:rPr>
        <w:t>生态环境</w:t>
      </w:r>
      <w:r>
        <w:rPr>
          <w:rFonts w:hint="eastAsia" w:ascii="宋体" w:hAnsi="宋体" w:eastAsia="宋体" w:cs="宋体"/>
          <w:b/>
          <w:sz w:val="24"/>
        </w:rPr>
        <w:t>保护措施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在施工期间对施工人员进行了施工区生态保护的宣传教育，并以公告、宣传标语等形式教育施工人员，通过制度化严禁施工人员非法滥砍滥伐林木，减轻了施工对当地陆生动植物的影响。弃渣场周围设置了挡渣墙、截水沟和排水沟，避免了流失造成水质污染和影响鱼类栖息环境。</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同时建设单位施工期间对工程的水土保持工作比较重视，在建设中为了确保水土保持工程的质量，将水土保持工程纳入主体工程的管理程序中，严格执行了项目建设监理制度。建设单位对工程建设质量进行监督检查，并检查了施工单位及质保体系运行情况。建设过程中未造成较大的水土流失危害。</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总体而言，施工期间基本落实了必要的生态环境保护措施。</w:t>
      </w: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02" w:name="4.1.1.2施工期的水污染防治措施"/>
      <w:bookmarkEnd w:id="102"/>
      <w:bookmarkStart w:id="103" w:name="4.1.1.2施工期的水污染防治措施"/>
      <w:bookmarkEnd w:id="103"/>
      <w:r>
        <w:rPr>
          <w:rFonts w:hint="eastAsia" w:ascii="宋体" w:hAnsi="宋体" w:eastAsia="宋体" w:cs="宋体"/>
          <w:b/>
          <w:sz w:val="24"/>
        </w:rPr>
        <w:t>施工期的水污染防治措施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期生产废水主要是基坑废水、生产废水和施工人员生活污水，废水经处理后回用于生产、周边区域绿化及降尘等综合利用，并未排入水体。其中：施工期间产生的基坑废水采用沉淀法进行处理；施工期生产废水主要产生于砂石料冲洗、混凝土搅拌、机械修配以及汽车修理等，主要污染物为泥沙、悬浮物、油类，采用自然沉淀处理方法；施工期修建了防渗旱厕，用堆肥方式处理施工人员的生活废水，堆肥用做电站周围绿化肥料。</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总体而言，施工期水环境保护措施基本合理，施工期间未发生水污染事件。</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04" w:name="4.1.1.3施工期的大气污染防治措施"/>
      <w:bookmarkEnd w:id="104"/>
      <w:bookmarkStart w:id="105" w:name="4.1.1.3施工期的大气污染防治措施"/>
      <w:bookmarkEnd w:id="105"/>
      <w:r>
        <w:rPr>
          <w:rFonts w:hint="eastAsia" w:ascii="宋体" w:hAnsi="宋体" w:eastAsia="宋体" w:cs="宋体"/>
          <w:b/>
          <w:sz w:val="24"/>
        </w:rPr>
        <w:t>施工期的大气污染防治措施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建设过程中，针对运输车辆、机械设备运行废气；凿裂、钻孔、露天爆破粉尘；砂石料加工系统粉尘以及道路扬尘等，建设单位采取了严禁随地随处乱挖乱放、尽量控制开挖面、运输粉状施工材料的车辆加遮盖物、经常在作业区域洒水、凿岩机的人员配戴防尘口罩等大气污染防治措施。据调查，施工期间未发生大气污染投诉事件。</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06" w:name="4.1.1.4施工期的噪声污染防治措施"/>
      <w:bookmarkEnd w:id="106"/>
      <w:bookmarkStart w:id="107" w:name="4.1.1.4施工期的噪声污染防治措施"/>
      <w:bookmarkEnd w:id="107"/>
      <w:r>
        <w:rPr>
          <w:rFonts w:hint="eastAsia" w:ascii="宋体" w:hAnsi="宋体" w:eastAsia="宋体" w:cs="宋体"/>
          <w:b/>
          <w:sz w:val="24"/>
        </w:rPr>
        <w:t>施工期的噪声污染防治措施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施工期噪声主要是施工机械噪声、施工爆破噪声，会对施工操作人员构成一定影响。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eastAsia="宋体" w:cs="宋体"/>
          <w:color w:val="auto"/>
          <w:spacing w:val="0"/>
          <w:w w:val="100"/>
          <w:kern w:val="0"/>
          <w:position w:val="0"/>
          <w:sz w:val="24"/>
          <w:szCs w:val="24"/>
          <w:lang w:val="en-US"/>
        </w:rPr>
        <w:t>据调查，施工单位采取了“合理安排施工作业时间、施工人员佩戴防噪耳塞、施工场地安装临时挡板”等噪声防治措施，施工期间未发生噪声扰民、噪声污染投诉事件。</w:t>
      </w:r>
    </w:p>
    <w:p>
      <w:pPr>
        <w:pStyle w:val="2"/>
        <w:spacing w:before="11"/>
        <w:rPr>
          <w:sz w:val="21"/>
        </w:rPr>
      </w:pPr>
    </w:p>
    <w:p>
      <w:pPr>
        <w:pStyle w:val="2"/>
        <w:spacing w:before="11"/>
        <w:rPr>
          <w:sz w:val="21"/>
        </w:rPr>
      </w:pP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08" w:name="4.1.1.5施工期生活垃圾污染防治措施"/>
      <w:bookmarkEnd w:id="108"/>
      <w:bookmarkStart w:id="109" w:name="4.1.1.5施工期生活垃圾污染防治措施"/>
      <w:bookmarkEnd w:id="109"/>
      <w:r>
        <w:rPr>
          <w:rFonts w:hint="eastAsia" w:ascii="宋体" w:hAnsi="宋体" w:eastAsia="宋体" w:cs="宋体"/>
          <w:b/>
          <w:sz w:val="24"/>
        </w:rPr>
        <w:t>施工期</w:t>
      </w:r>
      <w:r>
        <w:rPr>
          <w:rFonts w:hint="eastAsia" w:ascii="宋体" w:hAnsi="宋体" w:eastAsia="宋体" w:cs="宋体"/>
          <w:b/>
          <w:sz w:val="24"/>
          <w:lang w:eastAsia="zh-CN"/>
        </w:rPr>
        <w:t>固体废物</w:t>
      </w:r>
      <w:r>
        <w:rPr>
          <w:rFonts w:hint="eastAsia" w:ascii="宋体" w:hAnsi="宋体" w:eastAsia="宋体" w:cs="宋体"/>
          <w:b/>
          <w:sz w:val="24"/>
        </w:rPr>
        <w:t>污染防治措施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据调查，施工期的生活垃圾由施工单位组织人员定期清运，未在作业区设置生活垃圾处置堆存点，避免了对区域生态造成不利影响；旱厕由施工单位组织人员定期清理运送，用做绿化堆肥。建设单位在施工完成后，对于作业区堆放的弃渣进行了及时清运处置。运至周边其它建设项目进行填方使用。</w:t>
      </w:r>
    </w:p>
    <w:p>
      <w:pPr>
        <w:pStyle w:val="18"/>
        <w:numPr>
          <w:ilvl w:val="2"/>
          <w:numId w:val="4"/>
        </w:numPr>
        <w:tabs>
          <w:tab w:val="left" w:pos="836"/>
        </w:tabs>
        <w:spacing w:before="120" w:after="0" w:line="240" w:lineRule="auto"/>
        <w:ind w:left="836" w:right="0" w:hanging="699"/>
        <w:jc w:val="left"/>
        <w:rPr>
          <w:rFonts w:hint="eastAsia" w:ascii="宋体" w:hAnsi="宋体" w:eastAsia="宋体" w:cs="宋体"/>
          <w:b/>
          <w:sz w:val="28"/>
        </w:rPr>
      </w:pPr>
      <w:bookmarkStart w:id="110" w:name="4.1.2营运期环保措施"/>
      <w:bookmarkEnd w:id="110"/>
      <w:bookmarkStart w:id="111" w:name="4.1.2营运期环保措施"/>
      <w:bookmarkEnd w:id="111"/>
      <w:r>
        <w:rPr>
          <w:rFonts w:hint="eastAsia" w:ascii="宋体" w:hAnsi="宋体" w:eastAsia="宋体" w:cs="宋体"/>
          <w:b/>
          <w:spacing w:val="-1"/>
          <w:w w:val="95"/>
          <w:sz w:val="28"/>
        </w:rPr>
        <w:t>营运期环保措施</w:t>
      </w: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12" w:name="4.1.2.1废水污染处置设施"/>
      <w:bookmarkEnd w:id="112"/>
      <w:bookmarkStart w:id="113" w:name="4.1.2.1废水污染处置设施"/>
      <w:bookmarkEnd w:id="113"/>
      <w:r>
        <w:rPr>
          <w:rFonts w:hint="eastAsia" w:ascii="宋体" w:hAnsi="宋体" w:eastAsia="宋体" w:cs="宋体"/>
          <w:b/>
          <w:sz w:val="24"/>
        </w:rPr>
        <w:t>废水污染处置设施</w:t>
      </w:r>
    </w:p>
    <w:p>
      <w:pPr>
        <w:pageBreakBefore w:val="0"/>
        <w:kinsoku/>
        <w:wordWrap/>
        <w:overflowPunct/>
        <w:topLinePunct w:val="0"/>
        <w:autoSpaceDE/>
        <w:autoSpaceDN/>
        <w:bidi w:val="0"/>
        <w:adjustRightInd/>
        <w:snapToGrid/>
        <w:spacing w:line="360" w:lineRule="auto"/>
        <w:ind w:firstLine="480" w:firstLineChars="200"/>
        <w:jc w:val="both"/>
        <w:rPr>
          <w:rFonts w:ascii="Times New Roman" w:hAnsi="Times New Roman" w:cs="Times New Roman"/>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水电站建成投运后，现状生活污水经化粪池处理后用于周边农田灌溉，对环境影响较小。</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14" w:name="4.1.2.2噪声污染防治措施"/>
      <w:bookmarkEnd w:id="114"/>
      <w:bookmarkStart w:id="115" w:name="4.1.2.2噪声污染防治措施"/>
      <w:bookmarkEnd w:id="115"/>
      <w:r>
        <w:rPr>
          <w:rFonts w:hint="eastAsia" w:ascii="宋体" w:hAnsi="宋体" w:eastAsia="宋体" w:cs="宋体"/>
          <w:b/>
          <w:sz w:val="24"/>
        </w:rPr>
        <w:t>噪声污染防治措施</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水电站在运行过程中，噪声来源主要是发电机、空压机、各类泵等生产设备产生的机械噪声，声级强度介于</w:t>
      </w:r>
      <w:r>
        <w:rPr>
          <w:rFonts w:hint="default" w:ascii="Times New Roman" w:hAnsi="Times New Roman" w:eastAsia="宋体" w:cs="Times New Roman"/>
          <w:color w:val="auto"/>
          <w:spacing w:val="0"/>
          <w:w w:val="100"/>
          <w:kern w:val="0"/>
          <w:position w:val="0"/>
          <w:sz w:val="24"/>
          <w:szCs w:val="24"/>
          <w:lang w:val="en-US"/>
        </w:rPr>
        <w:t>65~90dB(A)</w:t>
      </w:r>
      <w:r>
        <w:rPr>
          <w:rFonts w:hint="eastAsia" w:ascii="宋体" w:hAnsi="宋体" w:eastAsia="宋体" w:cs="宋体"/>
          <w:color w:val="auto"/>
          <w:spacing w:val="0"/>
          <w:w w:val="100"/>
          <w:kern w:val="0"/>
          <w:position w:val="0"/>
          <w:sz w:val="24"/>
          <w:szCs w:val="24"/>
          <w:lang w:val="en-US"/>
        </w:rPr>
        <w:t>；实际运行过程中，本电站采取了“机电设备基础减震，建筑物厂房隔声”等降噪措施，基本可以满足厂界噪声排放标准的要求。</w:t>
      </w:r>
    </w:p>
    <w:p>
      <w:pPr>
        <w:pStyle w:val="18"/>
        <w:keepNext w:val="0"/>
        <w:keepLines w:val="0"/>
        <w:pageBreakBefore w:val="0"/>
        <w:widowControl w:val="0"/>
        <w:numPr>
          <w:ilvl w:val="3"/>
          <w:numId w:val="4"/>
        </w:numPr>
        <w:tabs>
          <w:tab w:val="left" w:pos="990"/>
        </w:tabs>
        <w:kinsoku/>
        <w:wordWrap/>
        <w:overflowPunct/>
        <w:topLinePunct w:val="0"/>
        <w:autoSpaceDE w:val="0"/>
        <w:autoSpaceDN w:val="0"/>
        <w:bidi w:val="0"/>
        <w:adjustRightInd/>
        <w:snapToGrid/>
        <w:spacing w:before="0" w:after="0" w:line="360" w:lineRule="auto"/>
        <w:ind w:left="482" w:right="0" w:hanging="482" w:hangingChars="200"/>
        <w:jc w:val="left"/>
        <w:textAlignment w:val="auto"/>
        <w:rPr>
          <w:rFonts w:ascii="Arial" w:eastAsia="Arial"/>
          <w:b/>
          <w:bCs w:val="0"/>
          <w:sz w:val="24"/>
        </w:rPr>
      </w:pPr>
      <w:bookmarkStart w:id="116" w:name="4.1.2.3废气污染防治措施"/>
      <w:bookmarkEnd w:id="116"/>
      <w:bookmarkStart w:id="117" w:name="4.1.2.3废气污染防治措施"/>
      <w:bookmarkEnd w:id="117"/>
      <w:r>
        <w:rPr>
          <w:rFonts w:hint="eastAsia" w:ascii="宋体" w:hAnsi="宋体" w:eastAsia="宋体" w:cs="宋体"/>
          <w:b/>
          <w:bCs w:val="0"/>
          <w:sz w:val="24"/>
        </w:rPr>
        <w:t xml:space="preserve">废气污染防治措施 </w:t>
      </w:r>
    </w:p>
    <w:p>
      <w:pPr>
        <w:pStyle w:val="18"/>
        <w:keepNext w:val="0"/>
        <w:keepLines w:val="0"/>
        <w:pageBreakBefore w:val="0"/>
        <w:widowControl w:val="0"/>
        <w:numPr>
          <w:ilvl w:val="0"/>
          <w:numId w:val="0"/>
        </w:numPr>
        <w:tabs>
          <w:tab w:val="left" w:pos="990"/>
        </w:tabs>
        <w:kinsoku/>
        <w:wordWrap/>
        <w:overflowPunct/>
        <w:topLinePunct w:val="0"/>
        <w:autoSpaceDE w:val="0"/>
        <w:autoSpaceDN w:val="0"/>
        <w:bidi w:val="0"/>
        <w:adjustRightInd/>
        <w:snapToGrid/>
        <w:spacing w:before="0" w:after="0" w:line="360" w:lineRule="auto"/>
        <w:ind w:leftChars="-200" w:right="0" w:rightChars="0" w:firstLine="472" w:firstLineChars="200"/>
        <w:jc w:val="left"/>
        <w:textAlignment w:val="auto"/>
        <w:rPr>
          <w:rFonts w:ascii="Arial" w:eastAsia="Arial"/>
          <w:sz w:val="24"/>
        </w:rPr>
      </w:pPr>
      <w:r>
        <w:rPr>
          <w:rFonts w:hint="eastAsia" w:ascii="宋体" w:hAnsi="宋体" w:eastAsia="宋体" w:cs="宋体"/>
          <w:spacing w:val="-2"/>
          <w:sz w:val="24"/>
        </w:rPr>
        <w:t>运营期没有大气污染源。</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18" w:name="4.1.2.4固废污染防治措施"/>
      <w:bookmarkEnd w:id="118"/>
      <w:bookmarkStart w:id="119" w:name="4.1.2.4固废污染防治措施"/>
      <w:bookmarkEnd w:id="119"/>
      <w:r>
        <w:rPr>
          <w:rFonts w:hint="eastAsia" w:ascii="宋体" w:hAnsi="宋体" w:eastAsia="宋体" w:cs="宋体"/>
          <w:b/>
          <w:sz w:val="24"/>
        </w:rPr>
        <w:t>固废污染防治措施</w:t>
      </w:r>
    </w:p>
    <w:p>
      <w:pPr>
        <w:pStyle w:val="2"/>
        <w:spacing w:before="9"/>
        <w:rPr>
          <w:b/>
          <w:sz w:val="21"/>
        </w:rPr>
      </w:pP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工程弃渣</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lang w:eastAsia="zh-CN"/>
        </w:rPr>
        <w:t>青原区六渡水电站</w:t>
      </w:r>
      <w:r>
        <w:rPr>
          <w:rFonts w:hint="eastAsia" w:ascii="宋体" w:hAnsi="宋体" w:eastAsia="宋体" w:cs="宋体"/>
          <w:spacing w:val="-3"/>
        </w:rPr>
        <w:t>已建成运行</w:t>
      </w:r>
      <w:r>
        <w:rPr>
          <w:rFonts w:hint="eastAsia" w:ascii="宋体" w:hAnsi="宋体" w:eastAsia="宋体" w:cs="宋体"/>
          <w:spacing w:val="-3"/>
          <w:lang w:eastAsia="zh-CN"/>
        </w:rPr>
        <w:t>十余</w:t>
      </w:r>
      <w:r>
        <w:rPr>
          <w:rFonts w:hint="eastAsia" w:ascii="宋体" w:hAnsi="宋体" w:eastAsia="宋体" w:cs="宋体"/>
        </w:rPr>
        <w:t>年，根据现场踏勘可知，电站原有工程施</w:t>
      </w:r>
      <w:r>
        <w:rPr>
          <w:rFonts w:hint="eastAsia" w:ascii="宋体" w:hAnsi="宋体" w:eastAsia="宋体" w:cs="宋体"/>
          <w:spacing w:val="-10"/>
        </w:rPr>
        <w:t>工时的弃渣场、取土场、施工场及施工道路植被均已自然恢复，工程区植被及防</w:t>
      </w:r>
      <w:r>
        <w:rPr>
          <w:rFonts w:hint="eastAsia" w:ascii="宋体" w:hAnsi="宋体" w:eastAsia="宋体" w:cs="宋体"/>
          <w:spacing w:val="-7"/>
        </w:rPr>
        <w:t>护情况良好。临时堆场已采取土地平整、覆盖、边</w:t>
      </w:r>
      <w:r>
        <w:rPr>
          <w:rFonts w:hint="eastAsia" w:ascii="宋体" w:hAnsi="宋体" w:eastAsia="宋体" w:cs="宋体"/>
        </w:rPr>
        <w:t>坡撒播草籽等植被恢复措施。</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val="en-US" w:eastAsia="zh-CN"/>
        </w:rPr>
        <w:t>（2）</w:t>
      </w:r>
      <w:r>
        <w:rPr>
          <w:rFonts w:hint="eastAsia" w:ascii="宋体" w:hAnsi="宋体" w:eastAsia="宋体" w:cs="宋体"/>
          <w:sz w:val="24"/>
        </w:rPr>
        <w:t>生活垃圾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根据现场调查，运营期电站厂房及生活办公区设置有垃圾收集桶，生活垃圾经垃圾桶收集后定期交由当地环卫部处置。</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废机油</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highlight w:val="none"/>
        </w:rPr>
      </w:pPr>
      <w:r>
        <w:rPr>
          <w:rFonts w:hint="eastAsia" w:ascii="宋体" w:hAnsi="宋体" w:eastAsia="宋体" w:cs="宋体"/>
          <w:spacing w:val="-3"/>
          <w:highlight w:val="none"/>
        </w:rPr>
        <w:t>根据现场调查，水电站已建成运行</w:t>
      </w:r>
      <w:r>
        <w:rPr>
          <w:rFonts w:hint="eastAsia" w:ascii="宋体" w:hAnsi="宋体" w:eastAsia="宋体" w:cs="宋体"/>
          <w:spacing w:val="-3"/>
          <w:highlight w:val="none"/>
          <w:lang w:eastAsia="zh-CN"/>
        </w:rPr>
        <w:t>十余</w:t>
      </w:r>
      <w:r>
        <w:rPr>
          <w:rFonts w:hint="eastAsia" w:ascii="宋体" w:hAnsi="宋体" w:eastAsia="宋体" w:cs="宋体"/>
          <w:highlight w:val="none"/>
        </w:rPr>
        <w:t>年</w:t>
      </w:r>
      <w:r>
        <w:rPr>
          <w:rFonts w:hint="eastAsia" w:ascii="宋体" w:hAnsi="宋体" w:eastAsia="宋体" w:cs="宋体"/>
          <w:spacing w:val="-7"/>
          <w:highlight w:val="none"/>
        </w:rPr>
        <w:t>，电站水轮机采用立式布置，目前</w:t>
      </w:r>
      <w:r>
        <w:rPr>
          <w:rFonts w:hint="eastAsia" w:ascii="宋体" w:hAnsi="宋体" w:eastAsia="宋体" w:cs="宋体"/>
          <w:spacing w:val="-13"/>
          <w:highlight w:val="none"/>
        </w:rPr>
        <w:t>机组运行良好</w:t>
      </w:r>
      <w:r>
        <w:rPr>
          <w:rFonts w:hint="eastAsia" w:ascii="宋体" w:hAnsi="宋体" w:eastAsia="宋体" w:cs="宋体"/>
          <w:spacing w:val="-13"/>
          <w:highlight w:val="none"/>
          <w:lang w:eastAsia="zh-CN"/>
        </w:rPr>
        <w:t>。水电站在运行过程中，会对机电设备进行维护，平常维护不需要更换机油，但每5年会全部更换一次机油，产生量为</w:t>
      </w:r>
      <w:r>
        <w:rPr>
          <w:rFonts w:hint="eastAsia" w:ascii="宋体" w:hAnsi="宋体" w:eastAsia="宋体" w:cs="宋体"/>
          <w:spacing w:val="-13"/>
          <w:highlight w:val="none"/>
          <w:lang w:val="en-US" w:eastAsia="zh-CN"/>
        </w:rPr>
        <w:t>0.3t/a</w:t>
      </w:r>
      <w:r>
        <w:rPr>
          <w:rFonts w:hint="eastAsia" w:ascii="宋体" w:hAnsi="宋体" w:eastAsia="宋体" w:cs="宋体"/>
          <w:spacing w:val="-13"/>
          <w:highlight w:val="none"/>
          <w:lang w:eastAsia="zh-CN"/>
        </w:rPr>
        <w:t>。根据《国家危险废物名录》，企业对机电设备维护产生的废机油属于危险废物，属于HW08废矿物油与含矿物油废物类别。废机油交由有相关资质的单位进行处理</w:t>
      </w:r>
      <w:r>
        <w:rPr>
          <w:rFonts w:hint="eastAsia" w:ascii="宋体" w:hAnsi="宋体" w:eastAsia="宋体" w:cs="宋体"/>
          <w:highlight w:val="none"/>
        </w:rPr>
        <w:t>，</w:t>
      </w:r>
      <w:r>
        <w:rPr>
          <w:rFonts w:hint="eastAsia" w:ascii="宋体" w:hAnsi="宋体" w:eastAsia="宋体" w:cs="宋体"/>
          <w:highlight w:val="none"/>
          <w:lang w:eastAsia="zh-CN"/>
        </w:rPr>
        <w:t>但现场危废暂存间待完善</w:t>
      </w:r>
      <w:r>
        <w:rPr>
          <w:rFonts w:hint="eastAsia" w:ascii="宋体" w:hAnsi="宋体" w:eastAsia="宋体" w:cs="宋体"/>
          <w:highlight w:val="none"/>
        </w:rPr>
        <w:t>。</w:t>
      </w:r>
    </w:p>
    <w:p>
      <w:pPr>
        <w:pStyle w:val="18"/>
        <w:numPr>
          <w:ilvl w:val="2"/>
          <w:numId w:val="4"/>
        </w:numPr>
        <w:tabs>
          <w:tab w:val="left" w:pos="836"/>
        </w:tabs>
        <w:spacing w:before="44" w:after="0" w:line="240" w:lineRule="auto"/>
        <w:ind w:left="836" w:right="0" w:hanging="699"/>
        <w:jc w:val="left"/>
        <w:rPr>
          <w:rFonts w:hint="eastAsia" w:ascii="宋体" w:hAnsi="宋体" w:eastAsia="宋体" w:cs="宋体"/>
          <w:b/>
          <w:sz w:val="28"/>
        </w:rPr>
      </w:pPr>
      <w:bookmarkStart w:id="120" w:name="4.1.3生态保护工程和设施"/>
      <w:bookmarkEnd w:id="120"/>
      <w:bookmarkStart w:id="121" w:name="4.1.3生态保护工程和设施"/>
      <w:bookmarkEnd w:id="121"/>
      <w:r>
        <w:rPr>
          <w:rFonts w:hint="eastAsia" w:ascii="宋体" w:hAnsi="宋体" w:eastAsia="宋体" w:cs="宋体"/>
          <w:b/>
          <w:sz w:val="28"/>
          <w:lang w:val="en-US" w:eastAsia="zh-CN"/>
        </w:rPr>
        <w:t xml:space="preserve"> </w:t>
      </w:r>
      <w:r>
        <w:rPr>
          <w:rFonts w:hint="eastAsia" w:ascii="宋体" w:hAnsi="宋体" w:eastAsia="宋体" w:cs="宋体"/>
          <w:b/>
          <w:sz w:val="28"/>
        </w:rPr>
        <w:t>生态保护工程和设施</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考虑到枯水期坝下游脱水河段的用水需要，在堰坝的设计中，拦河坝</w:t>
      </w:r>
      <w:r>
        <w:rPr>
          <w:rFonts w:hint="eastAsia" w:ascii="宋体" w:hAnsi="宋体" w:eastAsia="宋体" w:cs="宋体"/>
          <w:spacing w:val="-9"/>
          <w:sz w:val="24"/>
          <w:szCs w:val="24"/>
        </w:rPr>
        <w:t>设立了</w:t>
      </w:r>
      <w:r>
        <w:rPr>
          <w:rFonts w:hint="eastAsia" w:ascii="宋体" w:hAnsi="宋体" w:eastAsia="宋体" w:cs="宋体"/>
          <w:spacing w:val="-4"/>
          <w:sz w:val="24"/>
          <w:szCs w:val="24"/>
        </w:rPr>
        <w:t>生态泄流口，不间断的向下游供水，保证了工程设计要求</w:t>
      </w:r>
      <w:r>
        <w:rPr>
          <w:rFonts w:hint="eastAsia" w:ascii="宋体" w:hAnsi="宋体" w:eastAsia="宋体" w:cs="宋体"/>
          <w:sz w:val="24"/>
          <w:szCs w:val="24"/>
        </w:rPr>
        <w:t>下泄流量</w:t>
      </w:r>
      <w:r>
        <w:rPr>
          <w:rFonts w:hint="default" w:ascii="Times New Roman" w:hAnsi="Times New Roman" w:eastAsia="宋体" w:cs="Times New Roman"/>
          <w:sz w:val="24"/>
          <w:szCs w:val="24"/>
        </w:rPr>
        <w:t>≥0.0</w:t>
      </w:r>
      <w:r>
        <w:rPr>
          <w:rFonts w:hint="eastAsia" w:ascii="Times New Roman" w:hAnsi="Times New Roman" w:eastAsia="宋体" w:cs="Times New Roman"/>
          <w:sz w:val="24"/>
          <w:szCs w:val="24"/>
          <w:lang w:val="en-US" w:eastAsia="zh-CN"/>
        </w:rPr>
        <w:t>55</w:t>
      </w:r>
      <w:r>
        <w:rPr>
          <w:rFonts w:hint="default" w:ascii="Times New Roman" w:hAnsi="Times New Roman" w:eastAsia="宋体" w:cs="Times New Roman"/>
          <w:sz w:val="24"/>
          <w:szCs w:val="24"/>
        </w:rPr>
        <w:t>m</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/s</w:t>
      </w:r>
      <w:r>
        <w:rPr>
          <w:rFonts w:hint="eastAsia" w:ascii="宋体" w:hAnsi="宋体" w:eastAsia="宋体" w:cs="宋体"/>
          <w:spacing w:val="-3"/>
          <w:sz w:val="24"/>
          <w:szCs w:val="24"/>
        </w:rPr>
        <w:t xml:space="preserve"> </w:t>
      </w:r>
      <w:r>
        <w:rPr>
          <w:rFonts w:hint="eastAsia" w:ascii="宋体" w:hAnsi="宋体" w:eastAsia="宋体" w:cs="宋体"/>
          <w:sz w:val="24"/>
          <w:szCs w:val="24"/>
        </w:rPr>
        <w:t>的要求，并安装流量装置，实现监控水流量情况。</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积极做好水土防治工作，尽量减少了项目水土流失。施工区植被已恢</w:t>
      </w:r>
      <w:r>
        <w:rPr>
          <w:rFonts w:hint="eastAsia" w:ascii="宋体" w:hAnsi="宋体" w:eastAsia="宋体" w:cs="宋体"/>
          <w:spacing w:val="-11"/>
          <w:sz w:val="24"/>
          <w:szCs w:val="24"/>
        </w:rPr>
        <w:t>复，植被覆盖度高，水土保持状况良好，在工程建设过程中，在历次监督检查中</w:t>
      </w:r>
      <w:r>
        <w:rPr>
          <w:rFonts w:hint="eastAsia" w:ascii="宋体" w:hAnsi="宋体" w:eastAsia="宋体" w:cs="宋体"/>
          <w:sz w:val="24"/>
          <w:szCs w:val="24"/>
        </w:rPr>
        <w:t>未发现重大水土保持问题。</w:t>
      </w:r>
    </w:p>
    <w:p>
      <w:pPr>
        <w:pStyle w:val="4"/>
        <w:numPr>
          <w:ilvl w:val="1"/>
          <w:numId w:val="6"/>
        </w:numPr>
        <w:tabs>
          <w:tab w:val="left" w:pos="740"/>
        </w:tabs>
        <w:spacing w:before="0" w:after="0" w:line="240" w:lineRule="auto"/>
        <w:ind w:left="740" w:right="0" w:hanging="603"/>
        <w:jc w:val="left"/>
        <w:rPr>
          <w:rFonts w:hint="eastAsia" w:ascii="宋体" w:hAnsi="宋体" w:eastAsia="宋体" w:cs="宋体"/>
        </w:rPr>
      </w:pPr>
      <w:bookmarkStart w:id="122" w:name="_bookmark18"/>
      <w:bookmarkEnd w:id="122"/>
      <w:bookmarkStart w:id="123" w:name="4.2环保设施投资及“三同时”落实情况"/>
      <w:bookmarkEnd w:id="123"/>
      <w:bookmarkStart w:id="124" w:name="_bookmark18"/>
      <w:bookmarkEnd w:id="124"/>
      <w:r>
        <w:rPr>
          <w:rFonts w:hint="eastAsia" w:ascii="宋体" w:hAnsi="宋体" w:eastAsia="宋体" w:cs="宋体"/>
        </w:rPr>
        <w:t>环保设施投资及“三同时”落实情况</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环保设施投资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本工程己采取的环保措施与环评报告书及环保行政主管部门审批要求的对比情况见表</w:t>
      </w:r>
      <w:r>
        <w:rPr>
          <w:rFonts w:hint="eastAsia" w:ascii="Times New Roman" w:hAnsi="Times New Roman" w:eastAsia="宋体" w:cs="Times New Roman"/>
          <w:lang w:val="en-US" w:eastAsia="zh-CN"/>
        </w:rPr>
        <w:t>4-1</w:t>
      </w:r>
      <w:r>
        <w:rPr>
          <w:rFonts w:hint="eastAsia" w:ascii="宋体" w:hAnsi="宋体" w:eastAsia="宋体" w:cs="宋体"/>
        </w:rPr>
        <w:t>。环保总投资约为</w:t>
      </w:r>
      <w:r>
        <w:rPr>
          <w:rFonts w:hint="eastAsia" w:ascii="Times New Roman" w:hAnsi="Times New Roman" w:eastAsia="宋体" w:cs="Times New Roman"/>
          <w:lang w:val="en-US" w:eastAsia="zh-CN"/>
        </w:rPr>
        <w:t>50</w:t>
      </w:r>
      <w:r>
        <w:rPr>
          <w:rFonts w:hint="eastAsia" w:ascii="宋体" w:hAnsi="宋体" w:eastAsia="宋体" w:cs="宋体"/>
        </w:rPr>
        <w:t>万元，约占总投资</w:t>
      </w:r>
      <w:r>
        <w:rPr>
          <w:rFonts w:hint="default" w:ascii="Times New Roman" w:hAnsi="Times New Roman" w:eastAsia="宋体" w:cs="Times New Roman"/>
          <w:lang w:val="en-US" w:eastAsia="zh-CN"/>
        </w:rPr>
        <w:t>280</w:t>
      </w:r>
      <w:r>
        <w:rPr>
          <w:rFonts w:hint="eastAsia" w:ascii="宋体" w:hAnsi="宋体" w:eastAsia="宋体" w:cs="宋体"/>
        </w:rPr>
        <w:t>万元的</w:t>
      </w:r>
      <w:r>
        <w:rPr>
          <w:rFonts w:hint="eastAsia" w:ascii="Times New Roman" w:hAnsi="Times New Roman" w:eastAsia="宋体" w:cs="Times New Roman"/>
          <w:lang w:val="en-US" w:eastAsia="zh-CN"/>
        </w:rPr>
        <w:t>17.9%</w:t>
      </w:r>
      <w:r>
        <w:rPr>
          <w:rFonts w:hint="eastAsia" w:ascii="宋体" w:hAnsi="宋体" w:eastAsia="宋体" w:cs="宋体"/>
        </w:rPr>
        <w:t>。</w:t>
      </w:r>
    </w:p>
    <w:p>
      <w:pPr>
        <w:spacing w:before="1"/>
        <w:ind w:left="2403" w:right="0" w:firstLine="0"/>
        <w:jc w:val="left"/>
        <w:rPr>
          <w:rFonts w:ascii="Times New Roman"/>
          <w:sz w:val="21"/>
        </w:rPr>
      </w:pPr>
      <w:r>
        <w:rPr>
          <w:rFonts w:hint="eastAsia" w:ascii="宋体" w:hAnsi="宋体" w:eastAsia="宋体" w:cs="宋体"/>
          <w:b/>
          <w:sz w:val="21"/>
        </w:rPr>
        <w:t>表 4- 1工程环保措施落实情况对比一览表</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48"/>
        <w:gridCol w:w="3655"/>
        <w:gridCol w:w="696"/>
        <w:gridCol w:w="695"/>
        <w:gridCol w:w="696"/>
        <w:gridCol w:w="922"/>
        <w:gridCol w:w="1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序号</w:t>
            </w:r>
          </w:p>
        </w:tc>
        <w:tc>
          <w:tcPr>
            <w:tcW w:w="3655"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项目和费用名称</w:t>
            </w:r>
          </w:p>
        </w:tc>
        <w:tc>
          <w:tcPr>
            <w:tcW w:w="696"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单价</w:t>
            </w:r>
          </w:p>
        </w:tc>
        <w:tc>
          <w:tcPr>
            <w:tcW w:w="695"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数量</w:t>
            </w:r>
          </w:p>
        </w:tc>
        <w:tc>
          <w:tcPr>
            <w:tcW w:w="696"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单位</w:t>
            </w:r>
          </w:p>
        </w:tc>
        <w:tc>
          <w:tcPr>
            <w:tcW w:w="922"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费用</w:t>
            </w:r>
          </w:p>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(万元)</w:t>
            </w:r>
          </w:p>
        </w:tc>
        <w:tc>
          <w:tcPr>
            <w:tcW w:w="1433" w:type="dxa"/>
            <w:noWrap w:val="0"/>
            <w:vAlign w:val="center"/>
          </w:tcPr>
          <w:p>
            <w:pPr>
              <w:tabs>
                <w:tab w:val="left" w:pos="671"/>
              </w:tabs>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备</w:t>
            </w:r>
            <w:r>
              <w:rPr>
                <w:rFonts w:hint="eastAsia" w:ascii="宋体" w:hAnsi="宋体" w:eastAsia="宋体" w:cs="宋体"/>
                <w:b/>
                <w:color w:val="auto"/>
                <w:sz w:val="21"/>
                <w:szCs w:val="21"/>
              </w:rPr>
              <w:tab/>
            </w:r>
            <w:r>
              <w:rPr>
                <w:rFonts w:hint="eastAsia" w:ascii="宋体" w:hAnsi="宋体" w:eastAsia="宋体" w:cs="宋体"/>
                <w:b/>
                <w:color w:val="auto"/>
                <w:sz w:val="21"/>
                <w:szCs w:val="21"/>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1</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生态影响补偿</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1）</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生态用水下泄联网</w:t>
            </w:r>
          </w:p>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在线监控措施</w:t>
            </w:r>
          </w:p>
        </w:tc>
        <w:tc>
          <w:tcPr>
            <w:tcW w:w="696" w:type="dxa"/>
            <w:noWrap w:val="0"/>
            <w:vAlign w:val="center"/>
          </w:tcPr>
          <w:p>
            <w:pPr>
              <w:spacing w:line="240" w:lineRule="auto"/>
              <w:jc w:val="center"/>
              <w:rPr>
                <w:rFonts w:hint="default" w:ascii="Times New Roman" w:hAnsi="Times New Roman" w:eastAsia="宋体" w:cs="Times New Roman"/>
                <w:color w:val="auto"/>
                <w:sz w:val="21"/>
                <w:szCs w:val="21"/>
              </w:rPr>
            </w:pPr>
          </w:p>
        </w:tc>
        <w:tc>
          <w:tcPr>
            <w:tcW w:w="695" w:type="dxa"/>
            <w:noWrap w:val="0"/>
            <w:vAlign w:val="center"/>
          </w:tcPr>
          <w:p>
            <w:pPr>
              <w:spacing w:line="240" w:lineRule="auto"/>
              <w:jc w:val="center"/>
              <w:rPr>
                <w:rFonts w:hint="default" w:ascii="Times New Roman" w:hAnsi="Times New Roman" w:eastAsia="宋体" w:cs="Times New Roman"/>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6</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2）</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人工增殖放流鱼苗</w:t>
            </w:r>
          </w:p>
        </w:tc>
        <w:tc>
          <w:tcPr>
            <w:tcW w:w="696" w:type="dxa"/>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95" w:type="dxa"/>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696"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年</w:t>
            </w: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10</w:t>
            </w:r>
          </w:p>
        </w:tc>
        <w:tc>
          <w:tcPr>
            <w:tcW w:w="1433" w:type="dxa"/>
            <w:noWrap w:val="0"/>
            <w:vAlign w:val="center"/>
          </w:tcPr>
          <w:p>
            <w:pPr>
              <w:spacing w:line="240" w:lineRule="auto"/>
              <w:jc w:val="center"/>
              <w:rPr>
                <w:rFonts w:hint="eastAsia" w:ascii="宋体" w:hAnsi="宋体" w:eastAsia="宋体" w:cs="宋体"/>
                <w:color w:val="auto"/>
                <w:sz w:val="21"/>
                <w:szCs w:val="21"/>
                <w:lang w:val="en-US"/>
              </w:rPr>
            </w:pPr>
            <w:r>
              <w:rPr>
                <w:rFonts w:hint="eastAsia" w:ascii="宋体" w:hAnsi="宋体" w:eastAsia="宋体" w:cs="宋体"/>
                <w:color w:val="auto"/>
                <w:sz w:val="21"/>
                <w:szCs w:val="21"/>
              </w:rPr>
              <w:t>按</w:t>
            </w:r>
            <w:r>
              <w:rPr>
                <w:rFonts w:hint="eastAsia" w:ascii="宋体" w:hAnsi="宋体" w:eastAsia="宋体" w:cs="宋体"/>
                <w:color w:val="auto"/>
                <w:sz w:val="21"/>
                <w:szCs w:val="21"/>
                <w:lang w:val="en-US"/>
              </w:rPr>
              <w:t>10年计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2</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固废防治</w:t>
            </w:r>
          </w:p>
        </w:tc>
        <w:tc>
          <w:tcPr>
            <w:tcW w:w="696" w:type="dxa"/>
            <w:noWrap w:val="0"/>
            <w:vAlign w:val="center"/>
          </w:tcPr>
          <w:p>
            <w:pPr>
              <w:spacing w:line="240" w:lineRule="auto"/>
              <w:jc w:val="center"/>
              <w:rPr>
                <w:rFonts w:hint="default" w:ascii="Times New Roman" w:hAnsi="Times New Roman" w:eastAsia="宋体" w:cs="Times New Roman"/>
                <w:color w:val="auto"/>
                <w:sz w:val="21"/>
                <w:szCs w:val="21"/>
              </w:rPr>
            </w:pPr>
          </w:p>
        </w:tc>
        <w:tc>
          <w:tcPr>
            <w:tcW w:w="695" w:type="dxa"/>
            <w:noWrap w:val="0"/>
            <w:vAlign w:val="center"/>
          </w:tcPr>
          <w:p>
            <w:pPr>
              <w:spacing w:line="240" w:lineRule="auto"/>
              <w:jc w:val="center"/>
              <w:rPr>
                <w:rFonts w:hint="default" w:ascii="Times New Roman" w:hAnsi="Times New Roman" w:eastAsia="宋体" w:cs="Times New Roman"/>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2</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1）</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设置危废暂存间</w:t>
            </w:r>
          </w:p>
        </w:tc>
        <w:tc>
          <w:tcPr>
            <w:tcW w:w="696" w:type="dxa"/>
            <w:noWrap w:val="0"/>
            <w:vAlign w:val="center"/>
          </w:tcPr>
          <w:p>
            <w:pPr>
              <w:spacing w:line="240" w:lineRule="auto"/>
              <w:jc w:val="center"/>
              <w:rPr>
                <w:rFonts w:hint="default" w:ascii="Times New Roman" w:hAnsi="Times New Roman" w:eastAsia="宋体" w:cs="Times New Roman"/>
                <w:color w:val="auto"/>
                <w:sz w:val="21"/>
                <w:szCs w:val="21"/>
              </w:rPr>
            </w:pPr>
          </w:p>
        </w:tc>
        <w:tc>
          <w:tcPr>
            <w:tcW w:w="695" w:type="dxa"/>
            <w:noWrap w:val="0"/>
            <w:vAlign w:val="center"/>
          </w:tcPr>
          <w:p>
            <w:pPr>
              <w:spacing w:line="240" w:lineRule="auto"/>
              <w:jc w:val="center"/>
              <w:rPr>
                <w:rFonts w:hint="default" w:ascii="Times New Roman" w:hAnsi="Times New Roman" w:eastAsia="宋体" w:cs="Times New Roman"/>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rPr>
              <w:t>2</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3</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环境风险</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2</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（1）</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变压器下方设置事故油池</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2</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rPr>
              <w:t>4</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运行期环境监测</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8</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1）</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定期监测</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6</w:t>
            </w:r>
          </w:p>
        </w:tc>
        <w:tc>
          <w:tcPr>
            <w:tcW w:w="1433"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按</w:t>
            </w:r>
            <w:r>
              <w:rPr>
                <w:rFonts w:hint="eastAsia" w:ascii="宋体" w:hAnsi="宋体" w:eastAsia="宋体" w:cs="宋体"/>
                <w:color w:val="auto"/>
                <w:sz w:val="21"/>
                <w:szCs w:val="21"/>
                <w:lang w:val="en-US"/>
              </w:rPr>
              <w:t>10年计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2）</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库区大断面冲淤监测</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2</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rPr>
              <w:t>5</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环境管理费</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rPr>
              <w:t>2</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rPr>
              <w:t>6</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竣工环保验收费</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10</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8" w:type="dxa"/>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3655"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基本预备费</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03" w:type="dxa"/>
            <w:gridSpan w:val="2"/>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新增环保投资合计</w:t>
            </w: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695" w:type="dxa"/>
            <w:noWrap w:val="0"/>
            <w:vAlign w:val="center"/>
          </w:tcPr>
          <w:p>
            <w:pPr>
              <w:spacing w:line="240" w:lineRule="auto"/>
              <w:jc w:val="center"/>
              <w:rPr>
                <w:rFonts w:hint="eastAsia" w:ascii="宋体" w:hAnsi="宋体" w:eastAsia="宋体" w:cs="宋体"/>
                <w:color w:val="auto"/>
                <w:sz w:val="21"/>
                <w:szCs w:val="21"/>
              </w:rPr>
            </w:pPr>
          </w:p>
        </w:tc>
        <w:tc>
          <w:tcPr>
            <w:tcW w:w="696" w:type="dxa"/>
            <w:noWrap w:val="0"/>
            <w:vAlign w:val="center"/>
          </w:tcPr>
          <w:p>
            <w:pPr>
              <w:spacing w:line="240" w:lineRule="auto"/>
              <w:jc w:val="center"/>
              <w:rPr>
                <w:rFonts w:hint="eastAsia" w:ascii="宋体" w:hAnsi="宋体" w:eastAsia="宋体" w:cs="宋体"/>
                <w:color w:val="auto"/>
                <w:sz w:val="21"/>
                <w:szCs w:val="21"/>
              </w:rPr>
            </w:pPr>
          </w:p>
        </w:tc>
        <w:tc>
          <w:tcPr>
            <w:tcW w:w="922" w:type="dxa"/>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1433" w:type="dxa"/>
            <w:noWrap w:val="0"/>
            <w:vAlign w:val="center"/>
          </w:tcPr>
          <w:p>
            <w:pPr>
              <w:spacing w:line="240" w:lineRule="auto"/>
              <w:jc w:val="center"/>
              <w:rPr>
                <w:rFonts w:hint="eastAsia" w:ascii="宋体" w:hAnsi="宋体" w:eastAsia="宋体" w:cs="宋体"/>
                <w:color w:val="auto"/>
                <w:sz w:val="21"/>
                <w:szCs w:val="21"/>
              </w:rPr>
            </w:pPr>
          </w:p>
        </w:tc>
      </w:tr>
    </w:tbl>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“三同时”落实情况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pacing w:val="-9"/>
        </w:rPr>
      </w:pPr>
      <w:r>
        <w:rPr>
          <w:rFonts w:hint="eastAsia" w:ascii="宋体" w:hAnsi="宋体" w:eastAsia="宋体" w:cs="宋体"/>
          <w:spacing w:val="0"/>
          <w:lang w:eastAsia="zh-CN"/>
        </w:rPr>
        <w:t>由于本工程现已建设完成，且水电站已稳定运营多年，但未办理相关的环保手续， 根据《中华人民共和国环境影响评价法》、《建设项目环境保护管理条例》及生态环保部的《关于建设项目“未批先建”违法行为法律适用问题的意见》相关解释，虽然不用追溯“未批先建”违法行为，但是仍违反环保设施“三同时”验收制度</w:t>
      </w:r>
      <w:r>
        <w:rPr>
          <w:rFonts w:hint="eastAsia" w:ascii="宋体" w:hAnsi="宋体" w:eastAsia="宋体" w:cs="宋体"/>
          <w:spacing w:val="-9"/>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4" w:firstLineChars="200"/>
        <w:jc w:val="left"/>
        <w:textAlignment w:val="auto"/>
        <w:rPr>
          <w:rFonts w:hint="eastAsia" w:ascii="宋体" w:hAnsi="宋体" w:eastAsia="宋体" w:cs="宋体"/>
        </w:rPr>
      </w:pPr>
      <w:r>
        <w:rPr>
          <w:rFonts w:hint="eastAsia" w:ascii="宋体" w:hAnsi="宋体" w:eastAsia="宋体" w:cs="宋体"/>
          <w:spacing w:val="-9"/>
        </w:rPr>
        <w:t>根据企业提供的资料和现场踏勘情况，并与建设项</w:t>
      </w:r>
      <w:r>
        <w:rPr>
          <w:rFonts w:hint="eastAsia" w:ascii="宋体" w:hAnsi="宋体" w:eastAsia="宋体" w:cs="宋体"/>
          <w:spacing w:val="-10"/>
        </w:rPr>
        <w:t>目环评报告书，工程设计书及批复文件进行对比，企业的建设内容与环评提出的</w:t>
      </w:r>
      <w:r>
        <w:rPr>
          <w:rFonts w:hint="eastAsia" w:ascii="宋体" w:hAnsi="宋体" w:eastAsia="宋体" w:cs="宋体"/>
        </w:rPr>
        <w:t xml:space="preserve">要求基本一致，项目“三同时”落实情况见表 4- </w:t>
      </w:r>
      <w:r>
        <w:rPr>
          <w:rFonts w:hint="eastAsia" w:ascii="宋体" w:hAnsi="宋体" w:eastAsia="宋体" w:cs="宋体"/>
          <w:spacing w:val="4"/>
        </w:rPr>
        <w:t>2</w:t>
      </w:r>
      <w:r>
        <w:rPr>
          <w:rFonts w:hint="eastAsia" w:ascii="宋体" w:hAnsi="宋体" w:eastAsia="宋体" w:cs="宋体"/>
        </w:rPr>
        <w:t>。</w:t>
      </w:r>
    </w:p>
    <w:p>
      <w:pPr>
        <w:spacing w:after="0" w:line="364" w:lineRule="auto"/>
        <w:jc w:val="both"/>
        <w:sectPr>
          <w:pgSz w:w="11910" w:h="16840"/>
          <w:pgMar w:top="1360" w:right="560" w:bottom="1180" w:left="1660" w:header="0" w:footer="991" w:gutter="0"/>
          <w:pgNumType w:fmt="decimal"/>
        </w:sectPr>
      </w:pPr>
    </w:p>
    <w:p>
      <w:pPr>
        <w:pStyle w:val="2"/>
        <w:spacing w:before="1"/>
        <w:rPr>
          <w:sz w:val="20"/>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21"/>
        </w:rPr>
      </w:pPr>
      <w:r>
        <w:rPr>
          <w:rFonts w:hint="eastAsia" w:ascii="宋体" w:hAnsi="宋体" w:eastAsia="宋体" w:cs="宋体"/>
          <w:b/>
          <w:sz w:val="21"/>
        </w:rPr>
        <w:t>表 4- 2企业“三同时”落实情况</w:t>
      </w:r>
    </w:p>
    <w:p>
      <w:pPr>
        <w:pStyle w:val="2"/>
        <w:spacing w:before="12"/>
        <w:rPr>
          <w:b/>
          <w:sz w:val="10"/>
        </w:rPr>
      </w:pPr>
    </w:p>
    <w:tbl>
      <w:tblPr>
        <w:tblStyle w:val="14"/>
        <w:tblW w:w="0" w:type="auto"/>
        <w:tblInd w:w="14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87"/>
        <w:gridCol w:w="889"/>
        <w:gridCol w:w="5277"/>
        <w:gridCol w:w="4605"/>
        <w:gridCol w:w="181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576" w:type="dxa"/>
            <w:gridSpan w:val="2"/>
            <w:tcBorders>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验收对象</w:t>
            </w:r>
          </w:p>
        </w:tc>
        <w:tc>
          <w:tcPr>
            <w:tcW w:w="5277"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环评及设计要求</w:t>
            </w:r>
          </w:p>
        </w:tc>
        <w:tc>
          <w:tcPr>
            <w:tcW w:w="460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批复要求</w:t>
            </w:r>
          </w:p>
        </w:tc>
        <w:tc>
          <w:tcPr>
            <w:tcW w:w="1810" w:type="dxa"/>
            <w:tcBorders>
              <w:lef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落实情况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35" w:hRule="atLeast"/>
        </w:trPr>
        <w:tc>
          <w:tcPr>
            <w:tcW w:w="687" w:type="dxa"/>
            <w:vMerge w:val="restart"/>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废水</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numPr>
                <w:ilvl w:val="0"/>
                <w:numId w:val="7"/>
              </w:numPr>
              <w:tabs>
                <w:tab w:val="left" w:pos="615"/>
              </w:tabs>
              <w:kinsoku/>
              <w:wordWrap/>
              <w:overflowPunct/>
              <w:topLinePunct w:val="0"/>
              <w:autoSpaceDE w:val="0"/>
              <w:autoSpaceDN w:val="0"/>
              <w:bidi w:val="0"/>
              <w:adjustRightInd/>
              <w:snapToGrid/>
              <w:spacing w:before="0" w:after="0" w:line="240" w:lineRule="auto"/>
              <w:ind w:left="0" w:right="0" w:hanging="602"/>
              <w:jc w:val="left"/>
              <w:textAlignment w:val="auto"/>
              <w:rPr>
                <w:rFonts w:hint="eastAsia" w:ascii="宋体" w:hAnsi="宋体" w:eastAsia="宋体" w:cs="宋体"/>
                <w:sz w:val="21"/>
                <w:szCs w:val="21"/>
              </w:rPr>
            </w:pPr>
            <w:r>
              <w:rPr>
                <w:rFonts w:hint="eastAsia" w:ascii="宋体" w:hAnsi="宋体" w:eastAsia="宋体" w:cs="宋体"/>
                <w:spacing w:val="-4"/>
                <w:sz w:val="21"/>
                <w:szCs w:val="21"/>
                <w:lang w:eastAsia="zh-CN"/>
              </w:rPr>
              <w:t>①</w:t>
            </w:r>
            <w:r>
              <w:rPr>
                <w:rFonts w:hint="eastAsia" w:ascii="宋体" w:hAnsi="宋体" w:eastAsia="宋体" w:cs="宋体"/>
                <w:spacing w:val="-4"/>
                <w:sz w:val="21"/>
                <w:szCs w:val="21"/>
              </w:rPr>
              <w:t>加强对爆破药品的管理，防止散落水中污染水体。</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5"/>
                <w:sz w:val="21"/>
                <w:szCs w:val="21"/>
                <w:lang w:eastAsia="zh-CN"/>
              </w:rPr>
              <w:t>②</w:t>
            </w:r>
            <w:r>
              <w:rPr>
                <w:rFonts w:hint="eastAsia" w:ascii="宋体" w:hAnsi="宋体" w:eastAsia="宋体" w:cs="宋体"/>
                <w:spacing w:val="-5"/>
                <w:sz w:val="21"/>
                <w:szCs w:val="21"/>
              </w:rPr>
              <w:t>在施工人员集中的区域，应建化类池，防止生活废物直排入溪。</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5"/>
                <w:sz w:val="21"/>
                <w:szCs w:val="21"/>
                <w:lang w:eastAsia="zh-CN"/>
              </w:rPr>
              <w:t>③</w:t>
            </w:r>
            <w:r>
              <w:rPr>
                <w:rFonts w:hint="eastAsia" w:ascii="宋体" w:hAnsi="宋体" w:eastAsia="宋体" w:cs="宋体"/>
                <w:spacing w:val="-5"/>
                <w:sz w:val="21"/>
                <w:szCs w:val="21"/>
              </w:rPr>
              <w:t xml:space="preserve">在施工机械集中维修点，应建含油废水集水池， </w:t>
            </w:r>
            <w:r>
              <w:rPr>
                <w:rFonts w:hint="eastAsia" w:ascii="宋体" w:hAnsi="宋体" w:eastAsia="宋体" w:cs="宋体"/>
                <w:sz w:val="21"/>
                <w:szCs w:val="21"/>
              </w:rPr>
              <w:t>通过隔油处理后排放。</w:t>
            </w:r>
          </w:p>
        </w:tc>
        <w:tc>
          <w:tcPr>
            <w:tcW w:w="4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pacing w:val="-9"/>
                <w:sz w:val="21"/>
                <w:szCs w:val="21"/>
              </w:rPr>
              <w:t>施工期间，机械维修和拆洗产生的废水及日常生活污水应有效处理</w:t>
            </w:r>
            <w:r>
              <w:rPr>
                <w:rFonts w:hint="eastAsia" w:ascii="宋体" w:hAnsi="宋体" w:eastAsia="宋体" w:cs="宋体"/>
                <w:spacing w:val="-15"/>
                <w:sz w:val="21"/>
                <w:szCs w:val="21"/>
              </w:rPr>
              <w:t>水污染物排放执行</w:t>
            </w:r>
            <w:r>
              <w:rPr>
                <w:rFonts w:hint="default" w:ascii="Times New Roman" w:hAnsi="Times New Roman" w:eastAsia="宋体" w:cs="Times New Roman"/>
                <w:sz w:val="21"/>
                <w:szCs w:val="21"/>
              </w:rPr>
              <w:t>GB8978-1996</w:t>
            </w:r>
            <w:r>
              <w:rPr>
                <w:rFonts w:hint="eastAsia" w:ascii="宋体" w:hAnsi="宋体" w:eastAsia="宋体" w:cs="宋体"/>
                <w:spacing w:val="-7"/>
                <w:sz w:val="21"/>
                <w:szCs w:val="21"/>
              </w:rPr>
              <w:t>《污水综合排放标准》中的一级排</w:t>
            </w:r>
            <w:r>
              <w:rPr>
                <w:rFonts w:hint="eastAsia" w:ascii="宋体" w:hAnsi="宋体" w:eastAsia="宋体" w:cs="宋体"/>
                <w:spacing w:val="-16"/>
                <w:position w:val="2"/>
                <w:sz w:val="21"/>
                <w:szCs w:val="21"/>
              </w:rPr>
              <w:t xml:space="preserve">放标准，即 </w:t>
            </w:r>
            <w:r>
              <w:rPr>
                <w:rFonts w:hint="eastAsia" w:ascii="Times New Roman" w:hAnsi="Times New Roman" w:eastAsia="宋体" w:cs="Times New Roman"/>
                <w:sz w:val="21"/>
                <w:szCs w:val="21"/>
              </w:rPr>
              <w:t>CODCr≤100mg/L</w:t>
            </w:r>
            <w:r>
              <w:rPr>
                <w:rFonts w:hint="eastAsia" w:ascii="宋体" w:hAnsi="宋体" w:eastAsia="宋体" w:cs="宋体"/>
                <w:position w:val="2"/>
                <w:sz w:val="21"/>
                <w:szCs w:val="21"/>
                <w:vertAlign w:val="baseline"/>
              </w:rPr>
              <w:t xml:space="preserve">， </w:t>
            </w:r>
            <w:r>
              <w:rPr>
                <w:rFonts w:hint="eastAsia" w:ascii="Times New Roman" w:hAnsi="Times New Roman" w:eastAsia="宋体" w:cs="Times New Roman"/>
                <w:sz w:val="21"/>
                <w:szCs w:val="21"/>
              </w:rPr>
              <w:t>BOD5≤</w:t>
            </w:r>
            <w:r>
              <w:rPr>
                <w:rFonts w:hint="eastAsia"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rPr>
              <w:t>0mg/L</w:t>
            </w:r>
            <w:r>
              <w:rPr>
                <w:rFonts w:hint="eastAsia" w:ascii="宋体" w:hAnsi="宋体" w:eastAsia="宋体" w:cs="宋体"/>
                <w:position w:val="2"/>
                <w:sz w:val="21"/>
                <w:szCs w:val="21"/>
                <w:vertAlign w:val="baseline"/>
              </w:rPr>
              <w:t>，</w:t>
            </w:r>
            <w:r>
              <w:rPr>
                <w:rFonts w:hint="eastAsia" w:ascii="Times New Roman" w:hAnsi="Times New Roman" w:eastAsia="宋体" w:cs="Times New Roman"/>
                <w:sz w:val="21"/>
                <w:szCs w:val="21"/>
              </w:rPr>
              <w:t>SS≤70mg/L</w:t>
            </w:r>
            <w:r>
              <w:rPr>
                <w:rFonts w:hint="eastAsia" w:ascii="宋体" w:hAnsi="宋体" w:eastAsia="宋体" w:cs="宋体"/>
                <w:position w:val="2"/>
                <w:sz w:val="21"/>
                <w:szCs w:val="21"/>
                <w:vertAlign w:val="baseline"/>
              </w:rPr>
              <w:t>，</w:t>
            </w:r>
            <w:r>
              <w:rPr>
                <w:rFonts w:hint="eastAsia" w:ascii="宋体" w:hAnsi="宋体" w:eastAsia="宋体" w:cs="宋体"/>
                <w:position w:val="2"/>
                <w:sz w:val="21"/>
                <w:szCs w:val="21"/>
                <w:vertAlign w:val="baseline"/>
                <w:lang w:eastAsia="zh-CN"/>
              </w:rPr>
              <w:t>石油类</w:t>
            </w:r>
            <w:r>
              <w:rPr>
                <w:rFonts w:hint="eastAsia" w:ascii="Times New Roman" w:hAnsi="Times New Roman" w:eastAsia="宋体" w:cs="Times New Roman"/>
                <w:sz w:val="21"/>
                <w:szCs w:val="21"/>
              </w:rPr>
              <w:t>≤10mg/L</w:t>
            </w:r>
          </w:p>
        </w:tc>
        <w:tc>
          <w:tcPr>
            <w:tcW w:w="1810" w:type="dxa"/>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w:t>
            </w: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37" w:hRule="atLeast"/>
        </w:trPr>
        <w:tc>
          <w:tcPr>
            <w:tcW w:w="687"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277"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考虑到特枯年份，坝下脱水段的用水需要，应预设放水孔，以满足脱水段农灌用水和植物生长的需水量。</w:t>
            </w:r>
          </w:p>
        </w:tc>
        <w:tc>
          <w:tcPr>
            <w:tcW w:w="4605"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pacing w:val="-2"/>
                <w:sz w:val="21"/>
                <w:szCs w:val="21"/>
              </w:rPr>
              <w:t>工程在施工期和营运期应确保工程所在区域的地表水环境质量达</w:t>
            </w:r>
            <w:r>
              <w:rPr>
                <w:rFonts w:hint="eastAsia" w:ascii="宋体" w:hAnsi="宋体" w:eastAsia="宋体" w:cs="宋体"/>
                <w:sz w:val="21"/>
                <w:szCs w:val="21"/>
              </w:rPr>
              <w:t>到《地表水环境质量标准》(</w:t>
            </w:r>
            <w:r>
              <w:rPr>
                <w:rFonts w:hint="eastAsia" w:ascii="Times New Roman" w:hAnsi="Times New Roman" w:eastAsia="宋体" w:cs="Times New Roman"/>
                <w:sz w:val="21"/>
                <w:szCs w:val="21"/>
              </w:rPr>
              <w:t xml:space="preserve"> GB3838-2002 </w:t>
            </w:r>
            <w:r>
              <w:rPr>
                <w:rFonts w:hint="eastAsia" w:ascii="宋体" w:hAnsi="宋体" w:eastAsia="宋体" w:cs="宋体"/>
                <w:sz w:val="21"/>
                <w:szCs w:val="21"/>
              </w:rPr>
              <w:t>)Ⅲ类标准；</w:t>
            </w:r>
          </w:p>
        </w:tc>
        <w:tc>
          <w:tcPr>
            <w:tcW w:w="181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867" w:hRule="atLeast"/>
        </w:trPr>
        <w:tc>
          <w:tcPr>
            <w:tcW w:w="687" w:type="dxa"/>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废气</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7"/>
                <w:sz w:val="21"/>
                <w:szCs w:val="21"/>
                <w:lang w:eastAsia="zh-CN"/>
              </w:rPr>
              <w:t>①</w:t>
            </w:r>
            <w:r>
              <w:rPr>
                <w:rFonts w:hint="eastAsia" w:ascii="宋体" w:hAnsi="宋体" w:eastAsia="宋体" w:cs="宋体"/>
                <w:spacing w:val="-7"/>
                <w:sz w:val="21"/>
                <w:szCs w:val="21"/>
              </w:rPr>
              <w:t>加强对施工汽车、挖掘机、拖拉机等燃油设备的维护，保持其完好运行，使燃料充分燃烧，节约能源， 减少大气污染物排放。</w:t>
            </w:r>
          </w:p>
          <w:p>
            <w:pPr>
              <w:pStyle w:val="19"/>
              <w:keepNext w:val="0"/>
              <w:keepLines w:val="0"/>
              <w:pageBreakBefore w:val="0"/>
              <w:widowControl w:val="0"/>
              <w:numPr>
                <w:ilvl w:val="0"/>
                <w:numId w:val="8"/>
              </w:numPr>
              <w:tabs>
                <w:tab w:val="left" w:pos="615"/>
              </w:tabs>
              <w:kinsoku/>
              <w:wordWrap/>
              <w:overflowPunct/>
              <w:topLinePunct w:val="0"/>
              <w:autoSpaceDE w:val="0"/>
              <w:autoSpaceDN w:val="0"/>
              <w:bidi w:val="0"/>
              <w:adjustRightInd/>
              <w:snapToGrid/>
              <w:spacing w:before="0" w:after="0" w:line="240" w:lineRule="auto"/>
              <w:ind w:left="0" w:right="0" w:hanging="602"/>
              <w:jc w:val="left"/>
              <w:textAlignment w:val="auto"/>
              <w:rPr>
                <w:rFonts w:hint="eastAsia" w:ascii="宋体" w:hAnsi="宋体" w:eastAsia="宋体" w:cs="宋体"/>
                <w:sz w:val="21"/>
                <w:szCs w:val="21"/>
              </w:rPr>
            </w:pPr>
            <w:r>
              <w:rPr>
                <w:rFonts w:hint="eastAsia" w:ascii="宋体" w:hAnsi="宋体" w:eastAsia="宋体" w:cs="宋体"/>
                <w:spacing w:val="-8"/>
                <w:sz w:val="21"/>
                <w:szCs w:val="21"/>
                <w:lang w:eastAsia="zh-CN"/>
              </w:rPr>
              <w:t>②</w:t>
            </w:r>
            <w:r>
              <w:rPr>
                <w:rFonts w:hint="eastAsia" w:ascii="宋体" w:hAnsi="宋体" w:eastAsia="宋体" w:cs="宋体"/>
                <w:spacing w:val="-8"/>
                <w:sz w:val="21"/>
                <w:szCs w:val="21"/>
              </w:rPr>
              <w:t>在运输、装卸建材时，尽量控制少洒落，必要时对</w:t>
            </w:r>
          </w:p>
          <w:p>
            <w:pPr>
              <w:pStyle w:val="19"/>
              <w:keepNext w:val="0"/>
              <w:keepLines w:val="0"/>
              <w:pageBreakBefore w:val="0"/>
              <w:widowControl w:val="0"/>
              <w:kinsoku/>
              <w:wordWrap/>
              <w:overflowPunct/>
              <w:topLinePunct w:val="0"/>
              <w:autoSpaceDE w:val="0"/>
              <w:autoSpaceDN w:val="0"/>
              <w:bidi w:val="0"/>
              <w:adjustRightInd/>
              <w:snapToGrid/>
              <w:spacing w:before="0" w:line="310" w:lineRule="atLeast"/>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临时道路采用洒水等措施以降低扬尘。对粉尘浓度高的施工点，工人配备防尘护具。</w:t>
            </w:r>
          </w:p>
        </w:tc>
        <w:tc>
          <w:tcPr>
            <w:tcW w:w="4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施工期间，大气污染物必须达到《大气污染物综合排放标准》(</w:t>
            </w:r>
            <w:r>
              <w:rPr>
                <w:rFonts w:hint="eastAsia" w:ascii="Times New Roman" w:hAnsi="Times New Roman" w:eastAsia="宋体" w:cs="Times New Roman"/>
                <w:sz w:val="21"/>
                <w:szCs w:val="21"/>
              </w:rPr>
              <w:t>GB16297-1996</w:t>
            </w:r>
            <w:r>
              <w:rPr>
                <w:rFonts w:hint="eastAsia" w:ascii="宋体" w:hAnsi="宋体" w:eastAsia="宋体" w:cs="宋体"/>
                <w:sz w:val="21"/>
                <w:szCs w:val="21"/>
              </w:rPr>
              <w:t>)</w:t>
            </w:r>
            <w:r>
              <w:rPr>
                <w:rFonts w:hint="eastAsia" w:ascii="宋体" w:hAnsi="宋体" w:eastAsia="宋体" w:cs="宋体"/>
                <w:spacing w:val="-3"/>
                <w:sz w:val="21"/>
                <w:szCs w:val="21"/>
              </w:rPr>
              <w:t xml:space="preserve"> 无组织排放监</w:t>
            </w:r>
            <w:r>
              <w:rPr>
                <w:rFonts w:hint="eastAsia" w:ascii="宋体" w:hAnsi="宋体" w:eastAsia="宋体" w:cs="宋体"/>
                <w:sz w:val="21"/>
                <w:szCs w:val="21"/>
              </w:rPr>
              <w:t>控浓度限值；</w:t>
            </w:r>
          </w:p>
        </w:tc>
        <w:tc>
          <w:tcPr>
            <w:tcW w:w="1810" w:type="dxa"/>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71" w:hRule="atLeast"/>
        </w:trPr>
        <w:tc>
          <w:tcPr>
            <w:tcW w:w="687" w:type="dxa"/>
            <w:vMerge w:val="restart"/>
            <w:tcBorders>
              <w:top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噪声</w:t>
            </w:r>
          </w:p>
        </w:tc>
        <w:tc>
          <w:tcPr>
            <w:tcW w:w="889"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3"/>
                <w:sz w:val="21"/>
                <w:szCs w:val="21"/>
                <w:lang w:eastAsia="zh-CN"/>
              </w:rPr>
              <w:t>①</w:t>
            </w:r>
            <w:r>
              <w:rPr>
                <w:rFonts w:hint="eastAsia" w:ascii="宋体" w:hAnsi="宋体" w:eastAsia="宋体" w:cs="宋体"/>
                <w:spacing w:val="-3"/>
                <w:sz w:val="21"/>
                <w:szCs w:val="21"/>
              </w:rPr>
              <w:t>尽量选择低噪声施工机械设备，对高噪声施工设备实行科学合理调配，应尽量将高噪声声设备安排在白天施工。</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3"/>
                <w:sz w:val="21"/>
                <w:szCs w:val="21"/>
                <w:lang w:eastAsia="zh-CN"/>
              </w:rPr>
              <w:t>②</w:t>
            </w:r>
            <w:r>
              <w:rPr>
                <w:rFonts w:hint="eastAsia" w:ascii="宋体" w:hAnsi="宋体" w:eastAsia="宋体" w:cs="宋体"/>
                <w:spacing w:val="-3"/>
                <w:sz w:val="21"/>
                <w:szCs w:val="21"/>
              </w:rPr>
              <w:t>在离民居点较近的施工点，应尽可能采用低噪声的施工设备，必须采用高噪声设备施工</w:t>
            </w:r>
          </w:p>
          <w:p>
            <w:pPr>
              <w:pStyle w:val="19"/>
              <w:keepNext w:val="0"/>
              <w:keepLines w:val="0"/>
              <w:pageBreakBefore w:val="0"/>
              <w:widowControl w:val="0"/>
              <w:kinsoku/>
              <w:wordWrap/>
              <w:overflowPunct/>
              <w:topLinePunct w:val="0"/>
              <w:autoSpaceDE w:val="0"/>
              <w:autoSpaceDN w:val="0"/>
              <w:bidi w:val="0"/>
              <w:adjustRightInd/>
              <w:snapToGrid/>
              <w:spacing w:before="0" w:line="310" w:lineRule="atLeast"/>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的工艺，应尽可能紧凑，以缩短噪声影响时间，并在施工前通告当地居民。</w:t>
            </w:r>
          </w:p>
        </w:tc>
        <w:tc>
          <w:tcPr>
            <w:tcW w:w="4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2" w:lineRule="auto"/>
              <w:ind w:right="0"/>
              <w:jc w:val="left"/>
              <w:textAlignment w:val="auto"/>
              <w:rPr>
                <w:rFonts w:hint="eastAsia" w:ascii="宋体" w:hAnsi="宋体" w:eastAsia="宋体" w:cs="宋体"/>
                <w:sz w:val="21"/>
                <w:szCs w:val="21"/>
              </w:rPr>
            </w:pPr>
            <w:r>
              <w:rPr>
                <w:rFonts w:hint="eastAsia" w:ascii="宋体" w:hAnsi="宋体" w:eastAsia="宋体" w:cs="宋体"/>
                <w:spacing w:val="-8"/>
                <w:sz w:val="21"/>
                <w:szCs w:val="21"/>
              </w:rPr>
              <w:t>施工噪声必须达到《建筑施工</w:t>
            </w:r>
            <w:r>
              <w:rPr>
                <w:rFonts w:hint="eastAsia" w:ascii="宋体" w:hAnsi="宋体" w:eastAsia="宋体" w:cs="宋体"/>
                <w:spacing w:val="-17"/>
                <w:sz w:val="21"/>
                <w:szCs w:val="21"/>
              </w:rPr>
              <w:t>场界噪声限值》</w:t>
            </w:r>
            <w:r>
              <w:rPr>
                <w:rFonts w:hint="eastAsia" w:ascii="宋体" w:hAnsi="宋体" w:eastAsia="宋体" w:cs="宋体"/>
                <w:sz w:val="21"/>
                <w:szCs w:val="21"/>
              </w:rPr>
              <w:t>(</w:t>
            </w:r>
            <w:r>
              <w:rPr>
                <w:rFonts w:hint="eastAsia" w:ascii="Times New Roman" w:hAnsi="Times New Roman" w:eastAsia="宋体" w:cs="Times New Roman"/>
                <w:sz w:val="21"/>
                <w:szCs w:val="21"/>
              </w:rPr>
              <w:t>GB12523-90</w:t>
            </w:r>
            <w:r>
              <w:rPr>
                <w:rFonts w:hint="eastAsia" w:ascii="宋体" w:hAnsi="宋体" w:eastAsia="宋体" w:cs="宋体"/>
                <w:sz w:val="21"/>
                <w:szCs w:val="21"/>
              </w:rPr>
              <w:t>)标准要求。</w:t>
            </w:r>
          </w:p>
        </w:tc>
        <w:tc>
          <w:tcPr>
            <w:tcW w:w="181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1" w:hRule="atLeast"/>
        </w:trPr>
        <w:tc>
          <w:tcPr>
            <w:tcW w:w="687"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277"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加强对发电机组的管理，保证机器完好运行，降低设备</w:t>
            </w:r>
          </w:p>
        </w:tc>
        <w:tc>
          <w:tcPr>
            <w:tcW w:w="4605"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发电厂房厂界噪声执行</w:t>
            </w:r>
            <w:r>
              <w:rPr>
                <w:rFonts w:hint="eastAsia" w:ascii="Times New Roman" w:hAnsi="Times New Roman" w:eastAsia="宋体" w:cs="Times New Roman"/>
                <w:spacing w:val="-9"/>
                <w:sz w:val="21"/>
                <w:szCs w:val="21"/>
                <w:lang w:val="en-US" w:eastAsia="zh-CN"/>
              </w:rPr>
              <w:t>GB3096-93</w:t>
            </w:r>
            <w:r>
              <w:rPr>
                <w:rFonts w:hint="eastAsia" w:ascii="宋体" w:hAnsi="宋体" w:eastAsia="宋体" w:cs="宋体"/>
                <w:sz w:val="21"/>
                <w:szCs w:val="21"/>
              </w:rPr>
              <w:t>《城市区域</w:t>
            </w:r>
          </w:p>
        </w:tc>
        <w:tc>
          <w:tcPr>
            <w:tcW w:w="181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bl>
    <w:p>
      <w:pPr>
        <w:pStyle w:val="2"/>
        <w:spacing w:before="4"/>
        <w:rPr>
          <w:b/>
        </w:rPr>
      </w:pPr>
      <w:r>
        <mc:AlternateContent>
          <mc:Choice Requires="wps">
            <w:drawing>
              <wp:anchor distT="0" distB="0" distL="0" distR="0" simplePos="0" relativeHeight="251663360" behindDoc="1" locked="0" layoutInCell="1" allowOverlap="1">
                <wp:simplePos x="0" y="0"/>
                <wp:positionH relativeFrom="page">
                  <wp:posOffset>1143000</wp:posOffset>
                </wp:positionH>
                <wp:positionV relativeFrom="paragraph">
                  <wp:posOffset>225425</wp:posOffset>
                </wp:positionV>
                <wp:extent cx="8406130" cy="0"/>
                <wp:effectExtent l="0" t="0" r="0" b="0"/>
                <wp:wrapTopAndBottom/>
                <wp:docPr id="90" name="直线 12"/>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2" o:spid="_x0000_s1026" o:spt="20" style="position:absolute;left:0pt;margin-left:90pt;margin-top:17.75pt;height:0pt;width:661.9pt;mso-position-horizontal-relative:page;mso-wrap-distance-bottom:0pt;mso-wrap-distance-top:0pt;z-index:-251653120;mso-width-relative:page;mso-height-relative:page;" filled="f" stroked="t" coordsize="21600,21600" o:gfxdata="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epkyV1wAAAAoBAAAPAAAAAAAAAAEAIAAAACIAAABk&#10;cnMvZG93bnJldi54bWxQSwECFAAUAAAACACHTuJAZ20ed84BAACPAwAADgAAAAAAAAABACAAAAAm&#10;AQAAZHJzL2Uyb0RvYy54bWxQSwUGAAAAAAYABgBZAQAAZgUAAAAA&#10;">
                <v:fill on="f" focussize="0,0"/>
                <v:stroke weight="0.48pt" color="#000000" joinstyle="round"/>
                <v:imagedata o:title=""/>
                <o:lock v:ext="edit" aspectratio="f"/>
                <w10:wrap type="topAndBottom"/>
              </v:line>
            </w:pict>
          </mc:Fallback>
        </mc:AlternateContent>
      </w:r>
    </w:p>
    <w:p>
      <w:pPr>
        <w:pStyle w:val="2"/>
        <w:rPr>
          <w:rFonts w:ascii="Times New Roman"/>
          <w:sz w:val="29"/>
        </w:rPr>
      </w:pPr>
    </w:p>
    <w:tbl>
      <w:tblPr>
        <w:tblStyle w:val="14"/>
        <w:tblW w:w="0" w:type="auto"/>
        <w:tblInd w:w="14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87"/>
        <w:gridCol w:w="889"/>
        <w:gridCol w:w="5809"/>
        <w:gridCol w:w="4133"/>
        <w:gridCol w:w="175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576" w:type="dxa"/>
            <w:gridSpan w:val="2"/>
            <w:tcBorders>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验收对象</w:t>
            </w:r>
          </w:p>
        </w:tc>
        <w:tc>
          <w:tcPr>
            <w:tcW w:w="5809"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环评及设计要求</w:t>
            </w:r>
          </w:p>
        </w:tc>
        <w:tc>
          <w:tcPr>
            <w:tcW w:w="4133"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批复要求</w:t>
            </w:r>
          </w:p>
        </w:tc>
        <w:tc>
          <w:tcPr>
            <w:tcW w:w="1750" w:type="dxa"/>
            <w:tcBorders>
              <w:lef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落实情况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22" w:hRule="atLeast"/>
        </w:trPr>
        <w:tc>
          <w:tcPr>
            <w:tcW w:w="687" w:type="dxa"/>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889" w:type="dxa"/>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580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噪声源强，并加强厂房周围的绿化，既达到美化环境的效果，又起到消音减震作用，保证边界噪声达标排放。</w:t>
            </w:r>
          </w:p>
        </w:tc>
        <w:tc>
          <w:tcPr>
            <w:tcW w:w="4133"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环境噪声标</w:t>
            </w:r>
            <w:r>
              <w:rPr>
                <w:rFonts w:hint="eastAsia" w:ascii="宋体" w:hAnsi="宋体" w:eastAsia="宋体" w:cs="宋体"/>
                <w:spacing w:val="-19"/>
                <w:sz w:val="21"/>
                <w:szCs w:val="21"/>
              </w:rPr>
              <w:t>准》中</w:t>
            </w:r>
            <w:r>
              <w:rPr>
                <w:rFonts w:hint="eastAsia" w:ascii="宋体" w:hAnsi="宋体" w:eastAsia="宋体" w:cs="宋体"/>
                <w:spacing w:val="-19"/>
                <w:sz w:val="21"/>
                <w:szCs w:val="21"/>
                <w:lang w:val="en-US" w:eastAsia="zh-CN"/>
              </w:rPr>
              <w:t>2</w:t>
            </w:r>
            <w:r>
              <w:rPr>
                <w:rFonts w:hint="eastAsia" w:ascii="宋体" w:hAnsi="宋体" w:eastAsia="宋体" w:cs="宋体"/>
                <w:spacing w:val="-9"/>
                <w:sz w:val="21"/>
                <w:szCs w:val="21"/>
              </w:rPr>
              <w:t>类区标准，及昼间</w:t>
            </w:r>
            <w:r>
              <w:rPr>
                <w:rFonts w:hint="default" w:ascii="Times New Roman" w:hAnsi="Times New Roman" w:eastAsia="宋体" w:cs="Times New Roman"/>
                <w:spacing w:val="-9"/>
                <w:sz w:val="21"/>
                <w:szCs w:val="21"/>
                <w:lang w:val="en-US" w:eastAsia="zh-CN"/>
              </w:rPr>
              <w:t>60</w:t>
            </w:r>
            <w:r>
              <w:rPr>
                <w:rFonts w:hint="default" w:ascii="Times New Roman" w:hAnsi="Times New Roman" w:eastAsia="宋体" w:cs="Times New Roman"/>
                <w:sz w:val="21"/>
                <w:szCs w:val="21"/>
              </w:rPr>
              <w:t>dB（A）</w:t>
            </w:r>
            <w:r>
              <w:rPr>
                <w:rFonts w:hint="eastAsia" w:ascii="宋体" w:hAnsi="宋体" w:eastAsia="宋体" w:cs="宋体"/>
                <w:sz w:val="21"/>
                <w:szCs w:val="21"/>
              </w:rPr>
              <w:t>、夜间</w:t>
            </w:r>
            <w:r>
              <w:rPr>
                <w:rFonts w:hint="eastAsia" w:ascii="Times New Roman" w:hAnsi="Times New Roman" w:eastAsia="宋体" w:cs="Times New Roman"/>
                <w:spacing w:val="-9"/>
                <w:sz w:val="21"/>
                <w:szCs w:val="21"/>
                <w:lang w:val="en-US" w:eastAsia="zh-CN"/>
              </w:rPr>
              <w:t>50dB（A）</w:t>
            </w:r>
            <w:r>
              <w:rPr>
                <w:rFonts w:hint="eastAsia" w:ascii="宋体" w:hAnsi="宋体" w:eastAsia="宋体" w:cs="宋体"/>
                <w:sz w:val="21"/>
                <w:szCs w:val="21"/>
              </w:rPr>
              <w:t>。</w:t>
            </w:r>
          </w:p>
        </w:tc>
        <w:tc>
          <w:tcPr>
            <w:tcW w:w="1750" w:type="dxa"/>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87" w:type="dxa"/>
            <w:vMerge w:val="restar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固废</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809"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应建垃圾箱，集中收集及时清运并妥善填埋处理。</w:t>
            </w:r>
          </w:p>
        </w:tc>
        <w:tc>
          <w:tcPr>
            <w:tcW w:w="4133"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hanging="3"/>
              <w:jc w:val="left"/>
              <w:textAlignment w:val="auto"/>
              <w:rPr>
                <w:rFonts w:hint="eastAsia" w:ascii="宋体" w:hAnsi="宋体" w:eastAsia="宋体" w:cs="宋体"/>
                <w:sz w:val="21"/>
                <w:szCs w:val="21"/>
              </w:rPr>
            </w:pPr>
            <w:r>
              <w:rPr>
                <w:rFonts w:hint="eastAsia" w:ascii="宋体" w:hAnsi="宋体" w:eastAsia="宋体" w:cs="宋体"/>
                <w:sz w:val="21"/>
                <w:szCs w:val="21"/>
              </w:rPr>
              <w:t>工程固体废物应在有挡墙且避水</w:t>
            </w:r>
            <w:r>
              <w:rPr>
                <w:rFonts w:hint="eastAsia" w:ascii="宋体" w:hAnsi="宋体" w:eastAsia="宋体" w:cs="宋体"/>
                <w:spacing w:val="-9"/>
                <w:sz w:val="21"/>
                <w:szCs w:val="21"/>
              </w:rPr>
              <w:t>的堆场堆放，并做好堆场表面植被</w:t>
            </w:r>
            <w:r>
              <w:rPr>
                <w:rFonts w:hint="eastAsia" w:ascii="宋体" w:hAnsi="宋体" w:eastAsia="宋体" w:cs="宋体"/>
                <w:spacing w:val="-11"/>
                <w:sz w:val="21"/>
                <w:szCs w:val="21"/>
              </w:rPr>
              <w:t>覆盖工作，避免弃渣不当而对环境</w:t>
            </w:r>
            <w:r>
              <w:rPr>
                <w:rFonts w:hint="eastAsia" w:ascii="宋体" w:hAnsi="宋体" w:eastAsia="宋体" w:cs="宋体"/>
                <w:sz w:val="21"/>
                <w:szCs w:val="21"/>
              </w:rPr>
              <w:t>造成污染。</w:t>
            </w:r>
          </w:p>
        </w:tc>
        <w:tc>
          <w:tcPr>
            <w:tcW w:w="1750" w:type="dxa"/>
            <w:vMerge w:val="restart"/>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61" w:hRule="atLeast"/>
        </w:trPr>
        <w:tc>
          <w:tcPr>
            <w:tcW w:w="687" w:type="dxa"/>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809" w:type="dxa"/>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p>
        </w:tc>
        <w:tc>
          <w:tcPr>
            <w:tcW w:w="4133" w:type="dxa"/>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p>
        </w:tc>
        <w:tc>
          <w:tcPr>
            <w:tcW w:w="175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8" w:hRule="atLeast"/>
        </w:trPr>
        <w:tc>
          <w:tcPr>
            <w:tcW w:w="1576" w:type="dxa"/>
            <w:gridSpan w:val="2"/>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水土保持</w:t>
            </w:r>
          </w:p>
        </w:tc>
        <w:tc>
          <w:tcPr>
            <w:tcW w:w="580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① 水土保持工程必须与主体工程同时设计、同时施工同时投入使用。</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② 做好预防工作，尽量减少施工过程中造成的水土流失，防止对征地范围以外水土资源的破坏。施工临时用地在施工结束后，要清除地表杂物并绿化。</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③由工程建设引起的水土流失均要求采取相应的治理措施，如挡土墙、护面墙、浆砌护坡、草皮等。</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④工程开挖的土石方，在工程中尽量加以利用，不能利用的弃方堆置在指定的弃渣场内。弃渣要防护，边坡要稳定，岩石、黄土不裸露。</w:t>
            </w:r>
          </w:p>
        </w:tc>
        <w:tc>
          <w:tcPr>
            <w:tcW w:w="4133"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l、加强水污染物的处置工作。对</w:t>
            </w:r>
            <w:r>
              <w:rPr>
                <w:rFonts w:hint="eastAsia" w:ascii="宋体" w:hAnsi="宋体" w:eastAsia="宋体" w:cs="宋体"/>
                <w:spacing w:val="11"/>
                <w:sz w:val="21"/>
                <w:szCs w:val="21"/>
              </w:rPr>
              <w:t>施工过程中的砂石骨料加工系统</w:t>
            </w:r>
            <w:r>
              <w:rPr>
                <w:rFonts w:hint="eastAsia" w:ascii="宋体" w:hAnsi="宋体" w:eastAsia="宋体" w:cs="宋体"/>
                <w:spacing w:val="-7"/>
                <w:sz w:val="21"/>
                <w:szCs w:val="21"/>
              </w:rPr>
              <w:t>废水、混凝土拌和系统废水、基坑</w:t>
            </w:r>
            <w:r>
              <w:rPr>
                <w:rFonts w:hint="eastAsia" w:ascii="宋体" w:hAnsi="宋体" w:eastAsia="宋体" w:cs="宋体"/>
                <w:spacing w:val="-5"/>
                <w:sz w:val="21"/>
                <w:szCs w:val="21"/>
              </w:rPr>
              <w:t>排水和生活污水进行认真处理，达</w:t>
            </w:r>
            <w:r>
              <w:rPr>
                <w:rFonts w:hint="eastAsia" w:ascii="宋体" w:hAnsi="宋体" w:eastAsia="宋体" w:cs="宋体"/>
                <w:sz w:val="21"/>
                <w:szCs w:val="21"/>
              </w:rPr>
              <w:t>标排放。</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2、对施工期开挖、爆破、砂石骨料加工和混凝土搅拌过程中产生的粉尘妥善处理，防止对周边环境空气造成污染。</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3、由于建筑施工的开挖与填筑、</w:t>
            </w:r>
            <w:r>
              <w:rPr>
                <w:rFonts w:hint="eastAsia" w:ascii="宋体" w:hAnsi="宋体" w:eastAsia="宋体" w:cs="宋体"/>
                <w:spacing w:val="-17"/>
                <w:sz w:val="21"/>
                <w:szCs w:val="21"/>
              </w:rPr>
              <w:t>弃渣</w:t>
            </w:r>
            <w:r>
              <w:rPr>
                <w:rFonts w:hint="eastAsia" w:ascii="宋体" w:hAnsi="宋体" w:eastAsia="宋体" w:cs="宋体"/>
                <w:spacing w:val="-3"/>
                <w:sz w:val="21"/>
                <w:szCs w:val="21"/>
              </w:rPr>
              <w:t>（</w:t>
            </w:r>
            <w:r>
              <w:rPr>
                <w:rFonts w:hint="eastAsia" w:ascii="宋体" w:hAnsi="宋体" w:eastAsia="宋体" w:cs="宋体"/>
                <w:sz w:val="21"/>
                <w:szCs w:val="21"/>
              </w:rPr>
              <w:t>土</w:t>
            </w:r>
            <w:r>
              <w:rPr>
                <w:rFonts w:hint="eastAsia" w:ascii="宋体" w:hAnsi="宋体" w:eastAsia="宋体" w:cs="宋体"/>
                <w:spacing w:val="-34"/>
                <w:sz w:val="21"/>
                <w:szCs w:val="21"/>
              </w:rPr>
              <w:t>）</w:t>
            </w:r>
            <w:r>
              <w:rPr>
                <w:rFonts w:hint="eastAsia" w:ascii="宋体" w:hAnsi="宋体" w:eastAsia="宋体" w:cs="宋体"/>
                <w:sz w:val="21"/>
                <w:szCs w:val="21"/>
              </w:rPr>
              <w:t>的堆置等均易造成水土</w:t>
            </w:r>
            <w:r>
              <w:rPr>
                <w:rFonts w:hint="eastAsia" w:ascii="宋体" w:hAnsi="宋体" w:eastAsia="宋体" w:cs="宋体"/>
                <w:spacing w:val="-9"/>
                <w:sz w:val="21"/>
                <w:szCs w:val="21"/>
              </w:rPr>
              <w:t>流失，必须做好工程的生态环境保</w:t>
            </w:r>
            <w:r>
              <w:rPr>
                <w:rFonts w:hint="eastAsia" w:ascii="宋体" w:hAnsi="宋体" w:eastAsia="宋体" w:cs="宋体"/>
                <w:spacing w:val="-10"/>
                <w:sz w:val="21"/>
                <w:szCs w:val="21"/>
              </w:rPr>
              <w:t>护工作。施工完成后，应按照要求</w:t>
            </w:r>
            <w:r>
              <w:rPr>
                <w:rFonts w:hint="eastAsia" w:ascii="宋体" w:hAnsi="宋体" w:eastAsia="宋体" w:cs="宋体"/>
                <w:spacing w:val="-12"/>
                <w:sz w:val="21"/>
                <w:szCs w:val="21"/>
              </w:rPr>
              <w:t>及时对施工场地、弃渣场、施工递路和施工营地等采取工程、植树</w:t>
            </w:r>
            <w:r>
              <w:rPr>
                <w:rFonts w:hint="eastAsia" w:ascii="宋体" w:hAnsi="宋体" w:eastAsia="宋体" w:cs="宋体"/>
                <w:sz w:val="21"/>
                <w:szCs w:val="21"/>
              </w:rPr>
              <w:t>种草等措施予以防护和恢复， 防止水土流失。</w:t>
            </w:r>
          </w:p>
        </w:tc>
        <w:tc>
          <w:tcPr>
            <w:tcW w:w="1750" w:type="dxa"/>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bl>
    <w:p>
      <w:pPr>
        <w:spacing w:after="0"/>
        <w:rPr>
          <w:sz w:val="24"/>
        </w:rPr>
        <w:sectPr>
          <w:footerReference r:id="rId8" w:type="default"/>
          <w:pgSz w:w="16840" w:h="11910" w:orient="landscape"/>
          <w:pgMar w:top="1100" w:right="1640" w:bottom="1060" w:left="1660" w:header="0" w:footer="875" w:gutter="0"/>
          <w:pgNumType w:fmt="decimal"/>
        </w:sectPr>
      </w:pPr>
    </w:p>
    <w:p>
      <w:pPr>
        <w:pStyle w:val="3"/>
        <w:numPr>
          <w:ilvl w:val="0"/>
          <w:numId w:val="4"/>
        </w:numPr>
        <w:tabs>
          <w:tab w:val="left" w:pos="498"/>
        </w:tabs>
        <w:spacing w:before="83" w:after="0" w:line="240" w:lineRule="auto"/>
        <w:ind w:left="497" w:right="0" w:hanging="361"/>
        <w:jc w:val="left"/>
        <w:rPr>
          <w:rFonts w:hint="eastAsia" w:ascii="宋体" w:hAnsi="宋体" w:eastAsia="宋体" w:cs="宋体"/>
        </w:rPr>
      </w:pPr>
      <w:bookmarkStart w:id="125" w:name="_bookmark19"/>
      <w:bookmarkEnd w:id="125"/>
      <w:bookmarkStart w:id="126" w:name="5环境影响调查"/>
      <w:bookmarkEnd w:id="126"/>
      <w:bookmarkStart w:id="127" w:name="_bookmark19"/>
      <w:bookmarkEnd w:id="127"/>
      <w:r>
        <w:rPr>
          <w:rFonts w:hint="eastAsia" w:ascii="宋体" w:hAnsi="宋体" w:eastAsia="宋体" w:cs="宋体"/>
        </w:rPr>
        <w:t>环境影响调查</w:t>
      </w: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128" w:name="_bookmark20"/>
      <w:bookmarkEnd w:id="128"/>
      <w:bookmarkStart w:id="129" w:name="_bookmark20"/>
      <w:bookmarkEnd w:id="129"/>
      <w:bookmarkStart w:id="130" w:name="5.1生态环境影响调查"/>
      <w:bookmarkEnd w:id="130"/>
      <w:r>
        <w:rPr>
          <w:rFonts w:hint="eastAsia" w:ascii="宋体" w:hAnsi="宋体" w:eastAsia="宋体" w:cs="宋体"/>
        </w:rPr>
        <w:t>生态环境影响调查</w:t>
      </w:r>
    </w:p>
    <w:p>
      <w:pPr>
        <w:pStyle w:val="18"/>
        <w:numPr>
          <w:ilvl w:val="2"/>
          <w:numId w:val="4"/>
        </w:numPr>
        <w:tabs>
          <w:tab w:val="left" w:pos="836"/>
        </w:tabs>
        <w:spacing w:before="244" w:after="0" w:line="240" w:lineRule="auto"/>
        <w:ind w:left="836" w:right="0" w:hanging="699"/>
        <w:jc w:val="left"/>
        <w:rPr>
          <w:rFonts w:hint="eastAsia" w:ascii="宋体" w:hAnsi="宋体" w:eastAsia="宋体" w:cs="宋体"/>
          <w:b/>
          <w:sz w:val="28"/>
        </w:rPr>
      </w:pPr>
      <w:bookmarkStart w:id="131" w:name="5.1.1地形、地貌调查"/>
      <w:bookmarkEnd w:id="131"/>
      <w:bookmarkStart w:id="132" w:name="5.1.1地形、地貌调查"/>
      <w:bookmarkEnd w:id="132"/>
      <w:r>
        <w:rPr>
          <w:rFonts w:hint="eastAsia" w:ascii="宋体" w:hAnsi="宋体" w:eastAsia="宋体" w:cs="宋体"/>
          <w:b/>
          <w:sz w:val="28"/>
        </w:rPr>
        <w:t>地形、地貌调查</w:t>
      </w:r>
    </w:p>
    <w:p>
      <w:pPr>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流域内农业以生产水稻为主，主要农特产品有茶叶、笋竹、中草药材、荞头等。区内植被发育，为轻度水土流失区。主要岩层为加里东期的汤湖花岗岩体，为侵入型花岗岩，裂隙发育，河流“U"型河谷发育。河道为山区性河流，两岸基岩裸露，河谷为该岩石的漂石及滚石。坝址区附近未见不良物理地质现象，主要分布有加里东期侵入花岗岩及第四系冲积层。</w:t>
      </w:r>
    </w:p>
    <w:p>
      <w:pPr>
        <w:kinsoku/>
        <w:wordWrap/>
        <w:overflowPunct/>
        <w:topLinePunct w:val="0"/>
        <w:autoSpaceDE/>
        <w:autoSpaceDN/>
        <w:bidi w:val="0"/>
        <w:adjustRightInd/>
        <w:snapToGrid/>
        <w:spacing w:line="360" w:lineRule="auto"/>
        <w:ind w:firstLine="480" w:firstLineChars="200"/>
        <w:rPr>
          <w:rFonts w:hint="eastAsia" w:ascii="宋体" w:hAnsi="宋体" w:eastAsia="宋体" w:cs="宋体"/>
          <w:sz w:val="24"/>
          <w:szCs w:val="24"/>
        </w:rPr>
      </w:pPr>
      <w:r>
        <w:rPr>
          <w:rFonts w:hint="eastAsia" w:ascii="宋体" w:hAnsi="宋体" w:eastAsia="宋体" w:cs="宋体"/>
          <w:color w:val="auto"/>
          <w:sz w:val="24"/>
          <w:szCs w:val="24"/>
        </w:rPr>
        <w:t>工程区域内为花岗岩区，无大断层，山高坡陡，场地内基岩裸露，地层岩性单一，无岩洞，土洞，大型滑坡等不良工程现象，工程地质性质稳定，区域为VI级以下地震设防区，适合修建电站各水工程建筑物。</w:t>
      </w:r>
    </w:p>
    <w:p>
      <w:pPr>
        <w:pStyle w:val="18"/>
        <w:numPr>
          <w:ilvl w:val="2"/>
          <w:numId w:val="4"/>
        </w:numPr>
        <w:tabs>
          <w:tab w:val="left" w:pos="836"/>
        </w:tabs>
        <w:spacing w:before="123" w:after="0" w:line="240" w:lineRule="auto"/>
        <w:ind w:left="836" w:right="0" w:hanging="699"/>
        <w:jc w:val="left"/>
        <w:rPr>
          <w:rFonts w:hint="eastAsia" w:ascii="宋体" w:hAnsi="宋体" w:eastAsia="宋体" w:cs="宋体"/>
          <w:b/>
          <w:sz w:val="28"/>
        </w:rPr>
      </w:pPr>
      <w:bookmarkStart w:id="133" w:name="5.1.2植被与动物影响调查"/>
      <w:bookmarkEnd w:id="133"/>
      <w:bookmarkStart w:id="134" w:name="5.1.2植被与动物影响调查"/>
      <w:bookmarkEnd w:id="134"/>
      <w:r>
        <w:rPr>
          <w:rFonts w:hint="eastAsia" w:ascii="宋体" w:hAnsi="宋体" w:eastAsia="宋体" w:cs="宋体"/>
          <w:b/>
          <w:sz w:val="28"/>
        </w:rPr>
        <w:t>植被与动物影响调查</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青原区境内评价范围内的生态系统可分为森林生态系统、湿地生态系统、农业生态系统和城镇、村落生态系统四大类。</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（1）森林生态系统</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评价范围内森林生态系统主要集中在富田水流域中上游区域，如东固乡、富田镇等地区。青原区境内富田水流域森林生态系统的面积为</w:t>
      </w:r>
      <w:r>
        <w:rPr>
          <w:rFonts w:hint="eastAsia" w:ascii="Times New Roman" w:hAnsi="Times New Roman" w:eastAsia="宋体" w:cs="Times New Roman"/>
          <w:b w:val="0"/>
          <w:bCs w:val="0"/>
          <w:sz w:val="24"/>
          <w:szCs w:val="24"/>
        </w:rPr>
        <w:t>385.87km</w:t>
      </w:r>
      <w:r>
        <w:rPr>
          <w:rFonts w:hint="eastAsia" w:ascii="Times New Roman" w:hAnsi="Times New Roman" w:eastAsia="宋体" w:cs="Times New Roman"/>
          <w:b w:val="0"/>
          <w:bCs w:val="0"/>
          <w:sz w:val="24"/>
          <w:szCs w:val="24"/>
          <w:vertAlign w:val="superscript"/>
        </w:rPr>
        <w:t>2</w:t>
      </w:r>
      <w:r>
        <w:rPr>
          <w:rFonts w:hint="eastAsia" w:ascii="宋体" w:hAnsi="宋体" w:eastAsia="宋体" w:cs="宋体"/>
          <w:b w:val="0"/>
          <w:bCs w:val="0"/>
          <w:color w:val="auto"/>
          <w:sz w:val="24"/>
          <w:szCs w:val="24"/>
        </w:rPr>
        <w:t>，占流域面积的71.73%。</w:t>
      </w:r>
    </w:p>
    <w:p>
      <w:pPr>
        <w:pStyle w:val="7"/>
        <w:keepNext w:val="0"/>
        <w:keepLines w:val="0"/>
        <w:pageBreakBefore w:val="0"/>
        <w:widowControl w:val="0"/>
        <w:kinsoku/>
        <w:wordWrap/>
        <w:overflowPunct/>
        <w:topLinePunct w:val="0"/>
        <w:bidi w:val="0"/>
        <w:adjustRightInd/>
        <w:snapToGrid/>
        <w:spacing w:before="0" w:line="360" w:lineRule="auto"/>
        <w:ind w:left="0" w:firstLine="456"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（2）湿地生态系统</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sz w:val="24"/>
          <w:szCs w:val="24"/>
        </w:rPr>
      </w:pPr>
      <w:r>
        <w:rPr>
          <w:rFonts w:hint="eastAsia" w:ascii="宋体" w:hAnsi="宋体" w:eastAsia="宋体" w:cs="宋体"/>
          <w:b w:val="0"/>
          <w:bCs w:val="0"/>
          <w:sz w:val="24"/>
          <w:szCs w:val="24"/>
        </w:rPr>
        <w:t>富田水流域湿地生态系统以河流、湖泊和沼泽湿地为主。青原区境内富田水流域湿地生态系统的面积为</w:t>
      </w:r>
      <w:r>
        <w:rPr>
          <w:rFonts w:hint="default" w:ascii="Times New Roman" w:hAnsi="Times New Roman" w:eastAsia="宋体" w:cs="Times New Roman"/>
          <w:b w:val="0"/>
          <w:bCs w:val="0"/>
          <w:sz w:val="24"/>
          <w:szCs w:val="24"/>
        </w:rPr>
        <w:t>17.73km</w:t>
      </w:r>
      <w:r>
        <w:rPr>
          <w:rFonts w:hint="default" w:ascii="Times New Roman" w:hAnsi="Times New Roman" w:eastAsia="宋体" w:cs="Times New Roman"/>
          <w:b w:val="0"/>
          <w:bCs w:val="0"/>
          <w:sz w:val="24"/>
          <w:szCs w:val="24"/>
          <w:vertAlign w:val="superscript"/>
        </w:rPr>
        <w:t>2</w:t>
      </w:r>
      <w:r>
        <w:rPr>
          <w:rFonts w:hint="eastAsia" w:ascii="宋体" w:hAnsi="宋体" w:eastAsia="宋体" w:cs="宋体"/>
          <w:b w:val="0"/>
          <w:bCs w:val="0"/>
          <w:sz w:val="24"/>
          <w:szCs w:val="24"/>
        </w:rPr>
        <w:t>，占流域面积</w:t>
      </w:r>
      <w:r>
        <w:rPr>
          <w:rFonts w:hint="eastAsia" w:cs="宋体"/>
          <w:b w:val="0"/>
          <w:bCs w:val="0"/>
          <w:sz w:val="24"/>
          <w:szCs w:val="24"/>
          <w:lang w:eastAsia="zh-CN"/>
        </w:rPr>
        <w:t>的</w:t>
      </w:r>
      <w:r>
        <w:rPr>
          <w:rFonts w:hint="eastAsia" w:ascii="Times New Roman" w:hAnsi="Times New Roman" w:eastAsia="宋体" w:cs="Times New Roman"/>
          <w:b w:val="0"/>
          <w:bCs w:val="0"/>
          <w:sz w:val="24"/>
          <w:szCs w:val="24"/>
        </w:rPr>
        <w:t>3.3%</w:t>
      </w:r>
      <w:r>
        <w:rPr>
          <w:rFonts w:hint="eastAsia" w:ascii="宋体" w:hAnsi="宋体" w:eastAsia="宋体" w:cs="宋体"/>
          <w:b w:val="0"/>
          <w:bCs w:val="0"/>
          <w:sz w:val="24"/>
          <w:szCs w:val="24"/>
        </w:rPr>
        <w:t>。</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（3）农业生态系统</w:t>
      </w:r>
    </w:p>
    <w:p>
      <w:pPr>
        <w:pStyle w:val="7"/>
        <w:keepNext w:val="0"/>
        <w:keepLines w:val="0"/>
        <w:pageBreakBefore w:val="0"/>
        <w:widowControl w:val="0"/>
        <w:kinsoku/>
        <w:wordWrap/>
        <w:overflowPunct/>
        <w:topLinePunct w:val="0"/>
        <w:bidi w:val="0"/>
        <w:adjustRightInd/>
        <w:snapToGrid/>
        <w:spacing w:before="0" w:line="360" w:lineRule="auto"/>
        <w:ind w:left="0" w:firstLine="456" w:firstLineChars="20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评价范围的农业生态系统主要分布于干流和各级支流的两岸灌区和旱地地带。富田水流域农业生态系统的面积为</w:t>
      </w:r>
      <w:r>
        <w:rPr>
          <w:rFonts w:hint="eastAsia" w:ascii="Times New Roman" w:hAnsi="Times New Roman" w:eastAsia="宋体" w:cs="Times New Roman"/>
          <w:b w:val="0"/>
          <w:bCs w:val="0"/>
          <w:spacing w:val="0"/>
          <w:sz w:val="24"/>
          <w:szCs w:val="24"/>
          <w:lang w:val="zh-CN" w:eastAsia="zh-CN" w:bidi="zh-CN"/>
        </w:rPr>
        <w:t>97.32km</w:t>
      </w:r>
      <w:r>
        <w:rPr>
          <w:rFonts w:hint="eastAsia" w:ascii="Times New Roman" w:hAnsi="Times New Roman" w:eastAsia="宋体" w:cs="Times New Roman"/>
          <w:b w:val="0"/>
          <w:bCs w:val="0"/>
          <w:spacing w:val="0"/>
          <w:sz w:val="24"/>
          <w:szCs w:val="24"/>
          <w:vertAlign w:val="superscript"/>
          <w:lang w:val="zh-CN" w:eastAsia="zh-CN" w:bidi="zh-CN"/>
        </w:rPr>
        <w:t>2</w:t>
      </w:r>
      <w:r>
        <w:rPr>
          <w:rFonts w:hint="eastAsia" w:ascii="宋体" w:hAnsi="宋体" w:eastAsia="宋体" w:cs="宋体"/>
          <w:b w:val="0"/>
          <w:bCs w:val="0"/>
          <w:color w:val="auto"/>
          <w:sz w:val="24"/>
          <w:szCs w:val="24"/>
        </w:rPr>
        <w:t>，占流域面积的</w:t>
      </w:r>
      <w:r>
        <w:rPr>
          <w:rFonts w:hint="eastAsia" w:ascii="Times New Roman" w:hAnsi="Times New Roman" w:eastAsia="宋体" w:cs="Times New Roman"/>
          <w:b w:val="0"/>
          <w:bCs w:val="0"/>
          <w:spacing w:val="0"/>
          <w:sz w:val="24"/>
          <w:szCs w:val="24"/>
          <w:lang w:val="zh-CN" w:eastAsia="zh-CN" w:bidi="zh-CN"/>
        </w:rPr>
        <w:t xml:space="preserve"> 18.1%</w:t>
      </w:r>
      <w:r>
        <w:rPr>
          <w:rFonts w:hint="eastAsia" w:ascii="宋体" w:hAnsi="宋体" w:eastAsia="宋体" w:cs="宋体"/>
          <w:b w:val="0"/>
          <w:bCs w:val="0"/>
          <w:color w:val="auto"/>
          <w:sz w:val="24"/>
          <w:szCs w:val="24"/>
        </w:rPr>
        <w:t>。</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（4）城镇</w:t>
      </w:r>
      <w:r>
        <w:rPr>
          <w:rFonts w:hint="eastAsia" w:cs="宋体"/>
          <w:b w:val="0"/>
          <w:bCs w:val="0"/>
          <w:color w:val="auto"/>
          <w:sz w:val="24"/>
          <w:szCs w:val="24"/>
          <w:lang w:eastAsia="zh-CN"/>
        </w:rPr>
        <w:t>、</w:t>
      </w:r>
      <w:r>
        <w:rPr>
          <w:rFonts w:hint="eastAsia" w:ascii="宋体" w:hAnsi="宋体" w:eastAsia="宋体" w:cs="宋体"/>
          <w:b w:val="0"/>
          <w:bCs w:val="0"/>
          <w:color w:val="auto"/>
          <w:sz w:val="24"/>
          <w:szCs w:val="24"/>
        </w:rPr>
        <w:t>村落生态系统</w:t>
      </w:r>
    </w:p>
    <w:p>
      <w:pPr>
        <w:pStyle w:val="6"/>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评价范围内城镇/村落生态系统面积为</w:t>
      </w:r>
      <w:r>
        <w:rPr>
          <w:rFonts w:hint="eastAsia" w:ascii="Times New Roman" w:hAnsi="Times New Roman" w:eastAsia="宋体" w:cs="Times New Roman"/>
          <w:b w:val="0"/>
          <w:bCs w:val="0"/>
          <w:sz w:val="24"/>
          <w:szCs w:val="24"/>
        </w:rPr>
        <w:t>18.74km</w:t>
      </w:r>
      <w:r>
        <w:rPr>
          <w:rFonts w:hint="eastAsia" w:ascii="Times New Roman" w:hAnsi="Times New Roman" w:eastAsia="宋体" w:cs="Times New Roman"/>
          <w:b w:val="0"/>
          <w:bCs w:val="0"/>
          <w:sz w:val="24"/>
          <w:szCs w:val="24"/>
          <w:vertAlign w:val="superscript"/>
        </w:rPr>
        <w:t>2</w:t>
      </w:r>
      <w:r>
        <w:rPr>
          <w:rFonts w:hint="eastAsia" w:ascii="宋体" w:hAnsi="宋体" w:eastAsia="宋体" w:cs="宋体"/>
          <w:b w:val="0"/>
          <w:bCs w:val="0"/>
          <w:color w:val="auto"/>
          <w:sz w:val="24"/>
          <w:szCs w:val="24"/>
        </w:rPr>
        <w:t>，占流域面积的</w:t>
      </w:r>
      <w:r>
        <w:rPr>
          <w:rFonts w:hint="eastAsia" w:ascii="Times New Roman" w:hAnsi="Times New Roman" w:eastAsia="宋体" w:cs="Times New Roman"/>
          <w:b w:val="0"/>
          <w:bCs w:val="0"/>
          <w:sz w:val="24"/>
          <w:szCs w:val="24"/>
        </w:rPr>
        <w:t>3.48%</w:t>
      </w:r>
      <w:r>
        <w:rPr>
          <w:rFonts w:hint="eastAsia" w:ascii="宋体" w:hAnsi="宋体" w:eastAsia="宋体" w:cs="宋体"/>
          <w:b w:val="0"/>
          <w:bCs w:val="0"/>
          <w:color w:val="auto"/>
          <w:sz w:val="24"/>
          <w:szCs w:val="24"/>
        </w:rPr>
        <w:t>。城镇/村落生态系统的服务功能主要包括三大类：①提供生活和生产物质的功能，包括食物生产、原材料生产；②与人类日常生活和身心健康相关的生命支持的功能，包括：气候调节、水源涵养、固碳释氮、土壤形成与保护、净化空气、生物多样性保护、减轻噪声；③满足人类精神生活需求的功能，包括娱乐文化。</w:t>
      </w:r>
    </w:p>
    <w:p>
      <w:pPr>
        <w:pStyle w:val="18"/>
        <w:numPr>
          <w:ilvl w:val="2"/>
          <w:numId w:val="4"/>
        </w:numPr>
        <w:tabs>
          <w:tab w:val="left" w:pos="836"/>
        </w:tabs>
        <w:spacing w:before="115" w:after="0" w:line="240" w:lineRule="auto"/>
        <w:ind w:left="836" w:right="0" w:hanging="699"/>
        <w:jc w:val="left"/>
        <w:rPr>
          <w:rFonts w:hint="eastAsia" w:ascii="宋体" w:hAnsi="宋体" w:eastAsia="宋体" w:cs="宋体"/>
          <w:b/>
          <w:sz w:val="28"/>
        </w:rPr>
      </w:pPr>
      <w:bookmarkStart w:id="135" w:name="5.1.3水土流失影响调查"/>
      <w:bookmarkEnd w:id="135"/>
      <w:bookmarkStart w:id="136" w:name="5.1.3水土流失影响调查"/>
      <w:bookmarkEnd w:id="136"/>
      <w:r>
        <w:rPr>
          <w:rFonts w:hint="eastAsia" w:ascii="宋体" w:hAnsi="宋体" w:eastAsia="宋体" w:cs="宋体"/>
          <w:b/>
          <w:sz w:val="28"/>
        </w:rPr>
        <w:t>水土流失影响调查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工程实际发生的水土流失防治责任范围主要为项目建设区和直接影响区，项目建设区包括：拦河坝区、工程永久占地、施工临时占地等，直接影响区包括： 各弃渣场及有弃渣冲入的河道范围。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本工程不占基本农田，只需征用林地、水田等合计</w:t>
      </w:r>
      <w:r>
        <w:rPr>
          <w:rFonts w:hint="eastAsia" w:ascii="Times New Roman" w:hAnsi="Times New Roman" w:eastAsia="宋体" w:cs="Times New Roman"/>
          <w:sz w:val="24"/>
          <w:szCs w:val="24"/>
        </w:rPr>
        <w:t>20.7</w:t>
      </w:r>
      <w:r>
        <w:rPr>
          <w:rFonts w:hint="eastAsia" w:ascii="宋体" w:hAnsi="宋体" w:eastAsia="宋体" w:cs="宋体"/>
          <w:sz w:val="24"/>
          <w:szCs w:val="24"/>
        </w:rPr>
        <w:t>亩，用于永久性建筑物，总占地面积小于</w:t>
      </w:r>
      <w:r>
        <w:rPr>
          <w:rFonts w:hint="default" w:ascii="Times New Roman" w:hAnsi="Times New Roman" w:eastAsia="宋体" w:cs="Times New Roman"/>
          <w:sz w:val="24"/>
          <w:szCs w:val="24"/>
        </w:rPr>
        <w:t>2km</w:t>
      </w:r>
      <w:r>
        <w:rPr>
          <w:rFonts w:hint="default" w:ascii="Times New Roman" w:hAnsi="Times New Roman" w:eastAsia="宋体" w:cs="Times New Roman"/>
          <w:sz w:val="24"/>
          <w:szCs w:val="24"/>
          <w:vertAlign w:val="superscript"/>
        </w:rPr>
        <w:t>2</w:t>
      </w:r>
      <w:r>
        <w:rPr>
          <w:rFonts w:hint="eastAsia" w:ascii="宋体" w:hAnsi="宋体" w:eastAsia="宋体" w:cs="宋体"/>
          <w:sz w:val="24"/>
          <w:szCs w:val="24"/>
        </w:rPr>
        <w:t>。。随着工程</w:t>
      </w:r>
      <w:r>
        <w:rPr>
          <w:rFonts w:hint="eastAsia" w:ascii="宋体" w:hAnsi="宋体" w:eastAsia="宋体" w:cs="宋体"/>
          <w:spacing w:val="-9"/>
          <w:sz w:val="24"/>
          <w:szCs w:val="24"/>
        </w:rPr>
        <w:t>的建设完成，工程区域逐步由建筑物、道路等工程所覆盖，造成水土流失范围逐</w:t>
      </w:r>
      <w:r>
        <w:rPr>
          <w:rFonts w:hint="eastAsia" w:ascii="宋体" w:hAnsi="宋体" w:eastAsia="宋体" w:cs="宋体"/>
          <w:spacing w:val="-10"/>
          <w:sz w:val="24"/>
          <w:szCs w:val="24"/>
        </w:rPr>
        <w:t>渐减小。结合主体工程中具有水土保持功能工程，采取有效的工程措施、植物措</w:t>
      </w:r>
      <w:r>
        <w:rPr>
          <w:rFonts w:hint="eastAsia" w:ascii="宋体" w:hAnsi="宋体" w:eastAsia="宋体" w:cs="宋体"/>
          <w:spacing w:val="-11"/>
          <w:sz w:val="24"/>
          <w:szCs w:val="24"/>
        </w:rPr>
        <w:t>施、临时防护措施，进行全面防护，以形成完整、科学的水土流失防治体系，可</w:t>
      </w:r>
      <w:r>
        <w:rPr>
          <w:rFonts w:hint="eastAsia" w:ascii="宋体" w:hAnsi="宋体" w:eastAsia="宋体" w:cs="宋体"/>
          <w:sz w:val="24"/>
          <w:szCs w:val="24"/>
        </w:rPr>
        <w:t>达到良好的防治效果。</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z w:val="24"/>
          <w:szCs w:val="24"/>
        </w:rPr>
      </w:pPr>
      <w:r>
        <w:rPr>
          <w:rFonts w:hint="eastAsia" w:ascii="宋体" w:hAnsi="宋体" w:eastAsia="宋体" w:cs="宋体"/>
          <w:spacing w:val="-6"/>
          <w:sz w:val="24"/>
          <w:szCs w:val="24"/>
        </w:rPr>
        <w:t>根据现场踏勘可知，电站原有工程施工时的弃渣场、取土场、施工场及施工</w:t>
      </w:r>
      <w:r>
        <w:rPr>
          <w:rFonts w:hint="eastAsia" w:ascii="宋体" w:hAnsi="宋体" w:eastAsia="宋体" w:cs="宋体"/>
          <w:spacing w:val="-7"/>
          <w:sz w:val="24"/>
          <w:szCs w:val="24"/>
        </w:rPr>
        <w:t>道路植被均已自然恢复，工程区植被及防护情况良好。在工程建设过程中，在历</w:t>
      </w:r>
      <w:r>
        <w:rPr>
          <w:rFonts w:hint="eastAsia" w:ascii="宋体" w:hAnsi="宋体" w:eastAsia="宋体" w:cs="宋体"/>
          <w:spacing w:val="-6"/>
          <w:sz w:val="24"/>
          <w:szCs w:val="24"/>
        </w:rPr>
        <w:t>次监督检查中未发现重大水土保持问题。基本上控制了因工程建设而造成的水土</w:t>
      </w:r>
      <w:r>
        <w:rPr>
          <w:rFonts w:hint="eastAsia" w:ascii="宋体" w:hAnsi="宋体" w:eastAsia="宋体" w:cs="宋体"/>
          <w:sz w:val="24"/>
          <w:szCs w:val="24"/>
        </w:rPr>
        <w:t>流失，工程对生态环境造成的破坏和影响基本得到了恢复。</w:t>
      </w:r>
    </w:p>
    <w:p>
      <w:pPr>
        <w:pStyle w:val="18"/>
        <w:numPr>
          <w:ilvl w:val="2"/>
          <w:numId w:val="4"/>
        </w:numPr>
        <w:tabs>
          <w:tab w:val="left" w:pos="836"/>
        </w:tabs>
        <w:spacing w:before="113" w:after="0" w:line="240" w:lineRule="auto"/>
        <w:ind w:left="836" w:right="0" w:hanging="699"/>
        <w:jc w:val="left"/>
        <w:rPr>
          <w:rFonts w:hint="eastAsia" w:ascii="宋体" w:hAnsi="宋体" w:eastAsia="宋体" w:cs="宋体"/>
          <w:b/>
          <w:sz w:val="28"/>
        </w:rPr>
      </w:pPr>
      <w:bookmarkStart w:id="137" w:name="5.1.4施工占地对环境影响"/>
      <w:bookmarkEnd w:id="137"/>
      <w:bookmarkStart w:id="138" w:name="5.1.4施工占地对环境影响"/>
      <w:bookmarkEnd w:id="138"/>
      <w:r>
        <w:rPr>
          <w:rFonts w:hint="eastAsia" w:ascii="宋体" w:hAnsi="宋体" w:eastAsia="宋体" w:cs="宋体"/>
          <w:b/>
          <w:sz w:val="28"/>
        </w:rPr>
        <w:t>施工占地对环境影响</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工程永久占地</w:t>
      </w:r>
      <w:r>
        <w:rPr>
          <w:rFonts w:hint="eastAsia" w:ascii="宋体" w:hAnsi="宋体" w:eastAsia="宋体" w:cs="宋体"/>
          <w:lang w:val="en-US" w:eastAsia="zh-CN"/>
        </w:rPr>
        <w:t>20.7</w:t>
      </w:r>
      <w:r>
        <w:rPr>
          <w:rFonts w:hint="eastAsia" w:ascii="宋体" w:hAnsi="宋体" w:eastAsia="宋体" w:cs="宋体"/>
        </w:rPr>
        <w:t>亩。施工结束后，除兴建永久建筑外，其余土地均及时绿化，恢复植被，防止水土流失，保持当地生态系统稳定。</w:t>
      </w:r>
    </w:p>
    <w:p>
      <w:pPr>
        <w:pStyle w:val="4"/>
        <w:numPr>
          <w:ilvl w:val="1"/>
          <w:numId w:val="4"/>
        </w:numPr>
        <w:tabs>
          <w:tab w:val="left" w:pos="740"/>
        </w:tabs>
        <w:spacing w:before="1" w:after="0" w:line="240" w:lineRule="auto"/>
        <w:ind w:left="740" w:right="0" w:hanging="603"/>
        <w:jc w:val="left"/>
        <w:rPr>
          <w:rFonts w:hint="eastAsia" w:ascii="宋体" w:hAnsi="宋体" w:eastAsia="宋体" w:cs="宋体"/>
        </w:rPr>
      </w:pPr>
      <w:bookmarkStart w:id="139" w:name="_bookmark21"/>
      <w:bookmarkEnd w:id="139"/>
      <w:bookmarkStart w:id="140" w:name="5.2水文情势影响调查"/>
      <w:bookmarkEnd w:id="140"/>
      <w:bookmarkStart w:id="141" w:name="_bookmark21"/>
      <w:bookmarkEnd w:id="141"/>
      <w:r>
        <w:rPr>
          <w:rFonts w:hint="eastAsia" w:ascii="宋体" w:hAnsi="宋体" w:eastAsia="宋体" w:cs="宋体"/>
        </w:rPr>
        <w:t>水文情势影响调查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pacing w:val="3"/>
          <w:sz w:val="24"/>
          <w:szCs w:val="24"/>
        </w:rPr>
      </w:pPr>
      <w:r>
        <w:rPr>
          <w:rFonts w:hint="eastAsia" w:ascii="宋体" w:hAnsi="宋体" w:eastAsia="宋体" w:cs="宋体"/>
          <w:color w:val="auto"/>
          <w:spacing w:val="0"/>
          <w:w w:val="100"/>
          <w:kern w:val="0"/>
          <w:position w:val="0"/>
          <w:sz w:val="24"/>
          <w:szCs w:val="24"/>
          <w:lang w:val="en-US" w:eastAsia="zh-CN" w:bidi="ar-SA"/>
        </w:rPr>
        <w:t>电站坝址位于东固水一级支流龙家塘上游</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东固水：富田水一级支流，孤江二级支流。发源于兴国县崇贤乡西北部的观音坳，河源位于东径</w:t>
      </w:r>
      <w:r>
        <w:rPr>
          <w:rFonts w:hint="default" w:ascii="Times New Roman" w:hAnsi="Times New Roman" w:eastAsia="宋体" w:cs="Times New Roman"/>
          <w:spacing w:val="3"/>
          <w:sz w:val="24"/>
          <w:szCs w:val="24"/>
        </w:rPr>
        <w:t>115°20′</w:t>
      </w:r>
      <w:r>
        <w:rPr>
          <w:rFonts w:hint="eastAsia" w:ascii="宋体" w:hAnsi="宋体" w:eastAsia="宋体" w:cs="宋体"/>
          <w:spacing w:val="3"/>
          <w:sz w:val="24"/>
          <w:szCs w:val="24"/>
        </w:rPr>
        <w:t>，北纬</w:t>
      </w:r>
      <w:r>
        <w:rPr>
          <w:rFonts w:hint="eastAsia" w:ascii="Times New Roman" w:hAnsi="Times New Roman" w:eastAsia="宋体" w:cs="Times New Roman"/>
          <w:spacing w:val="3"/>
          <w:sz w:val="24"/>
          <w:szCs w:val="24"/>
        </w:rPr>
        <w:t>26</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36</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由南向北流经兴国县崇贤乡的上脑排、贺堂、龙下瀑布进入青原区东固畲族乡境内赖屋、六渡、至青原区东固畲族乡新屋场从左岸汇入富田水，河口位于东径</w:t>
      </w:r>
      <w:r>
        <w:rPr>
          <w:rFonts w:hint="eastAsia" w:ascii="Times New Roman" w:hAnsi="Times New Roman" w:eastAsia="宋体" w:cs="Times New Roman"/>
          <w:spacing w:val="3"/>
          <w:sz w:val="24"/>
          <w:szCs w:val="24"/>
        </w:rPr>
        <w:t>115</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24</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，北纬</w:t>
      </w:r>
      <w:r>
        <w:rPr>
          <w:rFonts w:hint="eastAsia" w:ascii="Times New Roman" w:hAnsi="Times New Roman" w:eastAsia="宋体" w:cs="Times New Roman"/>
          <w:spacing w:val="3"/>
          <w:sz w:val="24"/>
          <w:szCs w:val="24"/>
        </w:rPr>
        <w:t>26</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45</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。主河道长</w:t>
      </w:r>
      <w:r>
        <w:rPr>
          <w:rFonts w:hint="eastAsia" w:ascii="Times New Roman" w:hAnsi="Times New Roman" w:eastAsia="宋体" w:cs="Times New Roman"/>
          <w:spacing w:val="3"/>
          <w:sz w:val="24"/>
          <w:szCs w:val="24"/>
        </w:rPr>
        <w:t>23.3km</w:t>
      </w:r>
      <w:r>
        <w:rPr>
          <w:rFonts w:hint="eastAsia" w:ascii="宋体" w:hAnsi="宋体" w:eastAsia="宋体" w:cs="宋体"/>
          <w:spacing w:val="3"/>
          <w:sz w:val="24"/>
          <w:szCs w:val="24"/>
        </w:rPr>
        <w:t>（其中兴国县河长</w:t>
      </w:r>
      <w:r>
        <w:rPr>
          <w:rFonts w:hint="eastAsia" w:ascii="Times New Roman" w:hAnsi="Times New Roman" w:eastAsia="宋体" w:cs="Times New Roman"/>
          <w:spacing w:val="3"/>
          <w:sz w:val="24"/>
          <w:szCs w:val="24"/>
        </w:rPr>
        <w:t>9km</w:t>
      </w:r>
      <w:r>
        <w:rPr>
          <w:rFonts w:hint="eastAsia" w:ascii="宋体" w:hAnsi="宋体" w:eastAsia="宋体" w:cs="宋体"/>
          <w:spacing w:val="3"/>
          <w:sz w:val="24"/>
          <w:szCs w:val="24"/>
        </w:rPr>
        <w:t>），河道纵比降</w:t>
      </w:r>
      <w:r>
        <w:rPr>
          <w:rFonts w:hint="eastAsia" w:ascii="Times New Roman" w:hAnsi="Times New Roman" w:eastAsia="宋体" w:cs="Times New Roman"/>
          <w:spacing w:val="3"/>
          <w:sz w:val="24"/>
          <w:szCs w:val="24"/>
        </w:rPr>
        <w:t>15.8‰</w:t>
      </w:r>
      <w:r>
        <w:rPr>
          <w:rFonts w:hint="eastAsia" w:ascii="宋体" w:hAnsi="宋体" w:eastAsia="宋体" w:cs="宋体"/>
          <w:spacing w:val="3"/>
          <w:sz w:val="24"/>
          <w:szCs w:val="24"/>
        </w:rPr>
        <w:t>，流域面积</w:t>
      </w:r>
      <w:r>
        <w:rPr>
          <w:rFonts w:hint="eastAsia" w:ascii="Times New Roman" w:hAnsi="Times New Roman" w:eastAsia="宋体" w:cs="Times New Roman"/>
          <w:spacing w:val="3"/>
          <w:sz w:val="24"/>
          <w:szCs w:val="24"/>
        </w:rPr>
        <w:t>118km</w:t>
      </w:r>
      <w:r>
        <w:rPr>
          <w:rFonts w:hint="eastAsia" w:ascii="Times New Roman" w:hAnsi="Times New Roman" w:eastAsia="宋体" w:cs="Times New Roman"/>
          <w:spacing w:val="3"/>
          <w:sz w:val="24"/>
          <w:szCs w:val="24"/>
          <w:vertAlign w:val="superscript"/>
        </w:rPr>
        <w:t>2</w:t>
      </w:r>
      <w:r>
        <w:rPr>
          <w:rFonts w:hint="eastAsia" w:ascii="宋体" w:hAnsi="宋体" w:eastAsia="宋体" w:cs="宋体"/>
          <w:spacing w:val="3"/>
          <w:sz w:val="24"/>
          <w:szCs w:val="24"/>
        </w:rPr>
        <w:t>（其中兴国县</w:t>
      </w:r>
      <w:r>
        <w:rPr>
          <w:rFonts w:hint="eastAsia" w:ascii="Times New Roman" w:hAnsi="Times New Roman" w:eastAsia="宋体" w:cs="Times New Roman"/>
          <w:spacing w:val="3"/>
          <w:sz w:val="24"/>
          <w:szCs w:val="24"/>
        </w:rPr>
        <w:t>51.4 km</w:t>
      </w:r>
      <w:r>
        <w:rPr>
          <w:rFonts w:hint="eastAsia" w:ascii="Times New Roman" w:hAnsi="Times New Roman" w:eastAsia="宋体" w:cs="Times New Roman"/>
          <w:spacing w:val="3"/>
          <w:sz w:val="24"/>
          <w:szCs w:val="24"/>
          <w:vertAlign w:val="superscript"/>
        </w:rPr>
        <w:t>2</w:t>
      </w:r>
      <w:r>
        <w:rPr>
          <w:rFonts w:hint="eastAsia" w:ascii="宋体" w:hAnsi="宋体" w:eastAsia="宋体" w:cs="宋体"/>
          <w:spacing w:val="3"/>
          <w:sz w:val="24"/>
          <w:szCs w:val="24"/>
        </w:rPr>
        <w:t>）。流域多年平均：年降水量</w:t>
      </w:r>
      <w:r>
        <w:rPr>
          <w:rFonts w:hint="eastAsia" w:ascii="Times New Roman" w:hAnsi="Times New Roman" w:eastAsia="宋体" w:cs="Times New Roman"/>
          <w:spacing w:val="3"/>
          <w:sz w:val="24"/>
          <w:szCs w:val="24"/>
        </w:rPr>
        <w:t>1580mm</w:t>
      </w:r>
      <w:r>
        <w:rPr>
          <w:rFonts w:hint="eastAsia" w:ascii="宋体" w:hAnsi="宋体" w:eastAsia="宋体" w:cs="宋体"/>
          <w:spacing w:val="3"/>
          <w:sz w:val="24"/>
          <w:szCs w:val="24"/>
        </w:rPr>
        <w:t>，年径流量</w:t>
      </w:r>
      <w:r>
        <w:rPr>
          <w:rFonts w:hint="eastAsia" w:ascii="Times New Roman" w:hAnsi="Times New Roman" w:eastAsia="宋体" w:cs="Times New Roman"/>
          <w:spacing w:val="3"/>
          <w:sz w:val="24"/>
          <w:szCs w:val="24"/>
        </w:rPr>
        <w:t>1.07</w:t>
      </w:r>
      <w:r>
        <w:rPr>
          <w:rFonts w:hint="eastAsia" w:ascii="宋体" w:hAnsi="宋体" w:eastAsia="宋体" w:cs="宋体"/>
          <w:spacing w:val="3"/>
          <w:sz w:val="24"/>
          <w:szCs w:val="24"/>
        </w:rPr>
        <w:t>亿</w:t>
      </w:r>
      <w:r>
        <w:rPr>
          <w:rFonts w:hint="eastAsia" w:ascii="Times New Roman" w:hAnsi="Times New Roman" w:eastAsia="宋体" w:cs="Times New Roman"/>
          <w:spacing w:val="3"/>
          <w:sz w:val="24"/>
          <w:szCs w:val="24"/>
        </w:rPr>
        <w:t>m</w:t>
      </w:r>
      <w:r>
        <w:rPr>
          <w:rFonts w:hint="eastAsia" w:ascii="Times New Roman" w:hAnsi="Times New Roman" w:eastAsia="宋体" w:cs="Times New Roman"/>
          <w:spacing w:val="3"/>
          <w:sz w:val="24"/>
          <w:szCs w:val="24"/>
          <w:vertAlign w:val="superscript"/>
        </w:rPr>
        <w:t>3</w:t>
      </w:r>
      <w:r>
        <w:rPr>
          <w:rFonts w:hint="eastAsia" w:ascii="宋体" w:hAnsi="宋体" w:eastAsia="宋体" w:cs="宋体"/>
          <w:spacing w:val="3"/>
          <w:sz w:val="24"/>
          <w:szCs w:val="24"/>
        </w:rPr>
        <w:t>。现状水质达Ⅱ～Ⅲ类地表水标准。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92" w:firstLineChars="200"/>
        <w:jc w:val="left"/>
        <w:textAlignment w:val="auto"/>
        <w:rPr>
          <w:rFonts w:hint="eastAsia" w:ascii="宋体" w:hAnsi="宋体" w:eastAsia="宋体" w:cs="宋体"/>
          <w:sz w:val="24"/>
          <w:szCs w:val="24"/>
        </w:rPr>
      </w:pPr>
      <w:r>
        <w:rPr>
          <w:rFonts w:hint="eastAsia" w:ascii="宋体" w:hAnsi="宋体" w:eastAsia="宋体" w:cs="宋体"/>
          <w:spacing w:val="3"/>
          <w:sz w:val="24"/>
          <w:szCs w:val="24"/>
        </w:rPr>
        <w:t>东固水属山区性河流，河道较弯曲，弯道处河底多岩石，河床高低不平，水深不一，河床质多是粗砂、岩石，有的地方还有石礁。植被总体良好，上游兴国县境内因土壤为沙质土壤，河道淤沙严重，植物生长能力较弱，故植被较差；六渡以下土壤肥沃，森林茂盛，植被良好，植物主要有松、杉、油茶、毛竹等。</w:t>
      </w:r>
      <w:r>
        <w:rPr>
          <w:rFonts w:hint="eastAsia" w:ascii="宋体" w:hAnsi="宋体" w:eastAsia="宋体" w:cs="宋体"/>
          <w:spacing w:val="-5"/>
          <w:sz w:val="24"/>
          <w:szCs w:val="24"/>
        </w:rPr>
        <w:t xml:space="preserve"> </w:t>
      </w:r>
      <w:r>
        <w:rPr>
          <w:rFonts w:hint="eastAsia" w:ascii="宋体" w:hAnsi="宋体" w:eastAsia="宋体" w:cs="宋体"/>
          <w:sz w:val="24"/>
          <w:szCs w:val="24"/>
        </w:rPr>
        <w:t>项目电站的建设有一定的蓄水能力，在枯水期间对下游下泄量调节能力有所提高，对径流均匀分配有一定的好处。考虑到枯水期坝下游脱水河段的用水需要，在堰坝的设</w:t>
      </w:r>
      <w:r>
        <w:rPr>
          <w:rFonts w:hint="eastAsia" w:ascii="宋体" w:hAnsi="宋体" w:eastAsia="宋体" w:cs="宋体"/>
          <w:spacing w:val="-8"/>
          <w:sz w:val="24"/>
          <w:szCs w:val="24"/>
        </w:rPr>
        <w:t>计中，拦河坝设立了</w:t>
      </w:r>
      <w:r>
        <w:rPr>
          <w:rFonts w:hint="eastAsia" w:ascii="宋体" w:hAnsi="宋体" w:eastAsia="宋体" w:cs="宋体"/>
          <w:spacing w:val="-4"/>
          <w:sz w:val="24"/>
          <w:szCs w:val="24"/>
        </w:rPr>
        <w:t>生态泄流口，不间断的向下游供水，保证了</w:t>
      </w:r>
      <w:r>
        <w:rPr>
          <w:rFonts w:hint="eastAsia" w:ascii="宋体" w:hAnsi="宋体" w:eastAsia="宋体" w:cs="宋体"/>
          <w:sz w:val="24"/>
          <w:szCs w:val="24"/>
        </w:rPr>
        <w:t>下泄流量</w:t>
      </w:r>
      <w:r>
        <w:rPr>
          <w:rFonts w:hint="eastAsia" w:ascii="Times New Roman" w:hAnsi="Times New Roman" w:eastAsia="宋体" w:cs="Times New Roman"/>
          <w:spacing w:val="3"/>
          <w:sz w:val="24"/>
          <w:szCs w:val="24"/>
        </w:rPr>
        <w:t>≥0.0</w:t>
      </w:r>
      <w:r>
        <w:rPr>
          <w:rFonts w:hint="eastAsia" w:ascii="Times New Roman" w:hAnsi="Times New Roman" w:eastAsia="宋体" w:cs="Times New Roman"/>
          <w:spacing w:val="3"/>
          <w:sz w:val="24"/>
          <w:szCs w:val="24"/>
          <w:lang w:val="en-US" w:eastAsia="zh-CN"/>
        </w:rPr>
        <w:t>55</w:t>
      </w:r>
      <w:r>
        <w:rPr>
          <w:rFonts w:hint="eastAsia" w:ascii="Times New Roman" w:hAnsi="Times New Roman" w:eastAsia="宋体" w:cs="Times New Roman"/>
          <w:spacing w:val="3"/>
          <w:sz w:val="24"/>
          <w:szCs w:val="24"/>
        </w:rPr>
        <w:t>m</w:t>
      </w:r>
      <w:r>
        <w:rPr>
          <w:rFonts w:hint="eastAsia" w:ascii="Times New Roman" w:hAnsi="Times New Roman" w:eastAsia="宋体" w:cs="Times New Roman"/>
          <w:spacing w:val="3"/>
          <w:sz w:val="24"/>
          <w:szCs w:val="24"/>
          <w:vertAlign w:val="superscript"/>
        </w:rPr>
        <w:t>3</w:t>
      </w:r>
      <w:r>
        <w:rPr>
          <w:rFonts w:hint="eastAsia" w:ascii="Times New Roman" w:hAnsi="Times New Roman" w:eastAsia="宋体" w:cs="Times New Roman"/>
          <w:spacing w:val="3"/>
          <w:sz w:val="24"/>
          <w:szCs w:val="24"/>
        </w:rPr>
        <w:t xml:space="preserve">/s </w:t>
      </w:r>
      <w:r>
        <w:rPr>
          <w:rFonts w:hint="eastAsia" w:ascii="宋体" w:hAnsi="宋体" w:eastAsia="宋体" w:cs="宋体"/>
          <w:sz w:val="24"/>
          <w:szCs w:val="24"/>
        </w:rPr>
        <w:t>的要求。</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电站建成后，由于隧道的分流作用，对坝址至厂址河段有一定的防洪功能，具有较大的防洪效益。</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电站建成后，改变了原来的流向，坝址至厂址河段的流量产生比较大</w:t>
      </w:r>
      <w:r>
        <w:rPr>
          <w:rFonts w:hint="eastAsia" w:ascii="宋体" w:hAnsi="宋体" w:eastAsia="宋体" w:cs="宋体"/>
          <w:spacing w:val="-1"/>
          <w:sz w:val="24"/>
          <w:szCs w:val="24"/>
        </w:rPr>
        <w:t>的影响，从而影响该河段的生产用水，在坝址下游脱水段无农田分</w:t>
      </w:r>
      <w:r>
        <w:rPr>
          <w:rFonts w:hint="eastAsia" w:ascii="宋体" w:hAnsi="宋体" w:eastAsia="宋体" w:cs="宋体"/>
          <w:spacing w:val="-1"/>
          <w:sz w:val="24"/>
          <w:szCs w:val="24"/>
          <w:lang w:eastAsia="zh-CN"/>
        </w:rPr>
        <w:t>部</w:t>
      </w:r>
      <w:r>
        <w:rPr>
          <w:rFonts w:hint="eastAsia" w:ascii="宋体" w:hAnsi="宋体" w:eastAsia="宋体" w:cs="宋体"/>
          <w:spacing w:val="-1"/>
          <w:sz w:val="24"/>
          <w:szCs w:val="24"/>
        </w:rPr>
        <w:t xml:space="preserve">，截流后， </w:t>
      </w:r>
      <w:r>
        <w:rPr>
          <w:rFonts w:hint="eastAsia" w:ascii="宋体" w:hAnsi="宋体" w:eastAsia="宋体" w:cs="宋体"/>
          <w:spacing w:val="-4"/>
          <w:sz w:val="24"/>
          <w:szCs w:val="24"/>
        </w:rPr>
        <w:t>在一般季节山溪水提供植物生长等生态用水，但在极枯季节，须水库放水，以保</w:t>
      </w:r>
      <w:r>
        <w:rPr>
          <w:rFonts w:hint="eastAsia" w:ascii="宋体" w:hAnsi="宋体" w:eastAsia="宋体" w:cs="宋体"/>
          <w:spacing w:val="-10"/>
          <w:sz w:val="24"/>
          <w:szCs w:val="24"/>
        </w:rPr>
        <w:t>证生态需求。厂区下游河段由于发电尾水均匀稳定下泄，厂址下游河段生活和农业用水水量保持建设前原有现状。</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3</w:t>
      </w:r>
      <w:r>
        <w:rPr>
          <w:rFonts w:hint="eastAsia" w:ascii="宋体" w:hAnsi="宋体" w:eastAsia="宋体" w:cs="宋体"/>
          <w:sz w:val="24"/>
          <w:szCs w:val="24"/>
          <w:lang w:eastAsia="zh-CN"/>
        </w:rPr>
        <w:t>）</w:t>
      </w:r>
      <w:r>
        <w:rPr>
          <w:rFonts w:hint="eastAsia" w:ascii="宋体" w:hAnsi="宋体" w:eastAsia="宋体" w:cs="宋体"/>
          <w:sz w:val="24"/>
          <w:szCs w:val="24"/>
        </w:rPr>
        <w:t>拦河坝的建成，相当于建成了一个沉淀池，有利于泥沙的沉淀，正常</w:t>
      </w:r>
      <w:r>
        <w:rPr>
          <w:rFonts w:hint="eastAsia" w:ascii="宋体" w:hAnsi="宋体" w:eastAsia="宋体" w:cs="宋体"/>
          <w:spacing w:val="-10"/>
          <w:sz w:val="24"/>
          <w:szCs w:val="24"/>
        </w:rPr>
        <w:t>生产时，有利于固沙，使河流水质悬浮物降低，但在冲沙时，泥沙又随河水流入</w:t>
      </w:r>
      <w:r>
        <w:rPr>
          <w:rFonts w:hint="eastAsia" w:ascii="宋体" w:hAnsi="宋体" w:eastAsia="宋体" w:cs="宋体"/>
          <w:sz w:val="24"/>
          <w:szCs w:val="24"/>
        </w:rPr>
        <w:t>下游河道，使河水中的悬浮物升高。</w:t>
      </w:r>
    </w:p>
    <w:p>
      <w:pPr>
        <w:pStyle w:val="4"/>
        <w:numPr>
          <w:ilvl w:val="1"/>
          <w:numId w:val="4"/>
        </w:numPr>
        <w:tabs>
          <w:tab w:val="left" w:pos="740"/>
        </w:tabs>
        <w:spacing w:before="1" w:after="0" w:line="240" w:lineRule="auto"/>
        <w:ind w:left="740" w:right="0" w:hanging="603"/>
        <w:jc w:val="left"/>
        <w:rPr>
          <w:rFonts w:hint="eastAsia" w:ascii="宋体" w:hAnsi="宋体" w:eastAsia="宋体" w:cs="宋体"/>
        </w:rPr>
      </w:pPr>
      <w:bookmarkStart w:id="142" w:name="_bookmark22"/>
      <w:bookmarkEnd w:id="142"/>
      <w:bookmarkStart w:id="143" w:name="5.3环境污染影响调查"/>
      <w:bookmarkEnd w:id="143"/>
      <w:bookmarkStart w:id="144" w:name="_bookmark22"/>
      <w:bookmarkEnd w:id="144"/>
      <w:r>
        <w:rPr>
          <w:rFonts w:hint="eastAsia" w:ascii="宋体" w:hAnsi="宋体" w:eastAsia="宋体" w:cs="宋体"/>
        </w:rPr>
        <w:t>环境污染影响调查</w:t>
      </w:r>
    </w:p>
    <w:p>
      <w:pPr>
        <w:pStyle w:val="18"/>
        <w:numPr>
          <w:ilvl w:val="2"/>
          <w:numId w:val="4"/>
        </w:numPr>
        <w:tabs>
          <w:tab w:val="left" w:pos="836"/>
        </w:tabs>
        <w:spacing w:before="244" w:after="0" w:line="240" w:lineRule="auto"/>
        <w:ind w:left="836" w:right="0" w:hanging="699"/>
        <w:jc w:val="left"/>
        <w:rPr>
          <w:rFonts w:hint="eastAsia" w:ascii="宋体" w:hAnsi="宋体" w:eastAsia="宋体" w:cs="宋体"/>
          <w:b/>
          <w:sz w:val="28"/>
        </w:rPr>
      </w:pPr>
      <w:bookmarkStart w:id="145" w:name="5.3.1水环境影响调查"/>
      <w:bookmarkEnd w:id="145"/>
      <w:bookmarkStart w:id="146" w:name="5.3.1水环境影响调查"/>
      <w:bookmarkEnd w:id="146"/>
      <w:r>
        <w:rPr>
          <w:rFonts w:hint="eastAsia" w:ascii="宋体" w:hAnsi="宋体" w:eastAsia="宋体" w:cs="宋体"/>
          <w:b/>
          <w:sz w:val="28"/>
        </w:rPr>
        <w:t>水环境影响调查</w:t>
      </w:r>
    </w:p>
    <w:p>
      <w:pPr>
        <w:pStyle w:val="2"/>
        <w:spacing w:before="10"/>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textAlignment w:val="auto"/>
        <w:rPr>
          <w:rFonts w:hint="eastAsia" w:ascii="宋体" w:hAnsi="宋体" w:eastAsia="宋体" w:cs="宋体"/>
        </w:rPr>
      </w:pPr>
      <w:r>
        <w:rPr>
          <w:rFonts w:hint="eastAsia" w:ascii="宋体" w:hAnsi="宋体" w:eastAsia="宋体" w:cs="宋体"/>
          <w:spacing w:val="-6"/>
        </w:rPr>
        <w:t>项目主要废水主要为员工生活污水，少量生活污水经化粪池处理后，清掏用</w:t>
      </w:r>
      <w:r>
        <w:rPr>
          <w:rFonts w:hint="eastAsia" w:ascii="宋体" w:hAnsi="宋体" w:eastAsia="宋体" w:cs="宋体"/>
        </w:rPr>
        <w:t>于周边农田灌溉，不外排。对地表水的影响不大。</w:t>
      </w:r>
    </w:p>
    <w:p>
      <w:pPr>
        <w:pStyle w:val="18"/>
        <w:numPr>
          <w:ilvl w:val="2"/>
          <w:numId w:val="4"/>
        </w:numPr>
        <w:tabs>
          <w:tab w:val="left" w:pos="836"/>
        </w:tabs>
        <w:spacing w:before="119" w:after="0" w:line="240" w:lineRule="auto"/>
        <w:ind w:left="836" w:right="0" w:hanging="699"/>
        <w:jc w:val="left"/>
        <w:rPr>
          <w:rFonts w:hint="eastAsia" w:ascii="宋体" w:hAnsi="宋体" w:eastAsia="宋体" w:cs="宋体"/>
          <w:b/>
          <w:sz w:val="28"/>
        </w:rPr>
      </w:pPr>
      <w:bookmarkStart w:id="147" w:name="5.3.2大气环境影响调查"/>
      <w:bookmarkEnd w:id="147"/>
      <w:bookmarkStart w:id="148" w:name="5.3.2大气环境影响调查"/>
      <w:bookmarkEnd w:id="148"/>
      <w:r>
        <w:rPr>
          <w:rFonts w:hint="eastAsia" w:ascii="宋体" w:hAnsi="宋体" w:eastAsia="宋体" w:cs="宋体"/>
          <w:b/>
          <w:sz w:val="28"/>
        </w:rPr>
        <w:t>大气环境影响调查</w:t>
      </w:r>
    </w:p>
    <w:p>
      <w:pPr>
        <w:pStyle w:val="2"/>
        <w:spacing w:before="11"/>
        <w:rPr>
          <w:b/>
          <w:sz w:val="23"/>
        </w:rPr>
      </w:pP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64" w:firstLineChars="200"/>
        <w:jc w:val="left"/>
        <w:textAlignment w:val="auto"/>
        <w:rPr>
          <w:rFonts w:hint="eastAsia" w:ascii="宋体" w:hAnsi="宋体" w:eastAsia="宋体" w:cs="宋体"/>
        </w:rPr>
      </w:pPr>
      <w:r>
        <w:rPr>
          <w:rFonts w:hint="eastAsia" w:ascii="宋体" w:hAnsi="宋体" w:eastAsia="宋体" w:cs="宋体"/>
          <w:spacing w:val="-4"/>
        </w:rPr>
        <w:t>该项目施工期扬尘对施工期临时生活区有一定的影响，但根据对附近居民的</w:t>
      </w:r>
      <w:r>
        <w:rPr>
          <w:rFonts w:hint="eastAsia" w:ascii="宋体" w:hAnsi="宋体" w:eastAsia="宋体" w:cs="宋体"/>
          <w:spacing w:val="-10"/>
        </w:rPr>
        <w:t>采访和现场调查，因施工区远离居民区，工程施工没有造成对居住区大气环境的污染，大气环境影响仅限于施工区域，且随着施工活动的结束已经消失；运行期</w:t>
      </w:r>
      <w:r>
        <w:rPr>
          <w:rFonts w:hint="eastAsia" w:ascii="宋体" w:hAnsi="宋体" w:eastAsia="宋体" w:cs="宋体"/>
        </w:rPr>
        <w:t>没有大气污染源。</w:t>
      </w:r>
    </w:p>
    <w:p>
      <w:pPr>
        <w:spacing w:after="0" w:line="364" w:lineRule="auto"/>
        <w:jc w:val="both"/>
        <w:sectPr>
          <w:footerReference r:id="rId9" w:type="default"/>
          <w:pgSz w:w="11910" w:h="16840"/>
          <w:pgMar w:top="1380" w:right="1560" w:bottom="1180" w:left="1660" w:header="0" w:footer="991" w:gutter="0"/>
          <w:pgNumType w:fmt="decimal"/>
        </w:sectPr>
      </w:pPr>
    </w:p>
    <w:p>
      <w:pPr>
        <w:pStyle w:val="18"/>
        <w:numPr>
          <w:ilvl w:val="2"/>
          <w:numId w:val="4"/>
        </w:numPr>
        <w:tabs>
          <w:tab w:val="left" w:pos="836"/>
        </w:tabs>
        <w:spacing w:before="44" w:after="0" w:line="240" w:lineRule="auto"/>
        <w:ind w:left="836" w:right="0" w:hanging="699"/>
        <w:jc w:val="left"/>
        <w:rPr>
          <w:rFonts w:hint="eastAsia" w:ascii="宋体" w:hAnsi="宋体" w:eastAsia="宋体" w:cs="宋体"/>
          <w:b/>
          <w:sz w:val="28"/>
        </w:rPr>
      </w:pPr>
      <w:bookmarkStart w:id="149" w:name="5.3.3声环境影响调查"/>
      <w:bookmarkEnd w:id="149"/>
      <w:bookmarkStart w:id="150" w:name="5.3.3声环境影响调查"/>
      <w:bookmarkEnd w:id="150"/>
      <w:r>
        <w:rPr>
          <w:rFonts w:hint="eastAsia" w:ascii="宋体" w:hAnsi="宋体" w:eastAsia="宋体" w:cs="宋体"/>
          <w:b/>
          <w:sz w:val="28"/>
        </w:rPr>
        <w:t>声环境影响调查</w:t>
      </w:r>
    </w:p>
    <w:p>
      <w:pPr>
        <w:pStyle w:val="2"/>
        <w:spacing w:before="10"/>
        <w:rPr>
          <w:rFonts w:hint="eastAsia" w:ascii="宋体" w:hAnsi="宋体" w:eastAsia="宋体" w:cs="宋体"/>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根据环保设施竣工验收技术规定，对项目厂界噪声进行了监测，本次监测于</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highlight w:val="none"/>
        </w:rPr>
      </w:pPr>
      <w:r>
        <w:rPr>
          <w:rFonts w:hint="eastAsia" w:ascii="Times New Roman" w:hAnsi="Times New Roman" w:eastAsia="宋体" w:cs="Times New Roman"/>
          <w:highlight w:val="none"/>
        </w:rPr>
        <w:t xml:space="preserve">2020 </w:t>
      </w:r>
      <w:r>
        <w:rPr>
          <w:rFonts w:hint="eastAsia" w:ascii="宋体" w:hAnsi="宋体" w:eastAsia="宋体" w:cs="宋体"/>
          <w:highlight w:val="none"/>
        </w:rPr>
        <w:t>年</w:t>
      </w:r>
      <w:r>
        <w:rPr>
          <w:rFonts w:hint="eastAsia" w:ascii="Times New Roman" w:hAnsi="Times New Roman" w:eastAsia="宋体" w:cs="Times New Roman"/>
          <w:highlight w:val="none"/>
          <w:lang w:val="en-US" w:eastAsia="zh-CN"/>
        </w:rPr>
        <w:t>09</w:t>
      </w:r>
      <w:r>
        <w:rPr>
          <w:rFonts w:hint="eastAsia" w:ascii="宋体" w:hAnsi="宋体" w:eastAsia="宋体" w:cs="宋体"/>
          <w:highlight w:val="none"/>
        </w:rPr>
        <w:t>月</w:t>
      </w:r>
      <w:r>
        <w:rPr>
          <w:rFonts w:hint="eastAsia" w:ascii="Times New Roman" w:hAnsi="Times New Roman" w:eastAsia="宋体" w:cs="Times New Roman"/>
          <w:highlight w:val="none"/>
          <w:lang w:val="en-US" w:eastAsia="zh-CN"/>
        </w:rPr>
        <w:t>05</w:t>
      </w:r>
      <w:r>
        <w:rPr>
          <w:rFonts w:hint="eastAsia" w:ascii="宋体" w:hAnsi="宋体" w:eastAsia="宋体" w:cs="宋体"/>
          <w:highlight w:val="none"/>
        </w:rPr>
        <w:t>日</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09</w:t>
      </w:r>
      <w:r>
        <w:rPr>
          <w:rFonts w:hint="eastAsia" w:ascii="宋体" w:hAnsi="宋体" w:eastAsia="宋体" w:cs="宋体"/>
          <w:highlight w:val="none"/>
        </w:rPr>
        <w:t>月</w:t>
      </w:r>
      <w:r>
        <w:rPr>
          <w:rFonts w:hint="eastAsia" w:ascii="Times New Roman" w:hAnsi="Times New Roman" w:eastAsia="宋体" w:cs="Times New Roman"/>
          <w:highlight w:val="none"/>
          <w:lang w:val="en-US" w:eastAsia="zh-CN"/>
        </w:rPr>
        <w:t>06</w:t>
      </w:r>
      <w:r>
        <w:rPr>
          <w:rFonts w:hint="eastAsia" w:ascii="宋体" w:hAnsi="宋体" w:eastAsia="宋体" w:cs="宋体"/>
          <w:highlight w:val="none"/>
        </w:rPr>
        <w:t>日进行。</w:t>
      </w:r>
    </w:p>
    <w:p>
      <w:pPr>
        <w:pStyle w:val="18"/>
        <w:keepNext w:val="0"/>
        <w:keepLines w:val="0"/>
        <w:pageBreakBefore w:val="0"/>
        <w:widowControl w:val="0"/>
        <w:numPr>
          <w:ilvl w:val="0"/>
          <w:numId w:val="9"/>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测量方法</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按照</w:t>
      </w:r>
      <w:r>
        <w:rPr>
          <w:rFonts w:hint="default" w:ascii="Times New Roman" w:hAnsi="Times New Roman" w:eastAsia="宋体" w:cs="Times New Roman"/>
        </w:rPr>
        <w:t xml:space="preserve"> GB12348-2008</w:t>
      </w:r>
      <w:r>
        <w:rPr>
          <w:rFonts w:hint="eastAsia" w:ascii="宋体" w:hAnsi="宋体" w:eastAsia="宋体" w:cs="宋体"/>
        </w:rPr>
        <w:t>《工业企业厂界环境噪声排放标准》的规定进行。</w:t>
      </w:r>
    </w:p>
    <w:p>
      <w:pPr>
        <w:pStyle w:val="18"/>
        <w:keepNext w:val="0"/>
        <w:keepLines w:val="0"/>
        <w:pageBreakBefore w:val="0"/>
        <w:widowControl w:val="0"/>
        <w:numPr>
          <w:ilvl w:val="0"/>
          <w:numId w:val="9"/>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测点位置及频次</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在电站发电厂房边界设</w:t>
      </w:r>
      <w:r>
        <w:rPr>
          <w:rFonts w:hint="eastAsia" w:ascii="Times New Roman" w:hAnsi="Times New Roman" w:eastAsia="宋体" w:cs="Times New Roman"/>
        </w:rPr>
        <w:t>4</w:t>
      </w:r>
      <w:r>
        <w:rPr>
          <w:rFonts w:hint="eastAsia" w:ascii="宋体" w:hAnsi="宋体" w:eastAsia="宋体" w:cs="宋体"/>
        </w:rPr>
        <w:t>个监测点，测点设在厂界外</w:t>
      </w:r>
      <w:r>
        <w:rPr>
          <w:rFonts w:hint="eastAsia" w:ascii="Times New Roman" w:hAnsi="Times New Roman" w:eastAsia="宋体" w:cs="Times New Roman"/>
        </w:rPr>
        <w:t>1m</w:t>
      </w:r>
      <w:r>
        <w:rPr>
          <w:rFonts w:hint="eastAsia" w:ascii="宋体" w:hAnsi="宋体" w:eastAsia="宋体" w:cs="宋体"/>
        </w:rPr>
        <w:t>处，</w:t>
      </w:r>
      <w:r>
        <w:rPr>
          <w:rFonts w:hint="eastAsia" w:ascii="宋体" w:hAnsi="宋体" w:eastAsia="宋体" w:cs="宋体"/>
          <w:highlight w:val="none"/>
        </w:rPr>
        <w:t>监测点位见图</w:t>
      </w:r>
      <w:r>
        <w:rPr>
          <w:rFonts w:hint="eastAsia" w:ascii="Times New Roman" w:hAnsi="Times New Roman" w:eastAsia="宋体" w:cs="Times New Roman"/>
          <w:highlight w:val="none"/>
        </w:rPr>
        <w:t>5- 1</w:t>
      </w:r>
      <w:r>
        <w:rPr>
          <w:rFonts w:hint="eastAsia" w:ascii="宋体" w:hAnsi="宋体" w:eastAsia="宋体" w:cs="宋体"/>
        </w:rPr>
        <w:t>。</w:t>
      </w:r>
    </w:p>
    <w:p>
      <w:pPr>
        <w:pStyle w:val="18"/>
        <w:keepNext w:val="0"/>
        <w:keepLines w:val="0"/>
        <w:pageBreakBefore w:val="0"/>
        <w:widowControl w:val="0"/>
        <w:numPr>
          <w:ilvl w:val="0"/>
          <w:numId w:val="9"/>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评价标准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厂界噪声执行</w:t>
      </w:r>
      <w:r>
        <w:rPr>
          <w:rFonts w:hint="eastAsia" w:ascii="Times New Roman" w:hAnsi="Times New Roman" w:eastAsia="宋体" w:cs="Times New Roman"/>
        </w:rPr>
        <w:t xml:space="preserve"> GB12348-2008</w:t>
      </w:r>
      <w:r>
        <w:rPr>
          <w:rFonts w:hint="eastAsia" w:ascii="宋体" w:hAnsi="宋体" w:eastAsia="宋体" w:cs="宋体"/>
        </w:rPr>
        <w:t>《工业企业厂界环境噪声排放标准》</w:t>
      </w:r>
      <w:r>
        <w:rPr>
          <w:rFonts w:hint="eastAsia" w:ascii="Times New Roman" w:hAnsi="Times New Roman" w:eastAsia="宋体" w:cs="Times New Roman"/>
          <w:lang w:val="en-US" w:eastAsia="zh-CN"/>
        </w:rPr>
        <w:t>2</w:t>
      </w:r>
      <w:r>
        <w:rPr>
          <w:rFonts w:hint="eastAsia" w:ascii="Times New Roman" w:hAnsi="Times New Roman" w:eastAsia="宋体" w:cs="Times New Roman"/>
        </w:rPr>
        <w:t xml:space="preserve"> </w:t>
      </w:r>
      <w:r>
        <w:rPr>
          <w:rFonts w:hint="eastAsia" w:ascii="宋体" w:hAnsi="宋体" w:eastAsia="宋体" w:cs="宋体"/>
        </w:rPr>
        <w:t>类标准， 见表</w:t>
      </w:r>
      <w:r>
        <w:rPr>
          <w:rFonts w:hint="eastAsia" w:ascii="Times New Roman" w:hAnsi="Times New Roman" w:eastAsia="宋体" w:cs="Times New Roman"/>
        </w:rPr>
        <w:t>1- 6</w:t>
      </w:r>
      <w:r>
        <w:rPr>
          <w:rFonts w:hint="eastAsia" w:ascii="宋体" w:hAnsi="宋体" w:eastAsia="宋体" w:cs="宋体"/>
        </w:rPr>
        <w:t>。</w:t>
      </w:r>
    </w:p>
    <w:p>
      <w:pPr>
        <w:pStyle w:val="18"/>
        <w:keepNext w:val="0"/>
        <w:keepLines w:val="0"/>
        <w:pageBreakBefore w:val="0"/>
        <w:widowControl w:val="0"/>
        <w:numPr>
          <w:ilvl w:val="0"/>
          <w:numId w:val="9"/>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测量结果与评价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 xml:space="preserve">厂界噪声测量结果分别见表 </w:t>
      </w:r>
      <w:r>
        <w:rPr>
          <w:rFonts w:hint="eastAsia" w:ascii="Times New Roman" w:hAnsi="Times New Roman" w:eastAsia="宋体" w:cs="Times New Roman"/>
        </w:rPr>
        <w:t>5- 4</w:t>
      </w:r>
      <w:r>
        <w:rPr>
          <w:rFonts w:hint="eastAsia" w:ascii="宋体" w:hAnsi="宋体" w:eastAsia="宋体" w:cs="宋体"/>
        </w:rPr>
        <w:t>。</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21"/>
          <w:highlight w:val="none"/>
        </w:rPr>
      </w:pPr>
      <w:r>
        <w:rPr>
          <w:rFonts w:hint="eastAsia" w:ascii="宋体" w:hAnsi="宋体" w:eastAsia="宋体" w:cs="宋体"/>
          <w:b/>
          <w:sz w:val="21"/>
          <w:highlight w:val="none"/>
        </w:rPr>
        <w:t>表 5- 4噪声监测结果</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b/>
          <w:sz w:val="10"/>
          <w:highlight w:val="yellow"/>
        </w:rPr>
      </w:pPr>
    </w:p>
    <w:tbl>
      <w:tblPr>
        <w:tblStyle w:val="14"/>
        <w:tblW w:w="88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38"/>
        <w:gridCol w:w="1864"/>
        <w:gridCol w:w="1444"/>
        <w:gridCol w:w="1309"/>
        <w:gridCol w:w="1310"/>
        <w:gridCol w:w="219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8864" w:type="dxa"/>
            <w:gridSpan w:val="6"/>
            <w:noWrap w:val="0"/>
            <w:vAlign w:val="center"/>
          </w:tcPr>
          <w:p>
            <w:pPr>
              <w:ind w:left="0" w:leftChars="0" w:right="0" w:rightChars="0"/>
              <w:jc w:val="center"/>
              <w:rPr>
                <w:rFonts w:hint="default" w:ascii="宋体" w:hAnsi="宋体" w:eastAsia="宋体" w:cs="宋体"/>
                <w:kern w:val="0"/>
                <w:sz w:val="24"/>
                <w:szCs w:val="24"/>
                <w:lang w:val="en-US" w:eastAsia="zh-CN"/>
              </w:rPr>
            </w:pPr>
            <w:r>
              <w:rPr>
                <w:rFonts w:hint="eastAsia" w:cs="Times New Roman"/>
                <w:sz w:val="24"/>
                <w:szCs w:val="24"/>
                <w:lang w:eastAsia="zh-CN"/>
              </w:rPr>
              <w:t>采样时间：</w:t>
            </w:r>
            <w:r>
              <w:rPr>
                <w:rFonts w:hint="eastAsia" w:cs="Times New Roman"/>
                <w:sz w:val="24"/>
                <w:szCs w:val="24"/>
                <w:lang w:val="en-US" w:eastAsia="zh-CN"/>
              </w:rPr>
              <w:t>2020年09月05日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3" w:hRule="atLeast"/>
          <w:jc w:val="center"/>
        </w:trPr>
        <w:tc>
          <w:tcPr>
            <w:tcW w:w="2602" w:type="dxa"/>
            <w:gridSpan w:val="2"/>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kern w:val="0"/>
                <w:sz w:val="24"/>
                <w:szCs w:val="24"/>
              </w:rPr>
              <w:t>环境条件</w:t>
            </w:r>
          </w:p>
        </w:tc>
        <w:tc>
          <w:tcPr>
            <w:tcW w:w="6262" w:type="dxa"/>
            <w:gridSpan w:val="4"/>
            <w:noWrap w:val="0"/>
            <w:vAlign w:val="center"/>
          </w:tcPr>
          <w:p>
            <w:pPr>
              <w:tabs>
                <w:tab w:val="right" w:pos="8906"/>
              </w:tabs>
              <w:ind w:left="0" w:leftChars="0" w:right="0" w:rightChars="0"/>
              <w:jc w:val="left"/>
              <w:rPr>
                <w:rFonts w:hint="eastAsia" w:ascii="宋体" w:hAnsi="宋体" w:eastAsia="宋体" w:cs="宋体"/>
                <w:b/>
                <w:sz w:val="24"/>
                <w:szCs w:val="24"/>
              </w:rPr>
            </w:pPr>
            <w:r>
              <w:rPr>
                <w:rFonts w:hint="default" w:ascii="Times New Roman" w:hAnsi="Times New Roman" w:eastAsia="宋体" w:cs="Times New Roman"/>
                <w:kern w:val="0"/>
                <w:sz w:val="24"/>
                <w:szCs w:val="24"/>
              </w:rPr>
              <w:t>天气</w:t>
            </w:r>
            <w:r>
              <w:rPr>
                <w:rFonts w:hint="default" w:ascii="Times New Roman" w:hAnsi="Times New Roman" w:eastAsia="宋体" w:cs="Times New Roman"/>
                <w:kern w:val="0"/>
                <w:sz w:val="24"/>
                <w:szCs w:val="24"/>
                <w:lang w:eastAsia="zh-CN"/>
              </w:rPr>
              <w:t>：</w:t>
            </w:r>
            <w:r>
              <w:rPr>
                <w:rFonts w:hint="eastAsia" w:eastAsia="宋体" w:cs="Times New Roman"/>
                <w:kern w:val="0"/>
                <w:sz w:val="24"/>
                <w:szCs w:val="24"/>
                <w:lang w:eastAsia="zh-CN"/>
              </w:rPr>
              <w:t>晴</w:t>
            </w:r>
            <w:r>
              <w:rPr>
                <w:rFonts w:hint="default" w:ascii="Times New Roman" w:hAnsi="Times New Roman" w:eastAsia="宋体" w:cs="Times New Roman"/>
                <w:kern w:val="0"/>
                <w:sz w:val="24"/>
                <w:szCs w:val="24"/>
              </w:rPr>
              <w:t>；</w:t>
            </w:r>
            <w:r>
              <w:rPr>
                <w:rFonts w:hint="default"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 xml:space="preserve"> 风速：</w:t>
            </w:r>
            <w:r>
              <w:rPr>
                <w:rFonts w:hint="eastAsia" w:eastAsia="宋体" w:cs="Times New Roman"/>
                <w:kern w:val="0"/>
                <w:sz w:val="24"/>
                <w:szCs w:val="24"/>
                <w:lang w:val="en-US" w:eastAsia="zh-CN"/>
              </w:rPr>
              <w:t>2.4</w:t>
            </w:r>
            <w:r>
              <w:rPr>
                <w:rFonts w:hint="default" w:ascii="Times New Roman" w:hAnsi="Times New Roman" w:eastAsia="宋体" w:cs="Times New Roman"/>
                <w:kern w:val="0"/>
                <w:sz w:val="24"/>
                <w:szCs w:val="24"/>
              </w:rPr>
              <w:t>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9" w:hRule="atLeast"/>
          <w:jc w:val="center"/>
        </w:trPr>
        <w:tc>
          <w:tcPr>
            <w:tcW w:w="738" w:type="dxa"/>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测点编号</w:t>
            </w:r>
          </w:p>
        </w:tc>
        <w:tc>
          <w:tcPr>
            <w:tcW w:w="1864"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pacing w:val="-5"/>
                <w:sz w:val="24"/>
                <w:szCs w:val="24"/>
                <w:lang w:bidi="he-IL"/>
              </w:rPr>
              <w:t>检测点位置</w:t>
            </w:r>
          </w:p>
        </w:tc>
        <w:tc>
          <w:tcPr>
            <w:tcW w:w="1444"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rPr>
              <w:t>检测时段</w:t>
            </w:r>
          </w:p>
        </w:tc>
        <w:tc>
          <w:tcPr>
            <w:tcW w:w="2619" w:type="dxa"/>
            <w:gridSpan w:val="2"/>
            <w:tcBorders>
              <w:right w:val="single" w:color="auto" w:sz="4" w:space="0"/>
            </w:tcBorders>
            <w:noWrap w:val="0"/>
            <w:vAlign w:val="center"/>
          </w:tcPr>
          <w:p>
            <w:pPr>
              <w:tabs>
                <w:tab w:val="right" w:pos="8906"/>
              </w:tabs>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检测结果</w:t>
            </w:r>
          </w:p>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dB(A)</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rPr>
              <w:t>主要声源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38"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1#</w:t>
            </w:r>
          </w:p>
        </w:tc>
        <w:tc>
          <w:tcPr>
            <w:tcW w:w="1864"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厂界东侧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444" w:type="dxa"/>
            <w:vMerge w:val="restart"/>
            <w:tcBorders>
              <w:lef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昼间</w:t>
            </w:r>
          </w:p>
          <w:p>
            <w:pPr>
              <w:tabs>
                <w:tab w:val="right" w:pos="8906"/>
              </w:tabs>
              <w:jc w:val="center"/>
              <w:rPr>
                <w:rFonts w:hint="default" w:eastAsia="宋体" w:cs="Times New Roman"/>
                <w:sz w:val="24"/>
                <w:szCs w:val="24"/>
                <w:lang w:val="en-US" w:eastAsia="zh-CN"/>
              </w:rPr>
            </w:pPr>
            <w:r>
              <w:rPr>
                <w:rFonts w:hint="eastAsia" w:eastAsia="宋体" w:cs="Times New Roman"/>
                <w:sz w:val="24"/>
                <w:szCs w:val="24"/>
                <w:lang w:val="en-US" w:eastAsia="zh-CN"/>
              </w:rPr>
              <w:t>09:22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09</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43</w:t>
            </w:r>
          </w:p>
          <w:p>
            <w:pPr>
              <w:tabs>
                <w:tab w:val="right" w:pos="8906"/>
              </w:tabs>
              <w:ind w:left="0" w:leftChars="0" w:right="0" w:rightChars="0"/>
              <w:jc w:val="center"/>
              <w:rPr>
                <w:rFonts w:hint="default" w:ascii="宋体" w:hAnsi="宋体" w:eastAsia="宋体" w:cs="宋体"/>
                <w:b/>
                <w:sz w:val="24"/>
                <w:szCs w:val="24"/>
                <w:lang w:val="en-US" w:eastAsia="zh-CN"/>
              </w:rPr>
            </w:pPr>
            <w:r>
              <w:rPr>
                <w:rFonts w:hint="default" w:ascii="Times New Roman" w:hAnsi="Times New Roman" w:eastAsia="宋体" w:cs="Times New Roman"/>
                <w:sz w:val="24"/>
                <w:szCs w:val="24"/>
                <w:lang w:eastAsia="zh-CN"/>
              </w:rPr>
              <w:t>夜间</w:t>
            </w:r>
            <w:r>
              <w:rPr>
                <w:rFonts w:hint="eastAsia" w:eastAsia="宋体" w:cs="Times New Roman"/>
                <w:sz w:val="24"/>
                <w:szCs w:val="24"/>
                <w:lang w:val="en-US" w:eastAsia="zh-CN"/>
              </w:rPr>
              <w:t>22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02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22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19</w:t>
            </w:r>
          </w:p>
        </w:tc>
        <w:tc>
          <w:tcPr>
            <w:tcW w:w="1309"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310"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51.6</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738" w:type="dxa"/>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1864" w:type="dxa"/>
            <w:vMerge w:val="continue"/>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p>
        </w:tc>
        <w:tc>
          <w:tcPr>
            <w:tcW w:w="1444"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09"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310"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42.8</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jc w:val="center"/>
        </w:trPr>
        <w:tc>
          <w:tcPr>
            <w:tcW w:w="738"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2#</w:t>
            </w:r>
          </w:p>
        </w:tc>
        <w:tc>
          <w:tcPr>
            <w:tcW w:w="1864"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w:t>
            </w:r>
            <w:r>
              <w:rPr>
                <w:rFonts w:hint="eastAsia" w:eastAsia="宋体" w:cs="Times New Roman"/>
                <w:sz w:val="24"/>
                <w:szCs w:val="24"/>
                <w:lang w:eastAsia="zh-CN"/>
              </w:rPr>
              <w:t>南</w:t>
            </w:r>
            <w:r>
              <w:rPr>
                <w:rFonts w:hint="default" w:ascii="Times New Roman" w:hAnsi="Times New Roman" w:eastAsia="宋体" w:cs="Times New Roman"/>
                <w:sz w:val="24"/>
                <w:szCs w:val="24"/>
                <w:lang w:eastAsia="zh-CN"/>
              </w:rPr>
              <w:t>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444"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09"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310"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51.3</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38" w:type="dxa"/>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1864" w:type="dxa"/>
            <w:vMerge w:val="continue"/>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1444"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09"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310"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42.1</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738"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3#</w:t>
            </w:r>
          </w:p>
        </w:tc>
        <w:tc>
          <w:tcPr>
            <w:tcW w:w="1864"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w:t>
            </w:r>
            <w:r>
              <w:rPr>
                <w:rFonts w:hint="eastAsia" w:eastAsia="宋体" w:cs="Times New Roman"/>
                <w:sz w:val="24"/>
                <w:szCs w:val="24"/>
                <w:lang w:eastAsia="zh-CN"/>
              </w:rPr>
              <w:t>西</w:t>
            </w:r>
            <w:r>
              <w:rPr>
                <w:rFonts w:hint="default" w:ascii="Times New Roman" w:hAnsi="Times New Roman" w:eastAsia="宋体" w:cs="Times New Roman"/>
                <w:sz w:val="24"/>
                <w:szCs w:val="24"/>
                <w:lang w:eastAsia="zh-CN"/>
              </w:rPr>
              <w:t>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444"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09"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310"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53.1</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jc w:val="center"/>
        </w:trPr>
        <w:tc>
          <w:tcPr>
            <w:tcW w:w="738" w:type="dxa"/>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1864" w:type="dxa"/>
            <w:vMerge w:val="continue"/>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1444"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09"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310"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41.7</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3" w:hRule="atLeast"/>
          <w:jc w:val="center"/>
        </w:trPr>
        <w:tc>
          <w:tcPr>
            <w:tcW w:w="738"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4#</w:t>
            </w:r>
          </w:p>
        </w:tc>
        <w:tc>
          <w:tcPr>
            <w:tcW w:w="1864"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厂界北侧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444"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09"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310"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53.0</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738" w:type="dxa"/>
            <w:vMerge w:val="continue"/>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1864" w:type="dxa"/>
            <w:vMerge w:val="continue"/>
            <w:tcBorders>
              <w:right w:val="single" w:color="auto" w:sz="4" w:space="0"/>
            </w:tcBorders>
            <w:noWrap w:val="0"/>
            <w:vAlign w:val="center"/>
          </w:tcPr>
          <w:p>
            <w:pPr>
              <w:tabs>
                <w:tab w:val="right" w:pos="8906"/>
              </w:tabs>
              <w:ind w:left="0" w:leftChars="0" w:right="0" w:rightChars="0"/>
              <w:rPr>
                <w:rFonts w:hint="eastAsia" w:ascii="宋体" w:hAnsi="宋体" w:eastAsia="宋体" w:cs="宋体"/>
                <w:b/>
                <w:sz w:val="24"/>
                <w:szCs w:val="24"/>
              </w:rPr>
            </w:pPr>
          </w:p>
        </w:tc>
        <w:tc>
          <w:tcPr>
            <w:tcW w:w="1444"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09"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310"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43.9</w:t>
            </w:r>
          </w:p>
        </w:tc>
        <w:tc>
          <w:tcPr>
            <w:tcW w:w="2199"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bl>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left"/>
        <w:textAlignment w:val="auto"/>
        <w:rPr>
          <w:rFonts w:hint="eastAsia" w:ascii="宋体" w:hAnsi="宋体" w:eastAsia="宋体" w:cs="宋体"/>
          <w:sz w:val="21"/>
          <w:highlight w:val="yellow"/>
        </w:rPr>
        <w:sectPr>
          <w:footerReference r:id="rId10" w:type="default"/>
          <w:pgSz w:w="11910" w:h="16840"/>
          <w:pgMar w:top="1380" w:right="1560" w:bottom="1180" w:left="1660" w:header="0" w:footer="991" w:gutter="0"/>
          <w:pgNumType w:fmt="decimal"/>
        </w:sectPr>
      </w:pPr>
    </w:p>
    <w:tbl>
      <w:tblPr>
        <w:tblStyle w:val="14"/>
        <w:tblW w:w="893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38"/>
        <w:gridCol w:w="5"/>
        <w:gridCol w:w="1879"/>
        <w:gridCol w:w="1456"/>
        <w:gridCol w:w="1320"/>
        <w:gridCol w:w="1321"/>
        <w:gridCol w:w="22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8935" w:type="dxa"/>
            <w:gridSpan w:val="7"/>
            <w:noWrap w:val="0"/>
            <w:vAlign w:val="center"/>
          </w:tcPr>
          <w:p>
            <w:pPr>
              <w:ind w:left="0" w:leftChars="0" w:right="0" w:rightChars="0"/>
              <w:jc w:val="center"/>
              <w:rPr>
                <w:rFonts w:hint="default" w:ascii="宋体" w:hAnsi="宋体" w:eastAsia="宋体" w:cs="宋体"/>
                <w:kern w:val="0"/>
                <w:sz w:val="24"/>
                <w:szCs w:val="24"/>
                <w:lang w:val="en-US" w:eastAsia="zh-CN"/>
              </w:rPr>
            </w:pPr>
            <w:r>
              <w:rPr>
                <w:rFonts w:hint="eastAsia" w:cs="Times New Roman"/>
                <w:sz w:val="24"/>
                <w:szCs w:val="24"/>
                <w:lang w:eastAsia="zh-CN"/>
              </w:rPr>
              <w:t>采样时间：</w:t>
            </w:r>
            <w:r>
              <w:rPr>
                <w:rFonts w:hint="eastAsia" w:cs="Times New Roman"/>
                <w:sz w:val="24"/>
                <w:szCs w:val="24"/>
                <w:lang w:val="en-US" w:eastAsia="zh-CN"/>
              </w:rPr>
              <w:t>2020年09月06日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3" w:hRule="atLeast"/>
          <w:jc w:val="center"/>
        </w:trPr>
        <w:tc>
          <w:tcPr>
            <w:tcW w:w="2622" w:type="dxa"/>
            <w:gridSpan w:val="3"/>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kern w:val="0"/>
                <w:sz w:val="24"/>
                <w:szCs w:val="24"/>
              </w:rPr>
              <w:t>环境条件</w:t>
            </w:r>
          </w:p>
        </w:tc>
        <w:tc>
          <w:tcPr>
            <w:tcW w:w="6313" w:type="dxa"/>
            <w:gridSpan w:val="4"/>
            <w:noWrap w:val="0"/>
            <w:vAlign w:val="center"/>
          </w:tcPr>
          <w:p>
            <w:pPr>
              <w:tabs>
                <w:tab w:val="right" w:pos="8906"/>
              </w:tabs>
              <w:ind w:left="0" w:leftChars="0" w:right="0" w:rightChars="0"/>
              <w:jc w:val="left"/>
              <w:rPr>
                <w:rFonts w:hint="eastAsia" w:ascii="宋体" w:hAnsi="宋体" w:eastAsia="宋体" w:cs="宋体"/>
                <w:b/>
                <w:sz w:val="24"/>
                <w:szCs w:val="24"/>
              </w:rPr>
            </w:pPr>
            <w:r>
              <w:rPr>
                <w:rFonts w:hint="default" w:ascii="Times New Roman" w:hAnsi="Times New Roman" w:eastAsia="宋体" w:cs="Times New Roman"/>
                <w:kern w:val="0"/>
                <w:sz w:val="24"/>
                <w:szCs w:val="24"/>
              </w:rPr>
              <w:t>天气</w:t>
            </w:r>
            <w:r>
              <w:rPr>
                <w:rFonts w:hint="default" w:ascii="Times New Roman" w:hAnsi="Times New Roman" w:eastAsia="宋体" w:cs="Times New Roman"/>
                <w:kern w:val="0"/>
                <w:sz w:val="24"/>
                <w:szCs w:val="24"/>
                <w:lang w:eastAsia="zh-CN"/>
              </w:rPr>
              <w:t>：</w:t>
            </w:r>
            <w:r>
              <w:rPr>
                <w:rFonts w:hint="eastAsia" w:eastAsia="宋体" w:cs="Times New Roman"/>
                <w:kern w:val="0"/>
                <w:sz w:val="24"/>
                <w:szCs w:val="24"/>
                <w:lang w:eastAsia="zh-CN"/>
              </w:rPr>
              <w:t>晴</w:t>
            </w:r>
            <w:r>
              <w:rPr>
                <w:rFonts w:hint="default" w:ascii="Times New Roman" w:hAnsi="Times New Roman" w:eastAsia="宋体" w:cs="Times New Roman"/>
                <w:kern w:val="0"/>
                <w:sz w:val="24"/>
                <w:szCs w:val="24"/>
              </w:rPr>
              <w:t>；</w:t>
            </w:r>
            <w:r>
              <w:rPr>
                <w:rFonts w:hint="default"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 xml:space="preserve"> 风速</w:t>
            </w:r>
            <w:r>
              <w:rPr>
                <w:rFonts w:hint="eastAsia" w:eastAsia="宋体" w:cs="Times New Roman"/>
                <w:kern w:val="0"/>
                <w:sz w:val="24"/>
                <w:szCs w:val="24"/>
                <w:lang w:val="en-US" w:eastAsia="zh-CN"/>
              </w:rPr>
              <w:t>2.3</w:t>
            </w:r>
            <w:r>
              <w:rPr>
                <w:rFonts w:hint="default" w:ascii="Times New Roman" w:hAnsi="Times New Roman" w:eastAsia="宋体" w:cs="Times New Roman"/>
                <w:kern w:val="0"/>
                <w:sz w:val="24"/>
                <w:szCs w:val="24"/>
              </w:rPr>
              <w:t>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9" w:hRule="atLeast"/>
          <w:jc w:val="center"/>
        </w:trPr>
        <w:tc>
          <w:tcPr>
            <w:tcW w:w="743" w:type="dxa"/>
            <w:gridSpan w:val="2"/>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测点编号</w:t>
            </w:r>
          </w:p>
        </w:tc>
        <w:tc>
          <w:tcPr>
            <w:tcW w:w="1879" w:type="dxa"/>
            <w:tcBorders>
              <w:righ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pacing w:val="-5"/>
                <w:sz w:val="24"/>
                <w:szCs w:val="24"/>
                <w:lang w:bidi="he-IL"/>
              </w:rPr>
              <w:t>检测点位置</w:t>
            </w:r>
          </w:p>
        </w:tc>
        <w:tc>
          <w:tcPr>
            <w:tcW w:w="145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rPr>
              <w:t>检测时段</w:t>
            </w:r>
          </w:p>
        </w:tc>
        <w:tc>
          <w:tcPr>
            <w:tcW w:w="2641" w:type="dxa"/>
            <w:gridSpan w:val="2"/>
            <w:tcBorders>
              <w:right w:val="single" w:color="auto" w:sz="4" w:space="0"/>
            </w:tcBorders>
            <w:noWrap w:val="0"/>
            <w:vAlign w:val="center"/>
          </w:tcPr>
          <w:p>
            <w:pPr>
              <w:tabs>
                <w:tab w:val="right" w:pos="8906"/>
              </w:tabs>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检测结果</w:t>
            </w:r>
          </w:p>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dB(A)</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rPr>
              <w:t>主要声源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43" w:type="dxa"/>
            <w:gridSpan w:val="2"/>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1#</w:t>
            </w:r>
          </w:p>
        </w:tc>
        <w:tc>
          <w:tcPr>
            <w:tcW w:w="1879"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厂界东侧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456" w:type="dxa"/>
            <w:vMerge w:val="restart"/>
            <w:tcBorders>
              <w:lef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昼间</w:t>
            </w:r>
          </w:p>
          <w:p>
            <w:pPr>
              <w:tabs>
                <w:tab w:val="right" w:pos="8906"/>
              </w:tabs>
              <w:ind w:left="0" w:leftChars="0" w:right="0" w:rightChars="0"/>
              <w:jc w:val="center"/>
              <w:rPr>
                <w:rFonts w:hint="default" w:ascii="宋体" w:hAnsi="宋体" w:eastAsia="宋体" w:cs="宋体"/>
                <w:b/>
                <w:sz w:val="24"/>
                <w:szCs w:val="24"/>
                <w:lang w:val="en-US" w:eastAsia="zh-CN"/>
              </w:rPr>
            </w:pPr>
            <w:r>
              <w:rPr>
                <w:rFonts w:hint="eastAsia" w:eastAsia="宋体" w:cs="Times New Roman"/>
                <w:sz w:val="24"/>
                <w:szCs w:val="24"/>
                <w:lang w:val="en-US" w:eastAsia="zh-CN"/>
              </w:rPr>
              <w:t>09</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16</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09</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33</w:t>
            </w:r>
            <w:r>
              <w:rPr>
                <w:rFonts w:hint="default" w:ascii="Times New Roman" w:hAnsi="Times New Roman" w:eastAsia="宋体" w:cs="Times New Roman"/>
                <w:sz w:val="24"/>
                <w:szCs w:val="24"/>
                <w:lang w:eastAsia="zh-CN"/>
              </w:rPr>
              <w:t>夜间</w:t>
            </w:r>
            <w:r>
              <w:rPr>
                <w:rFonts w:hint="eastAsia" w:eastAsia="宋体" w:cs="Times New Roman"/>
                <w:sz w:val="24"/>
                <w:szCs w:val="24"/>
                <w:lang w:val="en-US" w:eastAsia="zh-CN"/>
              </w:rPr>
              <w:t>22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04</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22</w:t>
            </w:r>
            <w:r>
              <w:rPr>
                <w:rFonts w:hint="default" w:ascii="Times New Roman" w:hAnsi="Times New Roman" w:eastAsia="宋体" w:cs="Times New Roman"/>
                <w:sz w:val="24"/>
                <w:szCs w:val="24"/>
                <w:lang w:val="en-US" w:eastAsia="zh-CN"/>
              </w:rPr>
              <w:t>:</w:t>
            </w:r>
            <w:r>
              <w:rPr>
                <w:rFonts w:hint="eastAsia" w:eastAsia="宋体" w:cs="Times New Roman"/>
                <w:sz w:val="24"/>
                <w:szCs w:val="24"/>
                <w:lang w:val="en-US" w:eastAsia="zh-CN"/>
              </w:rPr>
              <w:t>21</w:t>
            </w:r>
          </w:p>
        </w:tc>
        <w:tc>
          <w:tcPr>
            <w:tcW w:w="1320"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321"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52.8</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jc w:val="center"/>
        </w:trPr>
        <w:tc>
          <w:tcPr>
            <w:tcW w:w="743" w:type="dxa"/>
            <w:gridSpan w:val="2"/>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1879" w:type="dxa"/>
            <w:vMerge w:val="continue"/>
            <w:tcBorders>
              <w:right w:val="single" w:color="auto" w:sz="4" w:space="0"/>
            </w:tcBorders>
            <w:noWrap w:val="0"/>
            <w:vAlign w:val="center"/>
          </w:tcPr>
          <w:p>
            <w:pPr>
              <w:tabs>
                <w:tab w:val="right" w:pos="8906"/>
              </w:tabs>
              <w:ind w:left="0" w:leftChars="0" w:right="0" w:rightChars="0"/>
              <w:rPr>
                <w:rFonts w:hint="eastAsia" w:ascii="宋体" w:hAnsi="宋体" w:eastAsia="宋体" w:cs="宋体"/>
                <w:sz w:val="24"/>
                <w:szCs w:val="24"/>
              </w:rPr>
            </w:pPr>
          </w:p>
        </w:tc>
        <w:tc>
          <w:tcPr>
            <w:tcW w:w="1456"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20"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321"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41.8</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jc w:val="center"/>
        </w:trPr>
        <w:tc>
          <w:tcPr>
            <w:tcW w:w="743" w:type="dxa"/>
            <w:gridSpan w:val="2"/>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2#</w:t>
            </w:r>
          </w:p>
        </w:tc>
        <w:tc>
          <w:tcPr>
            <w:tcW w:w="1879" w:type="dxa"/>
            <w:vMerge w:val="restart"/>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w:t>
            </w:r>
            <w:r>
              <w:rPr>
                <w:rFonts w:hint="eastAsia" w:eastAsia="宋体" w:cs="Times New Roman"/>
                <w:sz w:val="24"/>
                <w:szCs w:val="24"/>
                <w:lang w:eastAsia="zh-CN"/>
              </w:rPr>
              <w:t>南</w:t>
            </w:r>
            <w:r>
              <w:rPr>
                <w:rFonts w:hint="default" w:ascii="Times New Roman" w:hAnsi="Times New Roman" w:eastAsia="宋体" w:cs="Times New Roman"/>
                <w:sz w:val="24"/>
                <w:szCs w:val="24"/>
                <w:lang w:eastAsia="zh-CN"/>
              </w:rPr>
              <w:t>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456"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20"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321"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52.4</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43" w:type="dxa"/>
            <w:gridSpan w:val="2"/>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1879" w:type="dxa"/>
            <w:vMerge w:val="continue"/>
            <w:tcBorders>
              <w:right w:val="single" w:color="auto" w:sz="4" w:space="0"/>
            </w:tcBorders>
            <w:noWrap w:val="0"/>
            <w:vAlign w:val="center"/>
          </w:tcPr>
          <w:p>
            <w:pPr>
              <w:tabs>
                <w:tab w:val="right" w:pos="8906"/>
              </w:tabs>
              <w:ind w:left="0" w:leftChars="0" w:right="0" w:rightChars="0"/>
              <w:rPr>
                <w:rFonts w:hint="eastAsia" w:ascii="宋体" w:hAnsi="宋体" w:eastAsia="宋体" w:cs="宋体"/>
                <w:b/>
                <w:sz w:val="24"/>
                <w:szCs w:val="24"/>
              </w:rPr>
            </w:pPr>
          </w:p>
        </w:tc>
        <w:tc>
          <w:tcPr>
            <w:tcW w:w="1456"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20"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321"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41.9</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738"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3#</w:t>
            </w:r>
          </w:p>
        </w:tc>
        <w:tc>
          <w:tcPr>
            <w:tcW w:w="1884" w:type="dxa"/>
            <w:gridSpan w:val="2"/>
            <w:vMerge w:val="restart"/>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厂界</w:t>
            </w:r>
            <w:r>
              <w:rPr>
                <w:rFonts w:hint="eastAsia" w:eastAsia="宋体" w:cs="Times New Roman"/>
                <w:sz w:val="24"/>
                <w:szCs w:val="24"/>
                <w:lang w:eastAsia="zh-CN"/>
              </w:rPr>
              <w:t>西</w:t>
            </w:r>
            <w:r>
              <w:rPr>
                <w:rFonts w:hint="default" w:ascii="Times New Roman" w:hAnsi="Times New Roman" w:eastAsia="宋体" w:cs="Times New Roman"/>
                <w:sz w:val="24"/>
                <w:szCs w:val="24"/>
                <w:lang w:eastAsia="zh-CN"/>
              </w:rPr>
              <w:t>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456" w:type="dxa"/>
            <w:vMerge w:val="continue"/>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1320"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321"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52.8</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jc w:val="center"/>
        </w:trPr>
        <w:tc>
          <w:tcPr>
            <w:tcW w:w="738" w:type="dxa"/>
            <w:vMerge w:val="continue"/>
            <w:noWrap w:val="0"/>
            <w:vAlign w:val="center"/>
          </w:tcPr>
          <w:p>
            <w:pPr>
              <w:tabs>
                <w:tab w:val="right" w:pos="8906"/>
              </w:tabs>
              <w:ind w:left="0" w:leftChars="0" w:right="0" w:rightChars="0"/>
              <w:jc w:val="center"/>
              <w:rPr>
                <w:rFonts w:hint="eastAsia" w:ascii="宋体" w:hAnsi="宋体" w:eastAsia="宋体" w:cs="宋体"/>
                <w:sz w:val="24"/>
                <w:szCs w:val="24"/>
              </w:rPr>
            </w:pPr>
          </w:p>
        </w:tc>
        <w:tc>
          <w:tcPr>
            <w:tcW w:w="1884" w:type="dxa"/>
            <w:gridSpan w:val="2"/>
            <w:vMerge w:val="continue"/>
            <w:noWrap w:val="0"/>
            <w:vAlign w:val="center"/>
          </w:tcPr>
          <w:p>
            <w:pPr>
              <w:tabs>
                <w:tab w:val="right" w:pos="8906"/>
              </w:tabs>
              <w:ind w:left="0" w:leftChars="0" w:right="0" w:rightChars="0"/>
              <w:rPr>
                <w:rFonts w:hint="eastAsia" w:ascii="宋体" w:hAnsi="宋体" w:eastAsia="宋体" w:cs="宋体"/>
                <w:b/>
                <w:sz w:val="24"/>
                <w:szCs w:val="24"/>
              </w:rPr>
            </w:pPr>
          </w:p>
        </w:tc>
        <w:tc>
          <w:tcPr>
            <w:tcW w:w="1456"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20"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321"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42.7</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3" w:hRule="atLeast"/>
          <w:jc w:val="center"/>
        </w:trPr>
        <w:tc>
          <w:tcPr>
            <w:tcW w:w="738" w:type="dxa"/>
            <w:vMerge w:val="restart"/>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rPr>
              <w:t>4#</w:t>
            </w:r>
          </w:p>
        </w:tc>
        <w:tc>
          <w:tcPr>
            <w:tcW w:w="1884" w:type="dxa"/>
            <w:gridSpan w:val="2"/>
            <w:vMerge w:val="restart"/>
            <w:noWrap w:val="0"/>
            <w:vAlign w:val="center"/>
          </w:tcPr>
          <w:p>
            <w:pPr>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厂界北侧</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m外</w:t>
            </w:r>
          </w:p>
        </w:tc>
        <w:tc>
          <w:tcPr>
            <w:tcW w:w="1456"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20"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val="en-US" w:eastAsia="zh-CN"/>
              </w:rPr>
              <w:t>昼间</w:t>
            </w:r>
          </w:p>
        </w:tc>
        <w:tc>
          <w:tcPr>
            <w:tcW w:w="1321"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53.0</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b/>
                <w:sz w:val="24"/>
                <w:szCs w:val="24"/>
              </w:rPr>
            </w:pPr>
            <w:r>
              <w:rPr>
                <w:rFonts w:hint="default" w:ascii="Times New Roman" w:hAnsi="Times New Roman" w:eastAsia="宋体" w:cs="Times New Roman"/>
                <w:sz w:val="24"/>
                <w:szCs w:val="24"/>
                <w:lang w:eastAsia="zh-CN"/>
              </w:rPr>
              <w:t>无明显声源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738" w:type="dxa"/>
            <w:vMerge w:val="continue"/>
            <w:noWrap w:val="0"/>
            <w:vAlign w:val="center"/>
          </w:tcPr>
          <w:p>
            <w:pPr>
              <w:tabs>
                <w:tab w:val="right" w:pos="8906"/>
              </w:tabs>
              <w:ind w:left="0" w:leftChars="0" w:right="0" w:rightChars="0"/>
              <w:jc w:val="center"/>
              <w:rPr>
                <w:rFonts w:hint="eastAsia" w:ascii="宋体" w:hAnsi="宋体" w:eastAsia="宋体" w:cs="宋体"/>
                <w:b/>
                <w:sz w:val="24"/>
                <w:szCs w:val="24"/>
              </w:rPr>
            </w:pPr>
          </w:p>
        </w:tc>
        <w:tc>
          <w:tcPr>
            <w:tcW w:w="1884" w:type="dxa"/>
            <w:gridSpan w:val="2"/>
            <w:vMerge w:val="continue"/>
            <w:noWrap w:val="0"/>
            <w:vAlign w:val="center"/>
          </w:tcPr>
          <w:p>
            <w:pPr>
              <w:tabs>
                <w:tab w:val="right" w:pos="8906"/>
              </w:tabs>
              <w:ind w:left="0" w:leftChars="0" w:right="0" w:rightChars="0"/>
              <w:rPr>
                <w:rFonts w:hint="eastAsia" w:ascii="宋体" w:hAnsi="宋体" w:eastAsia="宋体" w:cs="宋体"/>
                <w:b/>
                <w:sz w:val="24"/>
                <w:szCs w:val="24"/>
              </w:rPr>
            </w:pPr>
          </w:p>
        </w:tc>
        <w:tc>
          <w:tcPr>
            <w:tcW w:w="1456" w:type="dxa"/>
            <w:vMerge w:val="continue"/>
            <w:tcBorders>
              <w:left w:val="single" w:color="auto" w:sz="4" w:space="0"/>
            </w:tcBorders>
            <w:noWrap w:val="0"/>
            <w:vAlign w:val="center"/>
          </w:tcPr>
          <w:p>
            <w:pPr>
              <w:ind w:left="0" w:leftChars="0" w:right="0" w:rightChars="0"/>
              <w:jc w:val="center"/>
              <w:rPr>
                <w:rFonts w:hint="eastAsia" w:ascii="宋体" w:hAnsi="宋体" w:eastAsia="宋体" w:cs="宋体"/>
                <w:b/>
                <w:sz w:val="24"/>
                <w:szCs w:val="24"/>
              </w:rPr>
            </w:pPr>
          </w:p>
        </w:tc>
        <w:tc>
          <w:tcPr>
            <w:tcW w:w="1320" w:type="dxa"/>
            <w:tcBorders>
              <w:right w:val="single" w:color="auto" w:sz="4" w:space="0"/>
            </w:tcBorders>
            <w:noWrap w:val="0"/>
            <w:vAlign w:val="center"/>
          </w:tcPr>
          <w:p>
            <w:pPr>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夜间</w:t>
            </w:r>
          </w:p>
        </w:tc>
        <w:tc>
          <w:tcPr>
            <w:tcW w:w="1321" w:type="dxa"/>
            <w:tcBorders>
              <w:right w:val="single" w:color="auto" w:sz="4" w:space="0"/>
            </w:tcBorders>
            <w:noWrap w:val="0"/>
            <w:vAlign w:val="center"/>
          </w:tcPr>
          <w:p>
            <w:pPr>
              <w:tabs>
                <w:tab w:val="right" w:pos="8906"/>
              </w:tabs>
              <w:ind w:left="0" w:leftChars="0" w:right="0" w:rightChars="0"/>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43.5</w:t>
            </w:r>
          </w:p>
        </w:tc>
        <w:tc>
          <w:tcPr>
            <w:tcW w:w="2216" w:type="dxa"/>
            <w:tcBorders>
              <w:left w:val="single" w:color="auto" w:sz="4" w:space="0"/>
            </w:tcBorders>
            <w:noWrap w:val="0"/>
            <w:vAlign w:val="center"/>
          </w:tcPr>
          <w:p>
            <w:pPr>
              <w:tabs>
                <w:tab w:val="right" w:pos="8906"/>
              </w:tabs>
              <w:ind w:left="0" w:leftChars="0" w:right="0" w:rightChars="0"/>
              <w:jc w:val="center"/>
              <w:rPr>
                <w:rFonts w:hint="eastAsia" w:ascii="宋体" w:hAnsi="宋体" w:eastAsia="宋体" w:cs="宋体"/>
                <w:sz w:val="24"/>
                <w:szCs w:val="24"/>
              </w:rPr>
            </w:pPr>
            <w:r>
              <w:rPr>
                <w:rFonts w:hint="default" w:ascii="Times New Roman" w:hAnsi="Times New Roman" w:eastAsia="宋体" w:cs="Times New Roman"/>
                <w:sz w:val="24"/>
                <w:szCs w:val="24"/>
                <w:lang w:eastAsia="zh-CN"/>
              </w:rPr>
              <w:t>无明显声源</w:t>
            </w:r>
          </w:p>
        </w:tc>
      </w:tr>
    </w:tbl>
    <w:p>
      <w:pPr>
        <w:pStyle w:val="2"/>
        <w:keepNext w:val="0"/>
        <w:keepLines w:val="0"/>
        <w:pageBreakBefore w:val="0"/>
        <w:widowControl w:val="0"/>
        <w:kinsoku/>
        <w:wordWrap/>
        <w:overflowPunct/>
        <w:topLinePunct w:val="0"/>
        <w:autoSpaceDE w:val="0"/>
        <w:autoSpaceDN w:val="0"/>
        <w:bidi w:val="0"/>
        <w:adjustRightInd w:val="0"/>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从监测结果看，发电厂房和拦河坝点位的昼间、夜间噪声均能满足《工业企业厂界环境噪声排放标准》（GB12348-2008）中的 </w:t>
      </w:r>
      <w:r>
        <w:rPr>
          <w:rFonts w:hint="eastAsia" w:ascii="宋体" w:hAnsi="宋体" w:eastAsia="宋体" w:cs="宋体"/>
          <w:sz w:val="24"/>
          <w:szCs w:val="24"/>
          <w:highlight w:val="none"/>
          <w:lang w:val="en-US" w:eastAsia="zh-CN"/>
        </w:rPr>
        <w:t>2</w:t>
      </w:r>
      <w:r>
        <w:rPr>
          <w:rFonts w:hint="eastAsia" w:ascii="宋体" w:hAnsi="宋体" w:eastAsia="宋体" w:cs="宋体"/>
          <w:sz w:val="24"/>
          <w:szCs w:val="24"/>
          <w:highlight w:val="none"/>
        </w:rPr>
        <w:t xml:space="preserve"> 类标准要求。</w:t>
      </w:r>
    </w:p>
    <w:p>
      <w:pPr>
        <w:keepNext w:val="0"/>
        <w:keepLines w:val="0"/>
        <w:pageBreakBefore w:val="0"/>
        <w:widowControl w:val="0"/>
        <w:kinsoku/>
        <w:wordWrap/>
        <w:overflowPunct/>
        <w:topLinePunct w:val="0"/>
        <w:autoSpaceDE w:val="0"/>
        <w:autoSpaceDN w:val="0"/>
        <w:bidi w:val="0"/>
        <w:adjustRightInd w:val="0"/>
        <w:snapToGrid/>
        <w:spacing w:before="0" w:line="360" w:lineRule="auto"/>
        <w:ind w:left="0" w:right="0" w:firstLine="482" w:firstLineChars="200"/>
        <w:jc w:val="center"/>
        <w:textAlignment w:val="auto"/>
        <w:rPr>
          <w:rFonts w:hint="eastAsia" w:ascii="宋体" w:hAnsi="宋体" w:eastAsia="宋体" w:cs="宋体"/>
          <w:b/>
          <w:sz w:val="24"/>
          <w:szCs w:val="24"/>
          <w:highlight w:val="none"/>
        </w:rPr>
      </w:pPr>
      <w:r>
        <w:rPr>
          <w:rFonts w:hint="eastAsia" w:ascii="宋体" w:hAnsi="宋体" w:eastAsia="宋体" w:cs="宋体"/>
          <w:b/>
          <w:sz w:val="24"/>
          <w:szCs w:val="24"/>
          <w:highlight w:val="none"/>
        </w:rPr>
        <w:t>图 5- 1监测点位示意图</w:t>
      </w:r>
    </w:p>
    <w:p>
      <w:pPr>
        <w:keepNext w:val="0"/>
        <w:keepLines w:val="0"/>
        <w:pageBreakBefore w:val="0"/>
        <w:widowControl w:val="0"/>
        <w:kinsoku/>
        <w:wordWrap/>
        <w:overflowPunct/>
        <w:topLinePunct w:val="0"/>
        <w:autoSpaceDE w:val="0"/>
        <w:autoSpaceDN w:val="0"/>
        <w:bidi w:val="0"/>
        <w:adjustRightInd w:val="0"/>
        <w:snapToGrid/>
        <w:spacing w:before="0" w:line="360" w:lineRule="auto"/>
        <w:ind w:right="0"/>
        <w:jc w:val="left"/>
        <w:textAlignment w:val="auto"/>
        <w:rPr>
          <w:b/>
          <w:sz w:val="20"/>
        </w:rPr>
      </w:pPr>
      <w:r>
        <w:drawing>
          <wp:inline distT="0" distB="0" distL="114300" distR="114300">
            <wp:extent cx="5676900" cy="4570730"/>
            <wp:effectExtent l="0" t="0" r="0" b="127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9"/>
                    <a:stretch>
                      <a:fillRect/>
                    </a:stretch>
                  </pic:blipFill>
                  <pic:spPr>
                    <a:xfrm>
                      <a:off x="0" y="0"/>
                      <a:ext cx="5676900" cy="4570730"/>
                    </a:xfrm>
                    <a:prstGeom prst="rect">
                      <a:avLst/>
                    </a:prstGeom>
                    <a:noFill/>
                    <a:ln>
                      <a:noFill/>
                    </a:ln>
                  </pic:spPr>
                </pic:pic>
              </a:graphicData>
            </a:graphic>
          </wp:inline>
        </w:drawing>
      </w:r>
    </w:p>
    <w:p>
      <w:pPr>
        <w:pStyle w:val="18"/>
        <w:numPr>
          <w:ilvl w:val="2"/>
          <w:numId w:val="4"/>
        </w:numPr>
        <w:tabs>
          <w:tab w:val="left" w:pos="836"/>
        </w:tabs>
        <w:spacing w:before="0" w:after="0" w:line="240" w:lineRule="auto"/>
        <w:ind w:left="836" w:right="0" w:hanging="699"/>
        <w:jc w:val="left"/>
        <w:rPr>
          <w:rFonts w:hint="eastAsia" w:ascii="宋体" w:hAnsi="宋体" w:eastAsia="宋体" w:cs="宋体"/>
          <w:b/>
          <w:sz w:val="28"/>
        </w:rPr>
      </w:pPr>
      <w:bookmarkStart w:id="151" w:name="5.3.4固体废弃物影响调查"/>
      <w:bookmarkEnd w:id="151"/>
      <w:bookmarkStart w:id="152" w:name="5.3.4固体废弃物影响调查"/>
      <w:bookmarkEnd w:id="152"/>
      <w:r>
        <w:rPr>
          <w:rFonts w:hint="eastAsia" w:ascii="宋体" w:hAnsi="宋体" w:eastAsia="宋体" w:cs="宋体"/>
          <w:b/>
          <w:sz w:val="28"/>
        </w:rPr>
        <w:t>固体废弃物影响调查</w:t>
      </w:r>
    </w:p>
    <w:p>
      <w:pPr>
        <w:pStyle w:val="18"/>
        <w:keepNext w:val="0"/>
        <w:keepLines w:val="0"/>
        <w:pageBreakBefore w:val="0"/>
        <w:widowControl w:val="0"/>
        <w:numPr>
          <w:ilvl w:val="0"/>
          <w:numId w:val="10"/>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工程弃渣</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施工期产生土石方主要来源于场地平整、引水隧洞开挖、大坝等建筑开挖、</w:t>
      </w:r>
      <w:r>
        <w:rPr>
          <w:rFonts w:hint="eastAsia" w:ascii="宋体" w:hAnsi="宋体" w:eastAsia="宋体" w:cs="宋体"/>
          <w:spacing w:val="-2"/>
        </w:rPr>
        <w:t>围堰拆除、场内永久道路开挖及施工临时道路开挖等。企业设置了</w:t>
      </w:r>
      <w:r>
        <w:rPr>
          <w:rFonts w:hint="default" w:ascii="Times New Roman" w:hAnsi="Times New Roman" w:eastAsia="宋体" w:cs="Times New Roman"/>
          <w:spacing w:val="-2"/>
          <w:lang w:val="en-US" w:eastAsia="zh-CN"/>
        </w:rPr>
        <w:t>1</w:t>
      </w:r>
      <w:r>
        <w:rPr>
          <w:rFonts w:hint="eastAsia" w:ascii="宋体" w:hAnsi="宋体" w:eastAsia="宋体" w:cs="宋体"/>
          <w:spacing w:val="-4"/>
        </w:rPr>
        <w:t xml:space="preserve">个弃渣场， </w:t>
      </w:r>
      <w:r>
        <w:rPr>
          <w:rFonts w:hint="eastAsia" w:ascii="宋体" w:hAnsi="宋体" w:eastAsia="宋体" w:cs="宋体"/>
          <w:spacing w:val="-7"/>
        </w:rPr>
        <w:t>工程弃渣结束后，弃渣场土地平整、覆盖，边坡撒播草籽等植被恢复措施，由于建站时间久远，目前弃渣场周边植被已恢复。</w:t>
      </w:r>
    </w:p>
    <w:p>
      <w:pPr>
        <w:pStyle w:val="18"/>
        <w:keepNext w:val="0"/>
        <w:keepLines w:val="0"/>
        <w:pageBreakBefore w:val="0"/>
        <w:widowControl w:val="0"/>
        <w:numPr>
          <w:ilvl w:val="0"/>
          <w:numId w:val="10"/>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生活垃圾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2" w:firstLineChars="200"/>
        <w:jc w:val="left"/>
        <w:textAlignment w:val="auto"/>
        <w:rPr>
          <w:rFonts w:hint="eastAsia" w:ascii="宋体" w:hAnsi="宋体" w:eastAsia="宋体" w:cs="宋体"/>
        </w:rPr>
      </w:pPr>
      <w:r>
        <w:rPr>
          <w:rFonts w:hint="eastAsia" w:ascii="宋体" w:hAnsi="宋体" w:eastAsia="宋体" w:cs="宋体"/>
          <w:spacing w:val="-7"/>
        </w:rPr>
        <w:t>根据现场调查，弃渣场没有施工期的生活垃圾裸露和引起二次环境污染；运</w:t>
      </w:r>
      <w:r>
        <w:rPr>
          <w:rFonts w:hint="eastAsia" w:ascii="宋体" w:hAnsi="宋体" w:eastAsia="宋体" w:cs="宋体"/>
          <w:spacing w:val="-6"/>
        </w:rPr>
        <w:t>行期电站厂房及生活办公区设置有垃圾收集桶，经垃圾桶收集后暂存于业主营地</w:t>
      </w:r>
      <w:r>
        <w:rPr>
          <w:rFonts w:hint="eastAsia" w:ascii="宋体" w:hAnsi="宋体" w:eastAsia="宋体" w:cs="宋体"/>
        </w:rPr>
        <w:t>外的生活垃圾收集池，垃圾由建设单位自行定期清运处置。</w:t>
      </w:r>
    </w:p>
    <w:p>
      <w:pPr>
        <w:pStyle w:val="18"/>
        <w:keepNext w:val="0"/>
        <w:keepLines w:val="0"/>
        <w:pageBreakBefore w:val="0"/>
        <w:widowControl w:val="0"/>
        <w:numPr>
          <w:ilvl w:val="0"/>
          <w:numId w:val="10"/>
        </w:numPr>
        <w:tabs>
          <w:tab w:val="left" w:pos="1219"/>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变压器废油、机修废机油及含油抹布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根据现场调查，水电站已建成运行</w:t>
      </w:r>
      <w:r>
        <w:rPr>
          <w:rFonts w:hint="eastAsia" w:ascii="宋体" w:hAnsi="宋体" w:eastAsia="宋体" w:cs="宋体"/>
          <w:spacing w:val="-3"/>
          <w:lang w:eastAsia="zh-CN"/>
        </w:rPr>
        <w:t>十余</w:t>
      </w:r>
      <w:r>
        <w:rPr>
          <w:rFonts w:hint="eastAsia" w:ascii="宋体" w:hAnsi="宋体" w:eastAsia="宋体" w:cs="宋体"/>
          <w:spacing w:val="-7"/>
        </w:rPr>
        <w:t>年，电站水轮机采用立式布置，且配</w:t>
      </w:r>
      <w:r>
        <w:rPr>
          <w:rFonts w:hint="eastAsia" w:ascii="宋体" w:hAnsi="宋体" w:eastAsia="宋体" w:cs="宋体"/>
          <w:spacing w:val="-14"/>
        </w:rPr>
        <w:t>有一台变压器，目前机组运行良好，机修及设备检修产生的废机油及后期变压器</w:t>
      </w:r>
      <w:r>
        <w:rPr>
          <w:rFonts w:hint="eastAsia" w:ascii="宋体" w:hAnsi="宋体" w:eastAsia="宋体" w:cs="宋体"/>
        </w:rPr>
        <w:t>产生的废油均交给设备检修单位带走，不在厂区暂存。</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机械设备检修过程中会产生一定量含油抹布，根据《国家危险废物名录》</w:t>
      </w:r>
      <w:r>
        <w:rPr>
          <w:rFonts w:hint="eastAsia" w:ascii="Times New Roman" w:hAnsi="Times New Roman" w:eastAsia="宋体" w:cs="Times New Roman"/>
          <w:spacing w:val="-2"/>
          <w:lang w:val="en-US" w:eastAsia="zh-CN"/>
        </w:rPr>
        <w:t>（2016）</w:t>
      </w:r>
      <w:r>
        <w:rPr>
          <w:rFonts w:hint="eastAsia" w:ascii="宋体" w:hAnsi="宋体" w:eastAsia="宋体" w:cs="宋体"/>
        </w:rPr>
        <w:t>含油抹布属于危险废物，危废类别：</w:t>
      </w:r>
      <w:r>
        <w:rPr>
          <w:rFonts w:hint="eastAsia" w:ascii="Times New Roman" w:hAnsi="Times New Roman" w:eastAsia="宋体" w:cs="Times New Roman"/>
          <w:spacing w:val="-2"/>
          <w:lang w:val="en-US" w:eastAsia="zh-CN"/>
        </w:rPr>
        <w:t>HW49</w:t>
      </w:r>
      <w:r>
        <w:rPr>
          <w:rFonts w:hint="eastAsia" w:ascii="宋体" w:hAnsi="宋体" w:eastAsia="宋体" w:cs="宋体"/>
        </w:rPr>
        <w:t>，危废代码：</w:t>
      </w:r>
      <w:r>
        <w:rPr>
          <w:rFonts w:hint="eastAsia" w:ascii="Times New Roman" w:hAnsi="Times New Roman" w:eastAsia="宋体" w:cs="Times New Roman"/>
          <w:spacing w:val="-2"/>
          <w:lang w:val="en-US" w:eastAsia="zh-CN"/>
        </w:rPr>
        <w:t>900-041-49</w:t>
      </w:r>
      <w:r>
        <w:rPr>
          <w:rFonts w:hint="eastAsia" w:ascii="宋体" w:hAnsi="宋体" w:eastAsia="宋体" w:cs="宋体"/>
        </w:rPr>
        <w:t>。依据其豁免管理清单：“废弃的含油抹布可混入生活垃圾处理，全过程不按危险废物管理”。</w:t>
      </w:r>
    </w:p>
    <w:p>
      <w:pPr>
        <w:pStyle w:val="2"/>
        <w:spacing w:before="8"/>
        <w:rPr>
          <w:sz w:val="18"/>
        </w:rPr>
      </w:pP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153" w:name="_bookmark23"/>
      <w:bookmarkEnd w:id="153"/>
      <w:bookmarkStart w:id="154" w:name="5.4社会环境影响调查"/>
      <w:bookmarkEnd w:id="154"/>
      <w:bookmarkStart w:id="155" w:name="_bookmark23"/>
      <w:bookmarkEnd w:id="155"/>
      <w:r>
        <w:rPr>
          <w:rFonts w:hint="eastAsia" w:ascii="宋体" w:hAnsi="宋体" w:eastAsia="宋体" w:cs="宋体"/>
        </w:rPr>
        <w:t>社会环境影响调查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color w:val="FF0000"/>
          <w:sz w:val="24"/>
          <w:szCs w:val="24"/>
        </w:rPr>
      </w:pPr>
      <w:r>
        <w:rPr>
          <w:rFonts w:hint="eastAsia" w:ascii="宋体" w:hAnsi="宋体" w:eastAsia="宋体" w:cs="宋体"/>
          <w:color w:val="auto"/>
          <w:spacing w:val="0"/>
          <w:w w:val="100"/>
          <w:kern w:val="0"/>
          <w:position w:val="0"/>
          <w:sz w:val="24"/>
          <w:szCs w:val="24"/>
        </w:rPr>
        <w:t>根据规划内容，本次规划实施对社会环境的影响总体表现为良性影响，水资源利用程度明显提高</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sz w:val="24"/>
          <w:szCs w:val="24"/>
        </w:rPr>
        <w:t>本工程淹没区范围内不涉及淹没道路等基础设施。项目所在的区域是一个以农业经济为基础的县，目前工业开发程度较低，生态环境质量较好</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sz w:val="24"/>
          <w:szCs w:val="24"/>
        </w:rPr>
        <w:t>本项目工程的建设对当地的社会经济具有重要作用</w:t>
      </w:r>
      <w:r>
        <w:rPr>
          <w:rFonts w:hint="eastAsia" w:ascii="宋体" w:hAnsi="宋体" w:eastAsia="宋体" w:cs="宋体"/>
          <w:color w:val="auto"/>
          <w:spacing w:val="0"/>
          <w:w w:val="100"/>
          <w:kern w:val="0"/>
          <w:position w:val="0"/>
          <w:sz w:val="24"/>
          <w:szCs w:val="24"/>
          <w:lang w:eastAsia="zh-CN"/>
        </w:rPr>
        <w:t>。</w:t>
      </w:r>
    </w:p>
    <w:p>
      <w:pPr>
        <w:pStyle w:val="8"/>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sectPr>
          <w:pgSz w:w="11910" w:h="16840"/>
          <w:pgMar w:top="1360" w:right="1560" w:bottom="1180" w:left="1660" w:header="0" w:footer="991" w:gutter="0"/>
          <w:pgNumType w:fmt="decimal"/>
        </w:sectPr>
      </w:pPr>
      <w:r>
        <w:rPr>
          <w:rFonts w:hint="eastAsia" w:ascii="宋体" w:hAnsi="宋体" w:eastAsia="宋体" w:cs="宋体"/>
          <w:sz w:val="24"/>
          <w:szCs w:val="24"/>
        </w:rPr>
        <w:t>根据现场调查，本工程所在河段无居民饮用水取水口，也没有工业取水口，工程所在区域均饮用山泉水。河段河流与项目修建之前变化不大，基本不会对厂房下游的居民生活、农田灌溉造成影响</w:t>
      </w:r>
      <w:r>
        <w:rPr>
          <w:rFonts w:hint="eastAsia" w:ascii="宋体" w:hAnsi="宋体" w:eastAsia="宋体" w:cs="宋体"/>
          <w:sz w:val="24"/>
          <w:szCs w:val="24"/>
          <w:lang w:eastAsia="zh-CN"/>
        </w:rPr>
        <w:t>。</w:t>
      </w:r>
    </w:p>
    <w:p>
      <w:pPr>
        <w:pStyle w:val="3"/>
        <w:numPr>
          <w:ilvl w:val="0"/>
          <w:numId w:val="11"/>
        </w:numPr>
        <w:tabs>
          <w:tab w:val="left" w:pos="498"/>
        </w:tabs>
        <w:spacing w:before="83" w:after="0" w:line="240" w:lineRule="auto"/>
        <w:ind w:left="497" w:right="0" w:hanging="361"/>
        <w:jc w:val="left"/>
        <w:rPr>
          <w:rFonts w:hint="eastAsia" w:ascii="宋体" w:hAnsi="宋体" w:eastAsia="宋体" w:cs="宋体"/>
        </w:rPr>
      </w:pPr>
      <w:bookmarkStart w:id="156" w:name="_bookmark24"/>
      <w:bookmarkEnd w:id="156"/>
      <w:bookmarkStart w:id="157" w:name="_bookmark24"/>
      <w:bookmarkEnd w:id="157"/>
      <w:bookmarkStart w:id="158" w:name="6环境风险事故防范及应急措施调查"/>
      <w:bookmarkEnd w:id="158"/>
      <w:r>
        <w:rPr>
          <w:rFonts w:hint="eastAsia" w:ascii="宋体" w:hAnsi="宋体" w:eastAsia="宋体" w:cs="宋体"/>
        </w:rPr>
        <w:t>环境风险事故防范及应急措施调查</w:t>
      </w:r>
    </w:p>
    <w:p>
      <w:pPr>
        <w:pStyle w:val="4"/>
        <w:numPr>
          <w:ilvl w:val="1"/>
          <w:numId w:val="11"/>
        </w:numPr>
        <w:tabs>
          <w:tab w:val="left" w:pos="740"/>
        </w:tabs>
        <w:spacing w:before="0" w:after="0" w:line="240" w:lineRule="auto"/>
        <w:ind w:left="740" w:right="0" w:hanging="603"/>
        <w:jc w:val="left"/>
        <w:rPr>
          <w:rFonts w:hint="eastAsia" w:ascii="宋体" w:hAnsi="宋体" w:eastAsia="宋体" w:cs="宋体"/>
        </w:rPr>
      </w:pPr>
      <w:bookmarkStart w:id="159" w:name="_bookmark25"/>
      <w:bookmarkEnd w:id="159"/>
      <w:bookmarkStart w:id="160" w:name="_bookmark25"/>
      <w:bookmarkEnd w:id="160"/>
      <w:bookmarkStart w:id="161" w:name="6.1电站存在的环境风险"/>
      <w:bookmarkEnd w:id="161"/>
      <w:r>
        <w:rPr>
          <w:rFonts w:hint="eastAsia" w:ascii="宋体" w:hAnsi="宋体" w:eastAsia="宋体" w:cs="宋体"/>
        </w:rPr>
        <w:t>电站存在的环境风险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电站建设主要任务是发电，根据工程特性及工程对环境的影响特点分析，存</w:t>
      </w:r>
      <w:r>
        <w:rPr>
          <w:rFonts w:hint="eastAsia" w:ascii="宋体" w:hAnsi="宋体" w:eastAsia="宋体" w:cs="宋体"/>
          <w:spacing w:val="-6"/>
        </w:rPr>
        <w:t>在的危险主要为施工期河流水质污染，运行期溃坝风险、拦河坝水质污染、拦河</w:t>
      </w:r>
      <w:r>
        <w:rPr>
          <w:rFonts w:hint="eastAsia" w:ascii="宋体" w:hAnsi="宋体" w:eastAsia="宋体" w:cs="宋体"/>
        </w:rPr>
        <w:t>坝下生态用水被挤占风险、漏油污染河道水质危险的隐患。</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rPr>
      </w:pPr>
      <w:r>
        <w:rPr>
          <w:rFonts w:hint="eastAsia" w:ascii="宋体" w:hAnsi="宋体" w:eastAsia="宋体" w:cs="宋体"/>
          <w:spacing w:val="-6"/>
        </w:rPr>
        <w:t>针对上述风险源，企业编制了相应的重点风险源排查制度、环境风险预防措</w:t>
      </w:r>
      <w:r>
        <w:rPr>
          <w:rFonts w:hint="eastAsia" w:ascii="宋体" w:hAnsi="宋体" w:eastAsia="宋体" w:cs="宋体"/>
          <w:spacing w:val="-10"/>
        </w:rPr>
        <w:t>施、事故应急处理措施等，并成立了应急领导小组，负责电站突发环境事件的应</w:t>
      </w:r>
      <w:r>
        <w:rPr>
          <w:rFonts w:hint="eastAsia" w:ascii="宋体" w:hAnsi="宋体" w:eastAsia="宋体" w:cs="宋体"/>
          <w:spacing w:val="-11"/>
        </w:rPr>
        <w:t>急处置。应急领导小组下设办公室，具体负责环境应急日常工作，专门购买应急</w:t>
      </w:r>
      <w:r>
        <w:rPr>
          <w:rFonts w:hint="eastAsia" w:ascii="宋体" w:hAnsi="宋体" w:eastAsia="宋体" w:cs="宋体"/>
          <w:spacing w:val="-12"/>
        </w:rPr>
        <w:t>物资，建立急物资装备间。同时组建了现场指挥组、应急救援组、综合协调组、</w:t>
      </w:r>
      <w:r>
        <w:rPr>
          <w:rFonts w:hint="eastAsia" w:ascii="宋体" w:hAnsi="宋体" w:eastAsia="宋体" w:cs="宋体"/>
        </w:rPr>
        <w:t>后勤保障组等应急功能分支机构。</w:t>
      </w:r>
    </w:p>
    <w:p>
      <w:pPr>
        <w:pStyle w:val="4"/>
        <w:numPr>
          <w:ilvl w:val="1"/>
          <w:numId w:val="11"/>
        </w:numPr>
        <w:tabs>
          <w:tab w:val="left" w:pos="740"/>
        </w:tabs>
        <w:spacing w:before="1" w:after="0" w:line="240" w:lineRule="auto"/>
        <w:ind w:left="740" w:right="0" w:hanging="603"/>
        <w:jc w:val="left"/>
        <w:rPr>
          <w:rFonts w:hint="eastAsia" w:ascii="宋体" w:hAnsi="宋体" w:eastAsia="宋体" w:cs="宋体"/>
        </w:rPr>
      </w:pPr>
      <w:bookmarkStart w:id="162" w:name="6.2电站开工建设以来发生的环境风险事故调查"/>
      <w:bookmarkEnd w:id="162"/>
      <w:bookmarkStart w:id="163" w:name="_bookmark26"/>
      <w:bookmarkEnd w:id="163"/>
      <w:bookmarkStart w:id="164" w:name="_bookmark26"/>
      <w:bookmarkEnd w:id="164"/>
      <w:r>
        <w:rPr>
          <w:rFonts w:hint="eastAsia" w:ascii="宋体" w:hAnsi="宋体" w:eastAsia="宋体" w:cs="宋体"/>
        </w:rPr>
        <w:t>电站开工建设以来发生的环境风险事故调查</w:t>
      </w:r>
    </w:p>
    <w:p>
      <w:pPr>
        <w:pStyle w:val="18"/>
        <w:keepNext w:val="0"/>
        <w:keepLines w:val="0"/>
        <w:pageBreakBefore w:val="0"/>
        <w:widowControl w:val="0"/>
        <w:numPr>
          <w:ilvl w:val="2"/>
          <w:numId w:val="11"/>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施工期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业主切实落实施工期生产废水、生活污水处理的各项环境保护措施；加强对</w:t>
      </w:r>
      <w:r>
        <w:rPr>
          <w:rFonts w:hint="eastAsia" w:ascii="宋体" w:hAnsi="宋体" w:eastAsia="宋体" w:cs="宋体"/>
          <w:spacing w:val="-6"/>
        </w:rPr>
        <w:t>施工人员的环境保护宣传教育工作，增强环境保护意识；不定期检查施工现场等</w:t>
      </w:r>
      <w:r>
        <w:rPr>
          <w:rFonts w:hint="eastAsia" w:ascii="宋体" w:hAnsi="宋体" w:eastAsia="宋体" w:cs="宋体"/>
        </w:rPr>
        <w:t>措施进行环境风险预防，项目建设过程中没有发生过环境风险事故。</w:t>
      </w:r>
    </w:p>
    <w:p>
      <w:pPr>
        <w:pStyle w:val="18"/>
        <w:keepNext w:val="0"/>
        <w:keepLines w:val="0"/>
        <w:pageBreakBefore w:val="0"/>
        <w:widowControl w:val="0"/>
        <w:numPr>
          <w:ilvl w:val="2"/>
          <w:numId w:val="11"/>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营运期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76" w:firstLineChars="200"/>
        <w:jc w:val="left"/>
        <w:textAlignment w:val="auto"/>
        <w:rPr>
          <w:rFonts w:hint="eastAsia" w:ascii="宋体" w:hAnsi="宋体" w:eastAsia="宋体" w:cs="宋体"/>
        </w:rPr>
      </w:pPr>
      <w:r>
        <w:rPr>
          <w:rFonts w:hint="eastAsia" w:ascii="宋体" w:hAnsi="宋体" w:eastAsia="宋体" w:cs="宋体"/>
          <w:spacing w:val="-1"/>
        </w:rPr>
        <w:t>电站投入营运后，业主在平时加强对运行安全、消防管理、拦水坝巡检外</w:t>
      </w:r>
      <w:r>
        <w:rPr>
          <w:rFonts w:hint="eastAsia" w:ascii="宋体" w:hAnsi="宋体" w:eastAsia="宋体" w:cs="宋体"/>
          <w:spacing w:val="-1"/>
          <w:lang w:eastAsia="zh-CN"/>
        </w:rPr>
        <w:t>，</w:t>
      </w:r>
      <w:r>
        <w:rPr>
          <w:rFonts w:hint="eastAsia" w:ascii="宋体" w:hAnsi="宋体" w:eastAsia="宋体" w:cs="宋体"/>
          <w:spacing w:val="-4"/>
        </w:rPr>
        <w:t>建立了事故应急措施以及加强对电站管理人员环境保护宣传教育，增强环境保护</w:t>
      </w:r>
      <w:r>
        <w:rPr>
          <w:rFonts w:hint="eastAsia" w:ascii="宋体" w:hAnsi="宋体" w:eastAsia="宋体" w:cs="宋体"/>
          <w:spacing w:val="-10"/>
        </w:rPr>
        <w:t>意识；加强监管，严禁电站引水挤占下泄的生态用水量等措施，电站试运行期没有发生过环境风险事故。</w:t>
      </w:r>
    </w:p>
    <w:p>
      <w:pPr>
        <w:pStyle w:val="4"/>
        <w:numPr>
          <w:ilvl w:val="1"/>
          <w:numId w:val="11"/>
        </w:numPr>
        <w:tabs>
          <w:tab w:val="left" w:pos="740"/>
        </w:tabs>
        <w:spacing w:before="0" w:after="0" w:line="240" w:lineRule="auto"/>
        <w:ind w:left="740" w:right="0" w:hanging="603"/>
        <w:jc w:val="left"/>
        <w:rPr>
          <w:rFonts w:hint="eastAsia" w:ascii="宋体" w:hAnsi="宋体" w:eastAsia="宋体" w:cs="宋体"/>
        </w:rPr>
      </w:pPr>
      <w:bookmarkStart w:id="165" w:name="6.3电站环境风险事故应急预案的机构设置"/>
      <w:bookmarkEnd w:id="165"/>
      <w:bookmarkStart w:id="166" w:name="_bookmark27"/>
      <w:bookmarkEnd w:id="166"/>
      <w:bookmarkStart w:id="167" w:name="_bookmark27"/>
      <w:bookmarkEnd w:id="167"/>
      <w:r>
        <w:rPr>
          <w:rFonts w:hint="eastAsia" w:ascii="宋体" w:hAnsi="宋体" w:eastAsia="宋体" w:cs="宋体"/>
        </w:rPr>
        <w:t>电站环境风险事故应急预案的机构设置</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电站需要成立突发环境事件应急领导小组，负责电站突发环境事件的应急处</w:t>
      </w:r>
      <w:r>
        <w:rPr>
          <w:rFonts w:hint="eastAsia" w:ascii="宋体" w:hAnsi="宋体" w:eastAsia="宋体" w:cs="宋体"/>
          <w:spacing w:val="-10"/>
        </w:rPr>
        <w:t>置。其中：总指挥长由公司总经理担任，副组长由公司副总经理担任：成员由公</w:t>
      </w:r>
      <w:r>
        <w:rPr>
          <w:rFonts w:hint="eastAsia" w:ascii="宋体" w:hAnsi="宋体" w:eastAsia="宋体" w:cs="宋体"/>
          <w:spacing w:val="-9"/>
        </w:rPr>
        <w:t>司办公室主任、电站站站长、副站长、运营班长等人员组成。应急领导小组下设</w:t>
      </w:r>
      <w:r>
        <w:rPr>
          <w:rFonts w:hint="eastAsia" w:ascii="宋体" w:hAnsi="宋体" w:eastAsia="宋体" w:cs="宋体"/>
          <w:spacing w:val="-10"/>
        </w:rPr>
        <w:t>办公室，具体负责环境应急日常工作。同时组建现场指挥组、应急救援组、综合</w:t>
      </w:r>
      <w:r>
        <w:rPr>
          <w:rFonts w:hint="eastAsia" w:ascii="宋体" w:hAnsi="宋体" w:eastAsia="宋体" w:cs="宋体"/>
        </w:rPr>
        <w:t>协调组、后勤保障组等应急功能分支机构。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针对青原区东固</w:t>
      </w:r>
      <w:r>
        <w:rPr>
          <w:rFonts w:hint="eastAsia" w:ascii="宋体" w:hAnsi="宋体" w:eastAsia="宋体" w:cs="宋体"/>
          <w:spacing w:val="-3"/>
          <w:lang w:eastAsia="zh-CN"/>
        </w:rPr>
        <w:t>六渡水电站</w:t>
      </w:r>
      <w:r>
        <w:rPr>
          <w:rFonts w:hint="eastAsia" w:ascii="宋体" w:hAnsi="宋体" w:eastAsia="宋体" w:cs="宋体"/>
          <w:spacing w:val="-3"/>
        </w:rPr>
        <w:t>在营运过程中存在的环境风险隐患，企业切实按照项</w:t>
      </w:r>
      <w:r>
        <w:rPr>
          <w:rFonts w:hint="eastAsia" w:ascii="宋体" w:hAnsi="宋体" w:eastAsia="宋体" w:cs="宋体"/>
          <w:spacing w:val="-9"/>
        </w:rPr>
        <w:t>目《</w:t>
      </w:r>
      <w:r>
        <w:rPr>
          <w:rFonts w:hint="eastAsia" w:ascii="宋体" w:hAnsi="宋体" w:eastAsia="宋体" w:cs="宋体"/>
          <w:spacing w:val="-3"/>
        </w:rPr>
        <w:t>青原区东固</w:t>
      </w:r>
      <w:r>
        <w:rPr>
          <w:rFonts w:hint="eastAsia" w:ascii="宋体" w:hAnsi="宋体" w:eastAsia="宋体" w:cs="宋体"/>
          <w:spacing w:val="-3"/>
          <w:lang w:eastAsia="zh-CN"/>
        </w:rPr>
        <w:t>六渡水电站</w:t>
      </w:r>
      <w:r>
        <w:rPr>
          <w:rFonts w:hint="eastAsia" w:ascii="宋体" w:hAnsi="宋体" w:eastAsia="宋体" w:cs="宋体"/>
          <w:spacing w:val="-9"/>
        </w:rPr>
        <w:t>工程环境影响报告书》提出的环保措施的相关内容进行防</w:t>
      </w:r>
      <w:r>
        <w:rPr>
          <w:rFonts w:hint="eastAsia" w:ascii="宋体" w:hAnsi="宋体" w:eastAsia="宋体" w:cs="宋体"/>
          <w:spacing w:val="-10"/>
        </w:rPr>
        <w:t>护。另外，企业成立了突发环境事件应急组织机构，保障突发事故应急救援物资</w:t>
      </w:r>
      <w:r>
        <w:rPr>
          <w:rFonts w:hint="eastAsia" w:ascii="宋体" w:hAnsi="宋体" w:eastAsia="宋体" w:cs="宋体"/>
          <w:spacing w:val="-11"/>
        </w:rPr>
        <w:t>的供应。企业落实完成了相关的环保措施，建立了相关的突发环境事件应急预案</w:t>
      </w:r>
      <w:r>
        <w:rPr>
          <w:rFonts w:hint="eastAsia" w:ascii="宋体" w:hAnsi="宋体" w:eastAsia="宋体" w:cs="宋体"/>
          <w:spacing w:val="-12"/>
        </w:rPr>
        <w:t>机构、保障设施的基础，</w:t>
      </w:r>
      <w:r>
        <w:rPr>
          <w:rFonts w:hint="eastAsia" w:ascii="宋体" w:hAnsi="宋体" w:eastAsia="宋体" w:cs="宋体"/>
          <w:spacing w:val="-3"/>
        </w:rPr>
        <w:t>青原区东固</w:t>
      </w:r>
      <w:r>
        <w:rPr>
          <w:rFonts w:hint="eastAsia" w:ascii="宋体" w:hAnsi="宋体" w:eastAsia="宋体" w:cs="宋体"/>
          <w:spacing w:val="-3"/>
          <w:lang w:eastAsia="zh-CN"/>
        </w:rPr>
        <w:t>六渡水电站</w:t>
      </w:r>
      <w:r>
        <w:rPr>
          <w:rFonts w:hint="eastAsia" w:ascii="宋体" w:hAnsi="宋体" w:eastAsia="宋体" w:cs="宋体"/>
          <w:spacing w:val="-12"/>
        </w:rPr>
        <w:t>存在的环境风险得到了有效的控制。</w:t>
      </w:r>
    </w:p>
    <w:p>
      <w:pPr>
        <w:spacing w:after="0" w:line="364" w:lineRule="auto"/>
        <w:jc w:val="both"/>
        <w:sectPr>
          <w:pgSz w:w="11910" w:h="16840"/>
          <w:pgMar w:top="1380" w:right="1560" w:bottom="1180" w:left="1660" w:header="0" w:footer="991" w:gutter="0"/>
          <w:pgNumType w:fmt="decimal"/>
        </w:sectPr>
      </w:pPr>
    </w:p>
    <w:p>
      <w:pPr>
        <w:pStyle w:val="3"/>
        <w:numPr>
          <w:ilvl w:val="0"/>
          <w:numId w:val="11"/>
        </w:numPr>
        <w:tabs>
          <w:tab w:val="left" w:pos="498"/>
        </w:tabs>
        <w:spacing w:before="83" w:after="0" w:line="240" w:lineRule="auto"/>
        <w:ind w:left="497" w:right="0" w:hanging="361"/>
        <w:jc w:val="left"/>
        <w:rPr>
          <w:rFonts w:hint="eastAsia" w:ascii="宋体" w:hAnsi="宋体" w:eastAsia="宋体" w:cs="宋体"/>
        </w:rPr>
      </w:pPr>
      <w:bookmarkStart w:id="168" w:name="_bookmark28"/>
      <w:bookmarkEnd w:id="168"/>
      <w:bookmarkStart w:id="169" w:name="_bookmark28"/>
      <w:bookmarkEnd w:id="169"/>
      <w:bookmarkStart w:id="170" w:name="7环境管理检查调查"/>
      <w:bookmarkEnd w:id="170"/>
      <w:r>
        <w:rPr>
          <w:rFonts w:hint="eastAsia" w:ascii="宋体" w:hAnsi="宋体" w:eastAsia="宋体" w:cs="宋体"/>
        </w:rPr>
        <w:t>环境管理检查调查</w:t>
      </w:r>
    </w:p>
    <w:p>
      <w:pPr>
        <w:pStyle w:val="2"/>
        <w:spacing w:before="7"/>
        <w:rPr>
          <w:rFonts w:hint="eastAsia" w:ascii="宋体" w:hAnsi="宋体" w:eastAsia="宋体" w:cs="宋体"/>
          <w:b/>
          <w:sz w:val="37"/>
        </w:rPr>
      </w:pPr>
    </w:p>
    <w:p>
      <w:pPr>
        <w:pStyle w:val="4"/>
        <w:numPr>
          <w:ilvl w:val="1"/>
          <w:numId w:val="11"/>
        </w:numPr>
        <w:tabs>
          <w:tab w:val="left" w:pos="740"/>
        </w:tabs>
        <w:spacing w:before="0" w:after="0" w:line="240" w:lineRule="auto"/>
        <w:ind w:left="740" w:right="0" w:hanging="603"/>
        <w:jc w:val="left"/>
        <w:rPr>
          <w:rFonts w:hint="eastAsia" w:ascii="宋体" w:hAnsi="宋体" w:eastAsia="宋体" w:cs="宋体"/>
        </w:rPr>
      </w:pPr>
      <w:bookmarkStart w:id="171" w:name="_bookmark29"/>
      <w:bookmarkEnd w:id="171"/>
      <w:bookmarkStart w:id="172" w:name="7.1环境管理"/>
      <w:bookmarkEnd w:id="172"/>
      <w:bookmarkStart w:id="173" w:name="_bookmark29"/>
      <w:bookmarkEnd w:id="173"/>
      <w:r>
        <w:rPr>
          <w:rFonts w:hint="eastAsia" w:ascii="宋体" w:hAnsi="宋体" w:eastAsia="宋体" w:cs="宋体"/>
        </w:rPr>
        <w:t>环境管理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（1）工程执行国家环保法律政策情况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青原区东固</w:t>
      </w:r>
      <w:r>
        <w:rPr>
          <w:rFonts w:hint="eastAsia" w:ascii="宋体" w:hAnsi="宋体" w:eastAsia="宋体" w:cs="宋体"/>
          <w:spacing w:val="-3"/>
          <w:lang w:eastAsia="zh-CN"/>
        </w:rPr>
        <w:t>六渡水电站</w:t>
      </w:r>
      <w:r>
        <w:rPr>
          <w:rFonts w:hint="eastAsia" w:ascii="宋体" w:hAnsi="宋体" w:eastAsia="宋体" w:cs="宋体"/>
          <w:spacing w:val="3"/>
        </w:rPr>
        <w:t>工程建设项目在前期能够根据国家环境保护相关政策法</w:t>
      </w:r>
      <w:r>
        <w:rPr>
          <w:rFonts w:hint="eastAsia" w:ascii="宋体" w:hAnsi="宋体" w:eastAsia="宋体" w:cs="宋体"/>
          <w:spacing w:val="-10"/>
        </w:rPr>
        <w:t>规，编制《</w:t>
      </w:r>
      <w:r>
        <w:rPr>
          <w:rFonts w:hint="eastAsia" w:ascii="宋体" w:hAnsi="宋体" w:eastAsia="宋体" w:cs="宋体"/>
          <w:spacing w:val="-3"/>
        </w:rPr>
        <w:t>青原区东固</w:t>
      </w:r>
      <w:r>
        <w:rPr>
          <w:rFonts w:hint="eastAsia" w:ascii="宋体" w:hAnsi="宋体" w:eastAsia="宋体" w:cs="宋体"/>
          <w:spacing w:val="-3"/>
          <w:lang w:eastAsia="zh-CN"/>
        </w:rPr>
        <w:t>六渡水电站</w:t>
      </w:r>
      <w:r>
        <w:rPr>
          <w:rFonts w:hint="eastAsia" w:ascii="宋体" w:hAnsi="宋体" w:eastAsia="宋体" w:cs="宋体"/>
          <w:spacing w:val="-10"/>
        </w:rPr>
        <w:t>工程环境影响报告书》，在建设过程中基本落实了</w:t>
      </w:r>
      <w:r>
        <w:rPr>
          <w:rFonts w:hint="eastAsia" w:ascii="宋体" w:hAnsi="宋体" w:eastAsia="宋体" w:cs="宋体"/>
          <w:spacing w:val="-1"/>
        </w:rPr>
        <w:t>《</w:t>
      </w:r>
      <w:r>
        <w:rPr>
          <w:rFonts w:hint="eastAsia" w:ascii="宋体" w:hAnsi="宋体" w:eastAsia="宋体" w:cs="宋体"/>
          <w:spacing w:val="-3"/>
        </w:rPr>
        <w:t>青原区东固</w:t>
      </w:r>
      <w:r>
        <w:rPr>
          <w:rFonts w:hint="eastAsia" w:ascii="宋体" w:hAnsi="宋体" w:eastAsia="宋体" w:cs="宋体"/>
          <w:spacing w:val="-3"/>
          <w:lang w:eastAsia="zh-CN"/>
        </w:rPr>
        <w:t>六渡水电站</w:t>
      </w:r>
      <w:r>
        <w:rPr>
          <w:rFonts w:hint="eastAsia" w:ascii="宋体" w:hAnsi="宋体" w:eastAsia="宋体" w:cs="宋体"/>
          <w:spacing w:val="-1"/>
        </w:rPr>
        <w:t>工程环境影响报告书》及其批复意见提出的“三废一噪”、</w:t>
      </w:r>
      <w:r>
        <w:rPr>
          <w:rFonts w:hint="eastAsia" w:ascii="宋体" w:hAnsi="宋体" w:eastAsia="宋体" w:cs="宋体"/>
          <w:spacing w:val="-9"/>
        </w:rPr>
        <w:t>生态保护、水土保持等措施，做到了与工程同步设计、同时建设、同时投产，目</w:t>
      </w:r>
      <w:r>
        <w:rPr>
          <w:rFonts w:hint="eastAsia" w:ascii="宋体" w:hAnsi="宋体" w:eastAsia="宋体" w:cs="宋体"/>
          <w:spacing w:val="-14"/>
        </w:rPr>
        <w:t>前各项环保措施和投资己基本得到落实，环保设施运行状况良好，执行了建设项</w:t>
      </w:r>
      <w:r>
        <w:rPr>
          <w:rFonts w:hint="eastAsia" w:ascii="宋体" w:hAnsi="宋体" w:eastAsia="宋体" w:cs="宋体"/>
          <w:spacing w:val="-13"/>
        </w:rPr>
        <w:t>目环保措施“三同时”制度。从上述情况看，该项目建设过程中较好地执行了国家环境保护的法律法规。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(2）环保机构、制度及人员情况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92" w:firstLineChars="200"/>
        <w:jc w:val="left"/>
        <w:textAlignment w:val="auto"/>
        <w:rPr>
          <w:rFonts w:hint="eastAsia" w:ascii="宋体" w:hAnsi="宋体" w:eastAsia="宋体" w:cs="宋体"/>
        </w:rPr>
      </w:pPr>
      <w:r>
        <w:rPr>
          <w:rFonts w:hint="eastAsia" w:ascii="宋体" w:hAnsi="宋体" w:eastAsia="宋体" w:cs="宋体"/>
          <w:spacing w:val="3"/>
        </w:rPr>
        <w:t>吉安市青原区东固六渡水电站</w:t>
      </w:r>
      <w:r>
        <w:rPr>
          <w:rFonts w:hint="eastAsia" w:ascii="宋体" w:hAnsi="宋体" w:eastAsia="宋体" w:cs="宋体"/>
          <w:spacing w:val="3"/>
          <w:lang w:eastAsia="zh-CN"/>
        </w:rPr>
        <w:t>六渡水电站</w:t>
      </w:r>
      <w:r>
        <w:rPr>
          <w:rFonts w:hint="eastAsia" w:ascii="宋体" w:hAnsi="宋体" w:eastAsia="宋体" w:cs="宋体"/>
          <w:spacing w:val="3"/>
        </w:rPr>
        <w:t>机构置情况：没有单独的环保机构和专职人</w:t>
      </w:r>
      <w:r>
        <w:rPr>
          <w:rFonts w:hint="eastAsia" w:ascii="宋体" w:hAnsi="宋体" w:eastAsia="宋体" w:cs="宋体"/>
          <w:spacing w:val="-10"/>
        </w:rPr>
        <w:t>员。环保机构由公司员工兼职，环保工作由电站站长兼管，看守员的工作主要是</w:t>
      </w:r>
      <w:r>
        <w:rPr>
          <w:rFonts w:hint="eastAsia" w:ascii="宋体" w:hAnsi="宋体" w:eastAsia="宋体" w:cs="宋体"/>
        </w:rPr>
        <w:t>负责安全方面，电站安全工作与环保有一定的关系。</w:t>
      </w:r>
    </w:p>
    <w:p>
      <w:pPr>
        <w:pStyle w:val="18"/>
        <w:keepNext w:val="0"/>
        <w:keepLines w:val="0"/>
        <w:pageBreakBefore w:val="0"/>
        <w:widowControl w:val="0"/>
        <w:numPr>
          <w:ilvl w:val="0"/>
          <w:numId w:val="12"/>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施工期环境管理机构及规章制度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为保证建设期工程环保管理工作的落实，建设部门成立了专门的环保管理领</w:t>
      </w:r>
      <w:r>
        <w:rPr>
          <w:rFonts w:hint="eastAsia" w:ascii="宋体" w:hAnsi="宋体" w:eastAsia="宋体" w:cs="宋体"/>
          <w:spacing w:val="-9"/>
        </w:rPr>
        <w:t>导小组，直接负责日常的工程环保管理工作，下设库区水质保护、工程环保、工</w:t>
      </w:r>
      <w:r>
        <w:rPr>
          <w:rFonts w:hint="eastAsia" w:ascii="宋体" w:hAnsi="宋体" w:eastAsia="宋体" w:cs="宋体"/>
          <w:spacing w:val="-10"/>
        </w:rPr>
        <w:t>程绿化等小组。环保管理组织机构的建立及各岗位职责的明确，为工程指挥部环</w:t>
      </w:r>
      <w:r>
        <w:rPr>
          <w:rFonts w:hint="eastAsia" w:ascii="宋体" w:hAnsi="宋体" w:eastAsia="宋体" w:cs="宋体"/>
        </w:rPr>
        <w:t>保工作的落实提供了机构上的有力保证。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为确保环评批复意见的落实，建设部门制订了相关环保管理制度，具体的制度如下：</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全面实施环保（及水土保持工程）工程招投标制度。在公开、公平、公正、合理的原则下，选择资质高、信誉好、实力强的施工队伍进行环保工程的建设。将主体工程施工要求的环保措施作为合同的重要内容，承包商在施工计划、施工作业和施工管理上都要求采取了相应的措施，有效地防止了施工中的水土流失、水质污染事故。</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建立完整的工程施工环保管理制度，为施工环保措施的落实提供有力的保证。工程施工环保管理制度规定了各施工单位施工废水的处置措施、生活污水、</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40" w:firstLineChars="200"/>
        <w:jc w:val="left"/>
        <w:textAlignment w:val="auto"/>
        <w:sectPr>
          <w:pgSz w:w="11910" w:h="16840"/>
          <w:pgMar w:top="1580" w:right="1560" w:bottom="1180" w:left="1660" w:header="0" w:footer="991" w:gutter="0"/>
          <w:pgNumType w:fmt="decimal"/>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垃圾的处置要求、施工现场环保要求、施工噪声控制要求等内容。</w:t>
      </w:r>
    </w:p>
    <w:p>
      <w:pPr>
        <w:pStyle w:val="18"/>
        <w:keepNext w:val="0"/>
        <w:keepLines w:val="0"/>
        <w:pageBreakBefore w:val="0"/>
        <w:widowControl w:val="0"/>
        <w:numPr>
          <w:ilvl w:val="0"/>
          <w:numId w:val="12"/>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营运期环境规章制度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青原区东固</w:t>
      </w:r>
      <w:r>
        <w:rPr>
          <w:rFonts w:hint="eastAsia" w:ascii="宋体" w:hAnsi="宋体" w:eastAsia="宋体" w:cs="宋体"/>
          <w:spacing w:val="-3"/>
          <w:lang w:eastAsia="zh-CN"/>
        </w:rPr>
        <w:t>六渡水电站</w:t>
      </w:r>
      <w:r>
        <w:rPr>
          <w:rFonts w:hint="eastAsia" w:ascii="宋体" w:hAnsi="宋体" w:eastAsia="宋体" w:cs="宋体"/>
          <w:spacing w:val="-5"/>
        </w:rPr>
        <w:t>投入运行后，企业针对水电站运营的环保管理特点，结合</w:t>
      </w:r>
      <w:r>
        <w:rPr>
          <w:rFonts w:hint="eastAsia" w:ascii="宋体" w:hAnsi="宋体" w:eastAsia="宋体" w:cs="宋体"/>
          <w:spacing w:val="-11"/>
        </w:rPr>
        <w:t>水电站管理经验，制定了水利枢纽工程管理制度岗位等一系列的水电站运营环保</w:t>
      </w:r>
      <w:r>
        <w:rPr>
          <w:rFonts w:hint="eastAsia" w:ascii="宋体" w:hAnsi="宋体" w:eastAsia="宋体" w:cs="宋体"/>
        </w:rPr>
        <w:t>管理制度。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青原区东固</w:t>
      </w:r>
      <w:r>
        <w:rPr>
          <w:rFonts w:hint="eastAsia" w:ascii="宋体" w:hAnsi="宋体" w:eastAsia="宋体" w:cs="宋体"/>
          <w:spacing w:val="-3"/>
          <w:lang w:eastAsia="zh-CN"/>
        </w:rPr>
        <w:t>六渡水电站</w:t>
      </w:r>
      <w:r>
        <w:rPr>
          <w:rFonts w:hint="eastAsia" w:ascii="宋体" w:hAnsi="宋体" w:eastAsia="宋体" w:cs="宋体"/>
          <w:spacing w:val="3"/>
        </w:rPr>
        <w:t>运行期间主要产生的污染物仅为管理人员产生的生活污</w:t>
      </w:r>
      <w:r>
        <w:rPr>
          <w:rFonts w:hint="eastAsia" w:ascii="宋体" w:hAnsi="宋体" w:eastAsia="宋体" w:cs="宋体"/>
          <w:spacing w:val="-3"/>
        </w:rPr>
        <w:t>水和生活垃圾以及设备运行产生的噪声，废机油产生量极少，且无大气污染源排</w:t>
      </w:r>
      <w:r>
        <w:rPr>
          <w:rFonts w:hint="eastAsia" w:ascii="宋体" w:hAnsi="宋体" w:eastAsia="宋体" w:cs="宋体"/>
          <w:spacing w:val="-11"/>
        </w:rPr>
        <w:t>放。基于企业的性质，</w:t>
      </w:r>
      <w:r>
        <w:rPr>
          <w:rFonts w:hint="eastAsia" w:ascii="宋体" w:hAnsi="宋体" w:eastAsia="宋体" w:cs="宋体"/>
          <w:spacing w:val="3"/>
        </w:rPr>
        <w:t>吉安市青原区东固六渡水电站</w:t>
      </w:r>
      <w:r>
        <w:rPr>
          <w:rFonts w:hint="eastAsia" w:ascii="宋体" w:hAnsi="宋体" w:eastAsia="宋体" w:cs="宋体"/>
          <w:spacing w:val="3"/>
          <w:lang w:eastAsia="zh-CN"/>
        </w:rPr>
        <w:t>六渡水电站</w:t>
      </w:r>
      <w:r>
        <w:rPr>
          <w:rFonts w:hint="eastAsia" w:ascii="宋体" w:hAnsi="宋体" w:eastAsia="宋体" w:cs="宋体"/>
          <w:spacing w:val="-11"/>
        </w:rPr>
        <w:t>没有专门的环境保护管理制</w:t>
      </w:r>
      <w:r>
        <w:rPr>
          <w:rFonts w:hint="eastAsia" w:ascii="宋体" w:hAnsi="宋体" w:eastAsia="宋体" w:cs="宋体"/>
          <w:spacing w:val="-10"/>
        </w:rPr>
        <w:t>度，只是在电站规章制度中，专门制定了“运行人员岗位职责、首要人员岗位职责、设备巡检人员规章制度、中控室工作人员规章制度对相关工作做了要求，使</w:t>
      </w:r>
      <w:r>
        <w:rPr>
          <w:rFonts w:hint="eastAsia" w:ascii="宋体" w:hAnsi="宋体" w:eastAsia="宋体" w:cs="宋体"/>
        </w:rPr>
        <w:t>电站人员的工作纳入管理。</w:t>
      </w:r>
    </w:p>
    <w:p>
      <w:pPr>
        <w:pStyle w:val="2"/>
        <w:spacing w:before="7"/>
        <w:rPr>
          <w:sz w:val="18"/>
        </w:rPr>
      </w:pPr>
    </w:p>
    <w:p>
      <w:pPr>
        <w:pStyle w:val="4"/>
        <w:numPr>
          <w:ilvl w:val="1"/>
          <w:numId w:val="11"/>
        </w:numPr>
        <w:tabs>
          <w:tab w:val="left" w:pos="740"/>
        </w:tabs>
        <w:spacing w:before="0" w:after="0" w:line="240" w:lineRule="auto"/>
        <w:ind w:left="740" w:right="0" w:hanging="603"/>
        <w:jc w:val="left"/>
        <w:rPr>
          <w:rFonts w:hint="eastAsia" w:ascii="宋体" w:hAnsi="宋体" w:eastAsia="宋体" w:cs="宋体"/>
        </w:rPr>
      </w:pPr>
      <w:bookmarkStart w:id="174" w:name="_bookmark30"/>
      <w:bookmarkEnd w:id="174"/>
      <w:bookmarkStart w:id="175" w:name="7.2环境监理、监察"/>
      <w:bookmarkEnd w:id="175"/>
      <w:bookmarkStart w:id="176" w:name="_bookmark30"/>
      <w:bookmarkEnd w:id="176"/>
      <w:r>
        <w:rPr>
          <w:rFonts w:hint="eastAsia" w:ascii="宋体" w:hAnsi="宋体" w:eastAsia="宋体" w:cs="宋体"/>
        </w:rPr>
        <w:t>环境监理、监察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因该电站工程没有专门的环保工程监理，施工过程中对水保工程的监理，电站委托专业机构与主体工程监理一并进行。施工期没有进施工期环境监测。</w:t>
      </w:r>
    </w:p>
    <w:p>
      <w:pPr>
        <w:spacing w:after="0" w:line="362" w:lineRule="auto"/>
        <w:sectPr>
          <w:pgSz w:w="11910" w:h="16840"/>
          <w:pgMar w:top="1380" w:right="1560" w:bottom="1180" w:left="1660" w:header="0" w:footer="991" w:gutter="0"/>
          <w:pgNumType w:fmt="decimal"/>
        </w:sectPr>
      </w:pPr>
    </w:p>
    <w:p>
      <w:pPr>
        <w:pStyle w:val="3"/>
        <w:numPr>
          <w:ilvl w:val="0"/>
          <w:numId w:val="11"/>
        </w:numPr>
        <w:tabs>
          <w:tab w:val="left" w:pos="498"/>
        </w:tabs>
        <w:spacing w:before="83" w:after="0" w:line="240" w:lineRule="auto"/>
        <w:ind w:left="497" w:right="0" w:hanging="361"/>
        <w:jc w:val="both"/>
        <w:rPr>
          <w:rFonts w:hint="eastAsia" w:ascii="宋体" w:hAnsi="宋体" w:eastAsia="宋体" w:cs="宋体"/>
        </w:rPr>
      </w:pPr>
      <w:bookmarkStart w:id="177" w:name="8公众意见调查"/>
      <w:bookmarkEnd w:id="177"/>
      <w:bookmarkStart w:id="178" w:name="_bookmark31"/>
      <w:bookmarkEnd w:id="178"/>
      <w:bookmarkStart w:id="179" w:name="_bookmark31"/>
      <w:bookmarkEnd w:id="179"/>
      <w:r>
        <w:rPr>
          <w:rFonts w:hint="eastAsia" w:ascii="宋体" w:hAnsi="宋体" w:eastAsia="宋体" w:cs="宋体"/>
        </w:rPr>
        <w:t>公众意见调查</w:t>
      </w:r>
    </w:p>
    <w:p>
      <w:pPr>
        <w:pStyle w:val="2"/>
        <w:spacing w:before="359" w:line="364" w:lineRule="auto"/>
        <w:ind w:left="137" w:right="235" w:firstLine="360"/>
        <w:jc w:val="both"/>
        <w:rPr>
          <w:rFonts w:hint="eastAsia" w:ascii="宋体" w:hAnsi="宋体" w:eastAsia="宋体" w:cs="宋体"/>
        </w:rPr>
      </w:pPr>
      <w:r>
        <w:rPr>
          <w:rFonts w:hint="eastAsia" w:ascii="宋体" w:hAnsi="宋体" w:eastAsia="宋体" w:cs="宋体"/>
        </w:rPr>
        <w:t>本电站周边自然环境优越，电站坝址位于东固水一级支流龙家塘上游。</w:t>
      </w:r>
      <w:r>
        <w:rPr>
          <w:rFonts w:hint="eastAsia" w:ascii="宋体" w:hAnsi="宋体" w:eastAsia="宋体" w:cs="宋体"/>
          <w:lang w:val="en-US" w:eastAsia="zh-CN"/>
        </w:rPr>
        <w:t>东固水：</w:t>
      </w:r>
      <w:r>
        <w:rPr>
          <w:rFonts w:hint="eastAsia" w:ascii="宋体" w:hAnsi="宋体" w:eastAsia="宋体" w:cs="宋体"/>
          <w:lang w:val="en-US"/>
        </w:rPr>
        <w:t>富田水一级支流，孤江二级支流。发源于兴国县崇贤乡西北部的观音坳</w:t>
      </w:r>
      <w:r>
        <w:rPr>
          <w:rFonts w:hint="eastAsia" w:ascii="宋体" w:hAnsi="宋体" w:eastAsia="宋体" w:cs="宋体"/>
          <w:lang w:val="en-US" w:eastAsia="zh-CN"/>
        </w:rPr>
        <w:t>，由南向北流经兴国县崇贤乡的上脑排、贺堂、龙下瀑布进入青原区东固畲族乡境内赖屋、六渡、至青原区东固畲族乡新屋场从左岸汇入富田水，</w:t>
      </w:r>
      <w:r>
        <w:rPr>
          <w:rFonts w:hint="default" w:ascii="Times New Roman" w:hAnsi="Times New Roman" w:eastAsia="宋体" w:cs="Times New Roman"/>
          <w:color w:val="auto"/>
          <w:spacing w:val="0"/>
          <w:w w:val="100"/>
          <w:kern w:val="0"/>
          <w:position w:val="0"/>
          <w:sz w:val="24"/>
          <w:szCs w:val="24"/>
          <w:lang w:val="en-US" w:bidi="ar-SA"/>
        </w:rPr>
        <w:t>主河道长23.3km（其中兴国县河长9km），河道纵比降15.8‰，流域面积118km</w:t>
      </w:r>
      <w:r>
        <w:rPr>
          <w:rFonts w:hint="default" w:ascii="Times New Roman" w:hAnsi="Times New Roman" w:eastAsia="宋体" w:cs="Times New Roman"/>
          <w:color w:val="auto"/>
          <w:spacing w:val="0"/>
          <w:w w:val="100"/>
          <w:kern w:val="0"/>
          <w:position w:val="0"/>
          <w:sz w:val="24"/>
          <w:szCs w:val="24"/>
          <w:vertAlign w:val="superscript"/>
          <w:lang w:val="en-US" w:bidi="ar-SA"/>
        </w:rPr>
        <w:t>2</w:t>
      </w:r>
      <w:r>
        <w:rPr>
          <w:rFonts w:hint="default" w:ascii="Times New Roman" w:hAnsi="Times New Roman" w:eastAsia="宋体" w:cs="Times New Roman"/>
          <w:color w:val="auto"/>
          <w:spacing w:val="0"/>
          <w:w w:val="100"/>
          <w:kern w:val="0"/>
          <w:position w:val="0"/>
          <w:sz w:val="24"/>
          <w:szCs w:val="24"/>
          <w:lang w:val="en-US" w:bidi="ar-SA"/>
        </w:rPr>
        <w:t>（其中兴国县51.4 km</w:t>
      </w:r>
      <w:r>
        <w:rPr>
          <w:rFonts w:hint="default" w:ascii="Times New Roman" w:hAnsi="Times New Roman" w:eastAsia="宋体" w:cs="Times New Roman"/>
          <w:color w:val="auto"/>
          <w:spacing w:val="0"/>
          <w:w w:val="100"/>
          <w:kern w:val="0"/>
          <w:position w:val="0"/>
          <w:sz w:val="24"/>
          <w:szCs w:val="24"/>
          <w:vertAlign w:val="superscript"/>
          <w:lang w:val="en-US" w:bidi="ar-SA"/>
        </w:rPr>
        <w:t>2</w:t>
      </w:r>
      <w:r>
        <w:rPr>
          <w:rFonts w:hint="default" w:ascii="Times New Roman" w:hAnsi="Times New Roman" w:eastAsia="宋体" w:cs="Times New Roman"/>
          <w:color w:val="auto"/>
          <w:spacing w:val="0"/>
          <w:w w:val="100"/>
          <w:kern w:val="0"/>
          <w:position w:val="0"/>
          <w:sz w:val="24"/>
          <w:szCs w:val="24"/>
          <w:lang w:val="en-US" w:bidi="ar-SA"/>
        </w:rPr>
        <w:t>）。流域多年平均：年降水量1580mm，年径流量1.07亿</w:t>
      </w:r>
      <w:r>
        <w:rPr>
          <w:rFonts w:hint="eastAsia" w:ascii="Times New Roman" w:hAnsi="Times New Roman" w:eastAsia="宋体" w:cs="Times New Roman"/>
          <w:color w:val="auto"/>
          <w:spacing w:val="0"/>
          <w:w w:val="100"/>
          <w:kern w:val="0"/>
          <w:position w:val="0"/>
          <w:sz w:val="24"/>
          <w:szCs w:val="24"/>
          <w:lang w:val="en-US" w:bidi="ar-SA"/>
        </w:rPr>
        <w:t>m</w:t>
      </w:r>
      <w:r>
        <w:rPr>
          <w:rFonts w:hint="eastAsia" w:ascii="Times New Roman" w:hAnsi="Times New Roman" w:eastAsia="宋体" w:cs="Times New Roman"/>
          <w:color w:val="auto"/>
          <w:spacing w:val="0"/>
          <w:w w:val="100"/>
          <w:kern w:val="0"/>
          <w:position w:val="0"/>
          <w:sz w:val="24"/>
          <w:szCs w:val="24"/>
          <w:vertAlign w:val="superscript"/>
          <w:lang w:val="en-US" w:bidi="ar-SA"/>
        </w:rPr>
        <w:t>3</w:t>
      </w:r>
      <w:r>
        <w:rPr>
          <w:rFonts w:hint="default" w:ascii="Times New Roman" w:hAnsi="Times New Roman" w:eastAsia="宋体" w:cs="Times New Roman"/>
          <w:color w:val="auto"/>
          <w:spacing w:val="0"/>
          <w:w w:val="100"/>
          <w:kern w:val="0"/>
          <w:position w:val="0"/>
          <w:sz w:val="24"/>
          <w:szCs w:val="24"/>
          <w:lang w:val="en-US" w:bidi="ar-SA"/>
        </w:rPr>
        <w:t>。植被总体良好，上游兴国县境内因土壤为沙质土壤，河道淤沙严重，植物生长能力较弱，故植被较差；六渡以下土壤肥沃，森林茂盛，植被良好，植物主要有松、杉、油茶、毛竹等。</w:t>
      </w:r>
      <w:r>
        <w:rPr>
          <w:rFonts w:hint="eastAsia" w:ascii="宋体" w:hAnsi="宋体" w:eastAsia="宋体" w:cs="宋体"/>
          <w:spacing w:val="-2"/>
        </w:rPr>
        <w:t>坝址下游至发电厂房约</w:t>
      </w:r>
      <w:r>
        <w:rPr>
          <w:rFonts w:hint="eastAsia" w:ascii="宋体" w:hAnsi="宋体" w:eastAsia="宋体" w:cs="宋体"/>
        </w:rPr>
        <w:t>4km脱水段，脱水段都为峡谷，没有居民居住，也没有农田分布。</w:t>
      </w:r>
    </w:p>
    <w:p>
      <w:pPr>
        <w:pStyle w:val="2"/>
        <w:spacing w:line="362" w:lineRule="auto"/>
        <w:ind w:left="137" w:right="167" w:firstLine="453"/>
        <w:rPr>
          <w:rFonts w:hint="eastAsia" w:ascii="宋体" w:hAnsi="宋体" w:eastAsia="宋体" w:cs="宋体"/>
        </w:rPr>
      </w:pPr>
      <w:r>
        <w:rPr>
          <w:rFonts w:hint="eastAsia" w:ascii="宋体" w:hAnsi="宋体" w:eastAsia="宋体" w:cs="宋体"/>
        </w:rPr>
        <w:t>发电厂房位于山谷之间，四周自然屏蔽环境优良，与最近敏感点之间相隔较远，预计不会对其产生影响。</w:t>
      </w:r>
    </w:p>
    <w:p>
      <w:pPr>
        <w:pStyle w:val="2"/>
        <w:spacing w:before="3" w:line="364" w:lineRule="auto"/>
        <w:ind w:left="137" w:right="235" w:firstLine="453"/>
        <w:jc w:val="both"/>
        <w:rPr>
          <w:rFonts w:hint="eastAsia" w:ascii="宋体" w:hAnsi="宋体" w:eastAsia="宋体" w:cs="宋体"/>
        </w:rPr>
      </w:pPr>
      <w:r>
        <w:rPr>
          <w:rFonts w:hint="eastAsia" w:ascii="宋体" w:hAnsi="宋体" w:eastAsia="宋体" w:cs="宋体"/>
          <w:spacing w:val="-4"/>
        </w:rPr>
        <w:t>本报告介于电站得天独厚的地理优势，电站对周边环境影响程度极微，不会</w:t>
      </w:r>
      <w:r>
        <w:rPr>
          <w:rFonts w:hint="eastAsia" w:ascii="宋体" w:hAnsi="宋体" w:eastAsia="宋体" w:cs="宋体"/>
          <w:spacing w:val="-6"/>
        </w:rPr>
        <w:t>对村民的生活用水及农用水造成影响。故本报告认为，本电站无恰当的可供调查</w:t>
      </w:r>
      <w:r>
        <w:rPr>
          <w:rFonts w:hint="eastAsia" w:ascii="宋体" w:hAnsi="宋体" w:eastAsia="宋体" w:cs="宋体"/>
        </w:rPr>
        <w:t>对象，因此，在报告编制期间未进行公众意见调查。</w:t>
      </w:r>
    </w:p>
    <w:p>
      <w:pPr>
        <w:spacing w:after="0" w:line="364" w:lineRule="auto"/>
        <w:jc w:val="both"/>
        <w:sectPr>
          <w:pgSz w:w="11910" w:h="16840"/>
          <w:pgMar w:top="1580" w:right="1560" w:bottom="1180" w:left="1660" w:header="0" w:footer="991" w:gutter="0"/>
          <w:pgNumType w:fmt="decimal"/>
        </w:sectPr>
      </w:pPr>
    </w:p>
    <w:p>
      <w:pPr>
        <w:pStyle w:val="3"/>
        <w:numPr>
          <w:ilvl w:val="0"/>
          <w:numId w:val="13"/>
        </w:numPr>
        <w:tabs>
          <w:tab w:val="left" w:pos="498"/>
        </w:tabs>
        <w:spacing w:before="83" w:after="0" w:line="240" w:lineRule="auto"/>
        <w:ind w:left="497" w:right="0" w:hanging="361"/>
        <w:jc w:val="left"/>
        <w:rPr>
          <w:rFonts w:hint="eastAsia" w:ascii="宋体" w:hAnsi="宋体" w:eastAsia="宋体" w:cs="宋体"/>
        </w:rPr>
      </w:pPr>
      <w:bookmarkStart w:id="180" w:name="_bookmark32"/>
      <w:bookmarkEnd w:id="180"/>
      <w:bookmarkStart w:id="181" w:name="_bookmark32"/>
      <w:bookmarkEnd w:id="181"/>
      <w:bookmarkStart w:id="182" w:name="9调查结论和建议"/>
      <w:bookmarkEnd w:id="182"/>
      <w:r>
        <w:rPr>
          <w:rFonts w:hint="eastAsia" w:ascii="宋体" w:hAnsi="宋体" w:eastAsia="宋体" w:cs="宋体"/>
        </w:rPr>
        <w:t>调查结论和建议</w:t>
      </w:r>
    </w:p>
    <w:p>
      <w:pPr>
        <w:pStyle w:val="4"/>
        <w:numPr>
          <w:ilvl w:val="1"/>
          <w:numId w:val="13"/>
        </w:numPr>
        <w:tabs>
          <w:tab w:val="left" w:pos="740"/>
        </w:tabs>
        <w:spacing w:before="0" w:after="0" w:line="240" w:lineRule="auto"/>
        <w:ind w:left="740" w:right="0" w:hanging="603"/>
        <w:jc w:val="left"/>
        <w:rPr>
          <w:rFonts w:hint="eastAsia" w:ascii="宋体" w:hAnsi="宋体" w:eastAsia="宋体" w:cs="宋体"/>
          <w:highlight w:val="none"/>
        </w:rPr>
      </w:pPr>
      <w:bookmarkStart w:id="183" w:name="_bookmark33"/>
      <w:bookmarkEnd w:id="183"/>
      <w:bookmarkStart w:id="184" w:name="9.1基本结论"/>
      <w:bookmarkEnd w:id="184"/>
      <w:bookmarkStart w:id="185" w:name="_bookmark33"/>
      <w:bookmarkEnd w:id="185"/>
      <w:r>
        <w:rPr>
          <w:rFonts w:hint="eastAsia" w:ascii="宋体" w:hAnsi="宋体" w:eastAsia="宋体" w:cs="宋体"/>
          <w:highlight w:val="none"/>
        </w:rPr>
        <w:t>基本结论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spacing w:val="-10"/>
          <w:sz w:val="24"/>
          <w:szCs w:val="24"/>
        </w:rPr>
        <w:t>吉安市青原区东固六渡水电站（原名六渡二级电站）投资</w:t>
      </w:r>
      <w:r>
        <w:rPr>
          <w:rFonts w:hint="default" w:ascii="Times New Roman" w:hAnsi="Times New Roman" w:eastAsia="宋体" w:cs="Times New Roman"/>
          <w:spacing w:val="-10"/>
          <w:sz w:val="24"/>
          <w:szCs w:val="24"/>
        </w:rPr>
        <w:t>520</w:t>
      </w:r>
      <w:r>
        <w:rPr>
          <w:rFonts w:hint="eastAsia" w:ascii="宋体" w:hAnsi="宋体" w:eastAsia="宋体" w:cs="宋体"/>
          <w:spacing w:val="-10"/>
          <w:sz w:val="24"/>
          <w:szCs w:val="24"/>
        </w:rPr>
        <w:t>万元人民币建设青原区东固六渡水电站项目，项目选址在青原区东固畲族乡六渡村，设一座大坝和一处厂房，厂房位于龙家塘水下游六渡村，大坝布置在厂房上游</w:t>
      </w:r>
      <w:r>
        <w:rPr>
          <w:rFonts w:hint="eastAsia" w:ascii="Times New Roman" w:hAnsi="Times New Roman" w:eastAsia="宋体" w:cs="Times New Roman"/>
          <w:spacing w:val="-10"/>
          <w:sz w:val="24"/>
          <w:szCs w:val="24"/>
        </w:rPr>
        <w:t>2</w:t>
      </w:r>
      <w:r>
        <w:rPr>
          <w:rFonts w:hint="eastAsia" w:ascii="宋体" w:hAnsi="宋体" w:eastAsia="宋体" w:cs="宋体"/>
          <w:spacing w:val="-10"/>
          <w:sz w:val="24"/>
          <w:szCs w:val="24"/>
        </w:rPr>
        <w:t>公里处。吉安市青原区东固六渡水电站是富田水流域重要枢纽，属Ⅴ等工程，电站装机容量</w:t>
      </w:r>
      <w:r>
        <w:rPr>
          <w:rFonts w:hint="eastAsia" w:ascii="Times New Roman" w:hAnsi="Times New Roman" w:eastAsia="宋体" w:cs="Times New Roman"/>
          <w:spacing w:val="-10"/>
          <w:sz w:val="24"/>
          <w:szCs w:val="24"/>
        </w:rPr>
        <w:t>1500kW（3×500）</w:t>
      </w:r>
      <w:r>
        <w:rPr>
          <w:rFonts w:hint="eastAsia" w:ascii="宋体" w:hAnsi="宋体" w:eastAsia="宋体" w:cs="宋体"/>
          <w:spacing w:val="-10"/>
          <w:sz w:val="24"/>
          <w:szCs w:val="24"/>
        </w:rPr>
        <w:t>，多年平均发电量</w:t>
      </w:r>
      <w:r>
        <w:rPr>
          <w:rFonts w:hint="eastAsia" w:ascii="Times New Roman" w:hAnsi="Times New Roman" w:eastAsia="宋体" w:cs="Times New Roman"/>
          <w:spacing w:val="-10"/>
          <w:sz w:val="24"/>
          <w:szCs w:val="24"/>
        </w:rPr>
        <w:t>320</w:t>
      </w:r>
      <w:r>
        <w:rPr>
          <w:rFonts w:hint="eastAsia" w:ascii="宋体" w:hAnsi="宋体" w:eastAsia="宋体" w:cs="宋体"/>
          <w:spacing w:val="-10"/>
          <w:sz w:val="24"/>
          <w:szCs w:val="24"/>
        </w:rPr>
        <w:t>万</w:t>
      </w:r>
      <w:r>
        <w:rPr>
          <w:rFonts w:hint="eastAsia" w:ascii="Times New Roman" w:hAnsi="Times New Roman" w:eastAsia="宋体" w:cs="Times New Roman"/>
          <w:spacing w:val="-10"/>
          <w:sz w:val="24"/>
          <w:szCs w:val="24"/>
        </w:rPr>
        <w:t>kW·h</w:t>
      </w:r>
      <w:r>
        <w:rPr>
          <w:rFonts w:hint="eastAsia" w:ascii="宋体" w:hAnsi="宋体" w:eastAsia="宋体" w:cs="宋体"/>
          <w:spacing w:val="-10"/>
          <w:sz w:val="24"/>
          <w:szCs w:val="24"/>
        </w:rPr>
        <w:t>，是一座引水式无调节性能以发电为主的小(</w:t>
      </w:r>
      <w:r>
        <w:rPr>
          <w:rFonts w:hint="eastAsia" w:ascii="Times New Roman" w:hAnsi="Times New Roman" w:eastAsia="宋体" w:cs="Times New Roman"/>
          <w:spacing w:val="-10"/>
          <w:sz w:val="24"/>
          <w:szCs w:val="24"/>
        </w:rPr>
        <w:t>2</w:t>
      </w:r>
      <w:r>
        <w:rPr>
          <w:rFonts w:hint="eastAsia" w:ascii="宋体" w:hAnsi="宋体" w:eastAsia="宋体" w:cs="宋体"/>
          <w:spacing w:val="-10"/>
          <w:sz w:val="24"/>
          <w:szCs w:val="24"/>
        </w:rPr>
        <w:t>)型水电站。项目于</w:t>
      </w:r>
      <w:r>
        <w:rPr>
          <w:rFonts w:hint="eastAsia" w:ascii="Times New Roman" w:hAnsi="Times New Roman" w:eastAsia="宋体" w:cs="Times New Roman"/>
          <w:spacing w:val="-10"/>
          <w:sz w:val="24"/>
          <w:szCs w:val="24"/>
        </w:rPr>
        <w:t>2003</w:t>
      </w:r>
      <w:r>
        <w:rPr>
          <w:rFonts w:hint="eastAsia" w:ascii="宋体" w:hAnsi="宋体" w:eastAsia="宋体" w:cs="宋体"/>
          <w:spacing w:val="-10"/>
          <w:sz w:val="24"/>
          <w:szCs w:val="24"/>
        </w:rPr>
        <w:t>年</w:t>
      </w:r>
      <w:r>
        <w:rPr>
          <w:rFonts w:hint="eastAsia" w:ascii="Times New Roman" w:hAnsi="Times New Roman" w:eastAsia="宋体" w:cs="Times New Roman"/>
          <w:spacing w:val="-10"/>
          <w:sz w:val="24"/>
          <w:szCs w:val="24"/>
        </w:rPr>
        <w:t>5</w:t>
      </w:r>
      <w:r>
        <w:rPr>
          <w:rFonts w:hint="eastAsia" w:ascii="宋体" w:hAnsi="宋体" w:eastAsia="宋体" w:cs="宋体"/>
          <w:spacing w:val="-10"/>
          <w:sz w:val="24"/>
          <w:szCs w:val="24"/>
        </w:rPr>
        <w:t>月进行立项，吉安市发展计划委员会以吉青计字[</w:t>
      </w:r>
      <w:r>
        <w:rPr>
          <w:rFonts w:hint="eastAsia" w:ascii="Times New Roman" w:hAnsi="Times New Roman" w:eastAsia="宋体" w:cs="Times New Roman"/>
          <w:spacing w:val="-10"/>
          <w:sz w:val="24"/>
          <w:szCs w:val="24"/>
        </w:rPr>
        <w:t>2003</w:t>
      </w:r>
      <w:r>
        <w:rPr>
          <w:rFonts w:hint="eastAsia" w:ascii="宋体" w:hAnsi="宋体" w:eastAsia="宋体" w:cs="宋体"/>
          <w:spacing w:val="-10"/>
          <w:sz w:val="24"/>
          <w:szCs w:val="24"/>
        </w:rPr>
        <w:t>]</w:t>
      </w:r>
      <w:r>
        <w:rPr>
          <w:rFonts w:hint="eastAsia" w:ascii="Times New Roman" w:hAnsi="Times New Roman" w:eastAsia="宋体" w:cs="Times New Roman"/>
          <w:spacing w:val="-10"/>
          <w:sz w:val="24"/>
          <w:szCs w:val="24"/>
        </w:rPr>
        <w:t>29</w:t>
      </w:r>
      <w:r>
        <w:rPr>
          <w:rFonts w:hint="eastAsia" w:ascii="宋体" w:hAnsi="宋体" w:eastAsia="宋体" w:cs="宋体"/>
          <w:spacing w:val="-10"/>
          <w:sz w:val="24"/>
          <w:szCs w:val="24"/>
        </w:rPr>
        <w:t>号进行了项目批复，电站于</w:t>
      </w:r>
      <w:r>
        <w:rPr>
          <w:rFonts w:hint="eastAsia" w:ascii="Times New Roman" w:hAnsi="Times New Roman" w:eastAsia="宋体" w:cs="Times New Roman"/>
          <w:spacing w:val="-10"/>
          <w:sz w:val="24"/>
          <w:szCs w:val="24"/>
        </w:rPr>
        <w:t>2003</w:t>
      </w:r>
      <w:r>
        <w:rPr>
          <w:rFonts w:hint="eastAsia" w:ascii="宋体" w:hAnsi="宋体" w:eastAsia="宋体" w:cs="宋体"/>
          <w:spacing w:val="-10"/>
          <w:sz w:val="24"/>
          <w:szCs w:val="24"/>
        </w:rPr>
        <w:t>年</w:t>
      </w:r>
      <w:r>
        <w:rPr>
          <w:rFonts w:hint="eastAsia" w:ascii="Times New Roman" w:hAnsi="Times New Roman" w:eastAsia="宋体" w:cs="Times New Roman"/>
          <w:spacing w:val="-10"/>
          <w:sz w:val="24"/>
          <w:szCs w:val="24"/>
        </w:rPr>
        <w:t>6</w:t>
      </w:r>
      <w:r>
        <w:rPr>
          <w:rFonts w:hint="eastAsia" w:ascii="宋体" w:hAnsi="宋体" w:eastAsia="宋体" w:cs="宋体"/>
          <w:spacing w:val="-10"/>
          <w:sz w:val="24"/>
          <w:szCs w:val="24"/>
        </w:rPr>
        <w:t>月开工建设，</w:t>
      </w:r>
      <w:r>
        <w:rPr>
          <w:rFonts w:hint="eastAsia" w:ascii="Times New Roman" w:hAnsi="Times New Roman" w:eastAsia="宋体" w:cs="Times New Roman"/>
          <w:spacing w:val="-10"/>
          <w:sz w:val="24"/>
          <w:szCs w:val="24"/>
        </w:rPr>
        <w:t>2005</w:t>
      </w:r>
      <w:r>
        <w:rPr>
          <w:rFonts w:hint="eastAsia" w:ascii="宋体" w:hAnsi="宋体" w:eastAsia="宋体" w:cs="宋体"/>
          <w:spacing w:val="-10"/>
          <w:sz w:val="24"/>
          <w:szCs w:val="24"/>
        </w:rPr>
        <w:t>年</w:t>
      </w:r>
      <w:r>
        <w:rPr>
          <w:rFonts w:hint="eastAsia" w:ascii="Times New Roman" w:hAnsi="Times New Roman" w:eastAsia="宋体" w:cs="Times New Roman"/>
          <w:spacing w:val="-10"/>
          <w:sz w:val="24"/>
          <w:szCs w:val="24"/>
        </w:rPr>
        <w:t>1月</w:t>
      </w:r>
      <w:r>
        <w:rPr>
          <w:rFonts w:hint="eastAsia" w:ascii="宋体" w:hAnsi="宋体" w:eastAsia="宋体" w:cs="宋体"/>
          <w:spacing w:val="-10"/>
          <w:sz w:val="24"/>
          <w:szCs w:val="24"/>
        </w:rPr>
        <w:t>竣工投产</w:t>
      </w:r>
      <w:r>
        <w:rPr>
          <w:rFonts w:hint="eastAsia" w:ascii="宋体" w:hAnsi="宋体" w:eastAsia="宋体" w:cs="宋体"/>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建设单位于</w:t>
      </w:r>
      <w:r>
        <w:rPr>
          <w:rFonts w:hint="eastAsia" w:ascii="宋体" w:hAnsi="宋体" w:eastAsia="宋体" w:cs="宋体"/>
        </w:rPr>
        <w:t>20</w:t>
      </w:r>
      <w:r>
        <w:rPr>
          <w:rFonts w:hint="eastAsia" w:ascii="宋体" w:hAnsi="宋体" w:eastAsia="宋体" w:cs="宋体"/>
          <w:lang w:val="en-US" w:eastAsia="zh-CN"/>
        </w:rPr>
        <w:t>20</w:t>
      </w:r>
      <w:r>
        <w:rPr>
          <w:rFonts w:hint="eastAsia" w:ascii="宋体" w:hAnsi="宋体" w:eastAsia="宋体" w:cs="宋体"/>
          <w:spacing w:val="-26"/>
        </w:rPr>
        <w:t>年</w:t>
      </w:r>
      <w:r>
        <w:rPr>
          <w:rFonts w:hint="eastAsia" w:ascii="宋体" w:hAnsi="宋体" w:eastAsia="宋体" w:cs="宋体"/>
          <w:spacing w:val="-26"/>
          <w:lang w:val="en-US" w:eastAsia="zh-CN"/>
        </w:rPr>
        <w:t>4</w:t>
      </w:r>
      <w:r>
        <w:rPr>
          <w:rFonts w:hint="eastAsia" w:ascii="宋体" w:hAnsi="宋体" w:eastAsia="宋体" w:cs="宋体"/>
        </w:rPr>
        <w:t>月委托江西晨晓环保有限公司编</w:t>
      </w:r>
      <w:r>
        <w:rPr>
          <w:rFonts w:hint="eastAsia" w:ascii="宋体" w:hAnsi="宋体" w:eastAsia="宋体" w:cs="宋体"/>
          <w:spacing w:val="-10"/>
        </w:rPr>
        <w:t>制完成《青原区东固</w:t>
      </w:r>
      <w:r>
        <w:rPr>
          <w:rFonts w:hint="eastAsia" w:ascii="宋体" w:hAnsi="宋体" w:eastAsia="宋体" w:cs="宋体"/>
          <w:spacing w:val="-10"/>
          <w:lang w:eastAsia="zh-CN"/>
        </w:rPr>
        <w:t>六渡水电站项目</w:t>
      </w:r>
      <w:r>
        <w:rPr>
          <w:rFonts w:hint="eastAsia" w:ascii="宋体" w:hAnsi="宋体" w:eastAsia="宋体" w:cs="宋体"/>
          <w:spacing w:val="-10"/>
        </w:rPr>
        <w:t>环境影响报告书》，并于</w:t>
      </w:r>
      <w:r>
        <w:rPr>
          <w:rFonts w:hint="eastAsia" w:ascii="Times New Roman" w:hAnsi="Times New Roman" w:eastAsia="宋体" w:cs="Times New Roman"/>
        </w:rPr>
        <w:t>20</w:t>
      </w:r>
      <w:r>
        <w:rPr>
          <w:rFonts w:hint="eastAsia" w:ascii="Times New Roman" w:hAnsi="Times New Roman" w:eastAsia="宋体" w:cs="Times New Roman"/>
          <w:lang w:val="en-US" w:eastAsia="zh-CN"/>
        </w:rPr>
        <w:t>20</w:t>
      </w:r>
      <w:r>
        <w:rPr>
          <w:rFonts w:hint="eastAsia" w:ascii="Times New Roman" w:hAnsi="Times New Roman" w:eastAsia="宋体" w:cs="Times New Roman"/>
        </w:rPr>
        <w:t xml:space="preserve"> </w:t>
      </w:r>
      <w:r>
        <w:rPr>
          <w:rFonts w:hint="eastAsia" w:ascii="宋体" w:hAnsi="宋体" w:eastAsia="宋体" w:cs="宋体"/>
          <w:spacing w:val="-30"/>
        </w:rPr>
        <w:t>年</w:t>
      </w:r>
      <w:r>
        <w:rPr>
          <w:rFonts w:hint="eastAsia" w:ascii="Times New Roman" w:hAnsi="Times New Roman" w:eastAsia="宋体" w:cs="Times New Roman"/>
          <w:lang w:val="en-US" w:eastAsia="zh-CN"/>
        </w:rPr>
        <w:t>7</w:t>
      </w:r>
      <w:r>
        <w:rPr>
          <w:rFonts w:hint="eastAsia" w:ascii="宋体" w:hAnsi="宋体" w:eastAsia="宋体" w:cs="宋体"/>
          <w:spacing w:val="-30"/>
        </w:rPr>
        <w:t>月</w:t>
      </w:r>
      <w:r>
        <w:rPr>
          <w:rFonts w:hint="eastAsia" w:ascii="Times New Roman" w:hAnsi="Times New Roman" w:eastAsia="宋体" w:cs="Times New Roman"/>
          <w:lang w:val="en-US" w:eastAsia="zh-CN"/>
        </w:rPr>
        <w:t>27</w:t>
      </w:r>
      <w:r>
        <w:rPr>
          <w:rFonts w:hint="eastAsia" w:ascii="Times New Roman" w:hAnsi="Times New Roman" w:eastAsia="宋体" w:cs="Times New Roman"/>
        </w:rPr>
        <w:t>日</w:t>
      </w:r>
      <w:r>
        <w:rPr>
          <w:rFonts w:hint="eastAsia" w:ascii="宋体" w:hAnsi="宋体" w:eastAsia="宋体" w:cs="宋体"/>
        </w:rPr>
        <w:t>取得</w:t>
      </w:r>
      <w:r>
        <w:rPr>
          <w:rFonts w:hint="eastAsia" w:ascii="宋体" w:hAnsi="宋体" w:eastAsia="宋体" w:cs="宋体"/>
          <w:lang w:eastAsia="zh-CN"/>
        </w:rPr>
        <w:t>吉安市生态环境局</w:t>
      </w:r>
      <w:r>
        <w:rPr>
          <w:rFonts w:hint="eastAsia" w:ascii="宋体" w:hAnsi="宋体" w:eastAsia="宋体" w:cs="宋体"/>
          <w:spacing w:val="-17"/>
        </w:rPr>
        <w:t>，《</w:t>
      </w:r>
      <w:r>
        <w:rPr>
          <w:rFonts w:hint="eastAsia" w:ascii="宋体" w:hAnsi="宋体" w:eastAsia="宋体" w:cs="宋体"/>
          <w:spacing w:val="-17"/>
          <w:lang w:eastAsia="zh-CN"/>
        </w:rPr>
        <w:t>吉安市生态环境局关于青原区东固六渡水电站项目</w:t>
      </w:r>
      <w:r>
        <w:rPr>
          <w:rFonts w:hint="eastAsia" w:ascii="宋体" w:hAnsi="宋体" w:eastAsia="宋体" w:cs="宋体"/>
          <w:spacing w:val="-17"/>
        </w:rPr>
        <w:t>环境影响报告书的</w:t>
      </w:r>
      <w:r>
        <w:rPr>
          <w:rFonts w:hint="eastAsia" w:ascii="宋体" w:hAnsi="宋体" w:eastAsia="宋体" w:cs="宋体"/>
          <w:spacing w:val="-17"/>
          <w:lang w:eastAsia="zh-CN"/>
        </w:rPr>
        <w:t>批复</w:t>
      </w:r>
      <w:r>
        <w:rPr>
          <w:rFonts w:hint="eastAsia" w:ascii="宋体" w:hAnsi="宋体" w:eastAsia="宋体" w:cs="宋体"/>
          <w:spacing w:val="-17"/>
        </w:rPr>
        <w:t>》</w:t>
      </w:r>
      <w:r>
        <w:rPr>
          <w:rFonts w:hint="eastAsia" w:ascii="宋体" w:hAnsi="宋体" w:eastAsia="宋体" w:cs="宋体"/>
        </w:rPr>
        <w:t>（</w:t>
      </w:r>
      <w:r>
        <w:rPr>
          <w:rFonts w:hint="eastAsia" w:ascii="宋体" w:hAnsi="宋体" w:eastAsia="宋体" w:cs="宋体"/>
          <w:lang w:eastAsia="zh-CN"/>
        </w:rPr>
        <w:t>吉市</w:t>
      </w:r>
      <w:r>
        <w:rPr>
          <w:rFonts w:hint="eastAsia" w:ascii="宋体" w:hAnsi="宋体" w:eastAsia="宋体" w:cs="宋体"/>
        </w:rPr>
        <w:t>环</w:t>
      </w:r>
      <w:r>
        <w:rPr>
          <w:rFonts w:hint="eastAsia" w:ascii="宋体" w:hAnsi="宋体" w:eastAsia="宋体" w:cs="宋体"/>
          <w:lang w:eastAsia="zh-CN"/>
        </w:rPr>
        <w:t>评</w:t>
      </w:r>
      <w:r>
        <w:rPr>
          <w:rFonts w:hint="eastAsia" w:ascii="宋体" w:hAnsi="宋体" w:eastAsia="宋体" w:cs="宋体"/>
        </w:rPr>
        <w:t>字[</w:t>
      </w:r>
      <w:r>
        <w:rPr>
          <w:rFonts w:hint="eastAsia" w:ascii="Times New Roman" w:hAnsi="Times New Roman" w:eastAsia="宋体" w:cs="Times New Roman"/>
        </w:rPr>
        <w:t>20</w:t>
      </w:r>
      <w:r>
        <w:rPr>
          <w:rFonts w:hint="eastAsia" w:ascii="Times New Roman" w:hAnsi="Times New Roman" w:eastAsia="宋体" w:cs="Times New Roman"/>
          <w:lang w:val="en-US" w:eastAsia="zh-CN"/>
        </w:rPr>
        <w:t>20</w:t>
      </w:r>
      <w:r>
        <w:rPr>
          <w:rFonts w:hint="eastAsia" w:ascii="宋体" w:hAnsi="宋体" w:eastAsia="宋体" w:cs="宋体"/>
        </w:rPr>
        <w:t>]</w:t>
      </w:r>
      <w:r>
        <w:rPr>
          <w:rFonts w:hint="eastAsia" w:ascii="Times New Roman" w:hAnsi="Times New Roman" w:eastAsia="宋体" w:cs="Times New Roman"/>
          <w:lang w:val="en-US" w:eastAsia="zh-CN"/>
        </w:rPr>
        <w:t>74</w:t>
      </w:r>
      <w:r>
        <w:rPr>
          <w:rFonts w:hint="eastAsia" w:ascii="宋体" w:hAnsi="宋体" w:eastAsia="宋体" w:cs="宋体"/>
        </w:rPr>
        <w:t>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工程实际总投资</w:t>
      </w:r>
      <w:r>
        <w:rPr>
          <w:rFonts w:hint="eastAsia" w:ascii="Times New Roman" w:hAnsi="Times New Roman" w:eastAsia="宋体" w:cs="Times New Roman"/>
          <w:lang w:val="en-US" w:eastAsia="zh-CN"/>
        </w:rPr>
        <w:t>520</w:t>
      </w:r>
      <w:r>
        <w:rPr>
          <w:rFonts w:hint="eastAsia" w:ascii="宋体" w:hAnsi="宋体" w:eastAsia="宋体" w:cs="宋体"/>
        </w:rPr>
        <w:t>万元，其中环保投资</w:t>
      </w:r>
      <w:r>
        <w:rPr>
          <w:rFonts w:hint="eastAsia" w:ascii="Times New Roman" w:hAnsi="Times New Roman" w:eastAsia="宋体" w:cs="Times New Roman"/>
          <w:lang w:val="en-US" w:eastAsia="zh-CN"/>
        </w:rPr>
        <w:t>50</w:t>
      </w:r>
      <w:r>
        <w:rPr>
          <w:rFonts w:hint="eastAsia" w:ascii="宋体" w:hAnsi="宋体" w:eastAsia="宋体" w:cs="宋体"/>
        </w:rPr>
        <w:t>万元，占总投资的</w:t>
      </w:r>
      <w:r>
        <w:rPr>
          <w:rFonts w:hint="eastAsia" w:ascii="Times New Roman" w:hAnsi="Times New Roman" w:eastAsia="宋体" w:cs="Times New Roman"/>
          <w:lang w:val="en-US" w:eastAsia="zh-CN"/>
        </w:rPr>
        <w:t>9.6</w:t>
      </w:r>
      <w:r>
        <w:rPr>
          <w:rFonts w:hint="eastAsia" w:ascii="Times New Roman" w:hAnsi="Times New Roman" w:eastAsia="宋体" w:cs="Times New Roman"/>
        </w:rPr>
        <w:t>%</w:t>
      </w:r>
      <w:r>
        <w:rPr>
          <w:rFonts w:hint="eastAsia" w:ascii="宋体" w:hAnsi="宋体" w:eastAsia="宋体" w:cs="宋体"/>
        </w:rPr>
        <w:t>。</w:t>
      </w:r>
    </w:p>
    <w:p>
      <w:pPr>
        <w:pStyle w:val="18"/>
        <w:numPr>
          <w:ilvl w:val="2"/>
          <w:numId w:val="13"/>
        </w:numPr>
        <w:tabs>
          <w:tab w:val="left" w:pos="836"/>
        </w:tabs>
        <w:spacing w:before="0" w:after="0" w:line="240" w:lineRule="auto"/>
        <w:ind w:left="836" w:right="0" w:hanging="699"/>
        <w:jc w:val="left"/>
        <w:rPr>
          <w:rFonts w:hint="eastAsia" w:ascii="宋体" w:hAnsi="宋体" w:eastAsia="宋体" w:cs="宋体"/>
          <w:b/>
          <w:sz w:val="28"/>
        </w:rPr>
      </w:pPr>
      <w:bookmarkStart w:id="186" w:name="9.1.1环境保护执行情况"/>
      <w:bookmarkEnd w:id="186"/>
      <w:bookmarkStart w:id="187" w:name="9.1.1环境保护执行情况"/>
      <w:bookmarkEnd w:id="187"/>
      <w:r>
        <w:rPr>
          <w:rFonts w:hint="eastAsia" w:ascii="宋体" w:hAnsi="宋体" w:eastAsia="宋体" w:cs="宋体"/>
          <w:b/>
          <w:sz w:val="28"/>
        </w:rPr>
        <w:t>环境保护执行情况</w:t>
      </w:r>
    </w:p>
    <w:p>
      <w:pPr>
        <w:pStyle w:val="2"/>
        <w:spacing w:before="1" w:line="364" w:lineRule="auto"/>
        <w:ind w:left="137" w:right="235" w:firstLine="453"/>
        <w:jc w:val="both"/>
        <w:rPr>
          <w:rFonts w:hint="eastAsia" w:ascii="宋体" w:hAnsi="宋体" w:eastAsia="宋体" w:cs="宋体"/>
        </w:rPr>
      </w:pPr>
      <w:r>
        <w:rPr>
          <w:rFonts w:hint="eastAsia" w:ascii="Times New Roman" w:hAnsi="Times New Roman" w:eastAsia="宋体" w:cs="Times New Roman"/>
          <w:caps w:val="0"/>
          <w:smallCaps w:val="0"/>
          <w:snapToGrid/>
          <w:spacing w:val="0"/>
          <w:w w:val="100"/>
          <w:kern w:val="2"/>
          <w:position w:val="0"/>
          <w:sz w:val="24"/>
          <w:szCs w:val="22"/>
          <w:lang w:val="en-US" w:eastAsia="zh-CN"/>
        </w:rPr>
        <w:t>水电站建站比较早，当时并未对水电站要求进行环评验收，2018年中央督察组督查时发现水电站都未进行环保审批手续，故而要求所有水电站限期整改或关停。在此前提建设单位为</w:t>
      </w:r>
      <w:r>
        <w:rPr>
          <w:rFonts w:hint="eastAsia" w:ascii="宋体" w:hAnsi="宋体" w:eastAsia="宋体" w:cs="宋体"/>
          <w:spacing w:val="-10"/>
          <w:sz w:val="24"/>
          <w:szCs w:val="24"/>
        </w:rPr>
        <w:t>青原区东固六渡水电站</w:t>
      </w:r>
      <w:r>
        <w:rPr>
          <w:rFonts w:hint="eastAsia" w:ascii="宋体" w:hAnsi="宋体" w:eastAsia="宋体" w:cs="宋体"/>
          <w:spacing w:val="-5"/>
        </w:rPr>
        <w:t>建设项目</w:t>
      </w:r>
      <w:r>
        <w:rPr>
          <w:rFonts w:hint="eastAsia" w:ascii="宋体" w:hAnsi="宋体" w:eastAsia="宋体" w:cs="宋体"/>
          <w:spacing w:val="-5"/>
          <w:lang w:eastAsia="zh-CN"/>
        </w:rPr>
        <w:t>进行</w:t>
      </w:r>
      <w:r>
        <w:rPr>
          <w:rFonts w:hint="eastAsia" w:ascii="Times New Roman" w:hAnsi="Times New Roman" w:eastAsia="宋体" w:cs="Times New Roman"/>
          <w:caps w:val="0"/>
          <w:smallCaps w:val="0"/>
          <w:snapToGrid/>
          <w:spacing w:val="0"/>
          <w:w w:val="100"/>
          <w:kern w:val="2"/>
          <w:position w:val="0"/>
          <w:sz w:val="24"/>
          <w:szCs w:val="22"/>
          <w:lang w:val="en-US" w:eastAsia="zh-CN"/>
        </w:rPr>
        <w:t>补办环评验收手续，现已补办环评并得到相关单位的批复并进行验收项目</w:t>
      </w:r>
      <w:r>
        <w:rPr>
          <w:rFonts w:hint="eastAsia" w:ascii="宋体" w:hAnsi="宋体" w:eastAsia="宋体" w:cs="宋体"/>
        </w:rPr>
        <w:t>。</w:t>
      </w:r>
    </w:p>
    <w:p>
      <w:pPr>
        <w:pStyle w:val="18"/>
        <w:numPr>
          <w:ilvl w:val="2"/>
          <w:numId w:val="13"/>
        </w:numPr>
        <w:tabs>
          <w:tab w:val="left" w:pos="836"/>
        </w:tabs>
        <w:spacing w:before="120" w:after="0" w:line="240" w:lineRule="auto"/>
        <w:ind w:left="836" w:right="0" w:hanging="699"/>
        <w:jc w:val="left"/>
        <w:rPr>
          <w:rFonts w:hint="eastAsia" w:ascii="宋体" w:hAnsi="宋体" w:eastAsia="宋体" w:cs="宋体"/>
          <w:b/>
          <w:sz w:val="28"/>
        </w:rPr>
      </w:pPr>
      <w:bookmarkStart w:id="188" w:name="9.1.2生态环境影响调查结论"/>
      <w:bookmarkEnd w:id="188"/>
      <w:bookmarkStart w:id="189" w:name="9.1.2生态环境影响调查结论"/>
      <w:bookmarkEnd w:id="189"/>
      <w:r>
        <w:rPr>
          <w:rFonts w:hint="eastAsia" w:ascii="宋体" w:hAnsi="宋体" w:eastAsia="宋体" w:cs="宋体"/>
          <w:b/>
          <w:sz w:val="28"/>
        </w:rPr>
        <w:t>生态环境影响调查结论</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植被与动物：经调查，项目区内主要为土灰色、灰黄色粉质壤土，中</w:t>
      </w:r>
      <w:r>
        <w:rPr>
          <w:rFonts w:hint="eastAsia" w:ascii="宋体" w:hAnsi="宋体" w:eastAsia="宋体" w:cs="宋体"/>
          <w:spacing w:val="-11"/>
          <w:sz w:val="24"/>
          <w:szCs w:val="24"/>
        </w:rPr>
        <w:t>密</w:t>
      </w:r>
      <w:r>
        <w:rPr>
          <w:rFonts w:hint="eastAsia" w:ascii="宋体" w:hAnsi="宋体" w:eastAsia="宋体" w:cs="宋体"/>
          <w:spacing w:val="-11"/>
          <w:sz w:val="24"/>
          <w:szCs w:val="24"/>
          <w:lang w:eastAsia="zh-CN"/>
        </w:rPr>
        <w:t>，</w:t>
      </w:r>
      <w:r>
        <w:rPr>
          <w:rFonts w:hint="eastAsia" w:ascii="宋体" w:hAnsi="宋体" w:eastAsia="宋体" w:cs="宋体"/>
          <w:spacing w:val="-11"/>
          <w:sz w:val="24"/>
          <w:szCs w:val="24"/>
        </w:rPr>
        <w:t xml:space="preserve">含少量砾和植物根须。流域内森林覆盖良好，森林覆盖率 </w:t>
      </w:r>
      <w:r>
        <w:rPr>
          <w:rFonts w:hint="eastAsia" w:ascii="宋体" w:hAnsi="宋体" w:eastAsia="宋体" w:cs="宋体"/>
          <w:spacing w:val="-7"/>
          <w:sz w:val="24"/>
          <w:szCs w:val="24"/>
        </w:rPr>
        <w:t>83%</w:t>
      </w:r>
      <w:r>
        <w:rPr>
          <w:rFonts w:hint="eastAsia" w:ascii="宋体" w:hAnsi="宋体" w:eastAsia="宋体" w:cs="宋体"/>
          <w:spacing w:val="-3"/>
          <w:sz w:val="24"/>
          <w:szCs w:val="24"/>
        </w:rPr>
        <w:t>，区域植被类</w:t>
      </w:r>
      <w:r>
        <w:rPr>
          <w:rFonts w:hint="eastAsia" w:ascii="宋体" w:hAnsi="宋体" w:eastAsia="宋体" w:cs="宋体"/>
          <w:spacing w:val="-17"/>
          <w:sz w:val="24"/>
          <w:szCs w:val="24"/>
        </w:rPr>
        <w:t>型多为亚热带常绿针叶、阔叶混交林、针叶林和竹林。低山区树种主要有马尾松、</w:t>
      </w:r>
      <w:r>
        <w:rPr>
          <w:rFonts w:hint="eastAsia" w:ascii="宋体" w:hAnsi="宋体" w:eastAsia="宋体" w:cs="宋体"/>
          <w:spacing w:val="-15"/>
          <w:sz w:val="24"/>
          <w:szCs w:val="24"/>
        </w:rPr>
        <w:t>杉木、栎类及槠类；灌木及草本主要有继木、杜鹃、乌饭、芒萁等。丘陵以白茅、</w:t>
      </w:r>
      <w:r>
        <w:rPr>
          <w:rFonts w:hint="eastAsia" w:ascii="宋体" w:hAnsi="宋体" w:eastAsia="宋体" w:cs="宋体"/>
          <w:spacing w:val="-13"/>
          <w:sz w:val="24"/>
          <w:szCs w:val="24"/>
        </w:rPr>
        <w:t>狗尾草等禾本科植物为最多，木本则以马尾松为主，并有木荷、枫香及油茶、桔、</w:t>
      </w:r>
      <w:r>
        <w:rPr>
          <w:rFonts w:hint="eastAsia" w:ascii="宋体" w:hAnsi="宋体" w:eastAsia="宋体" w:cs="宋体"/>
          <w:sz w:val="24"/>
          <w:szCs w:val="24"/>
        </w:rPr>
        <w:t>毛竹等，植被茂密良好。</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据调查，水生动物有草、青、鲢、鳙、鯉、鮭、鱔、鰍、龟、等鱼类品种七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right="0"/>
        <w:jc w:val="left"/>
        <w:textAlignment w:val="auto"/>
        <w:rPr>
          <w:rFonts w:hint="eastAsia" w:ascii="宋体" w:hAnsi="宋体" w:eastAsia="宋体" w:cs="宋体"/>
          <w:sz w:val="24"/>
          <w:szCs w:val="24"/>
        </w:rPr>
      </w:pPr>
      <w:r>
        <w:rPr>
          <w:rFonts w:hint="eastAsia" w:ascii="宋体" w:hAnsi="宋体" w:eastAsia="宋体" w:cs="宋体"/>
          <w:spacing w:val="-11"/>
          <w:sz w:val="24"/>
          <w:szCs w:val="24"/>
        </w:rPr>
        <w:t>十多种。野生动物有山牛、麂、野猫、山羊、狐狸、野猪等，由于人类长期活动</w:t>
      </w:r>
      <w:r>
        <w:rPr>
          <w:rFonts w:hint="eastAsia" w:ascii="宋体" w:hAnsi="宋体" w:eastAsia="宋体" w:cs="宋体"/>
          <w:sz w:val="24"/>
          <w:szCs w:val="24"/>
        </w:rPr>
        <w:t>的干扰、破坏， 珍稀动植物在库区很少发现或基本绝迹。</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工程开发河段无重要风景旅游景点及重点文物古迹。境内村民饮用水水质、空气质量均良好，工程区域无重大疫情及地方病发生，人群健康状况良好。</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水土流失防治：根据现场踏勘可知，电站原有工程施工时的弃渣场、</w:t>
      </w:r>
      <w:r>
        <w:rPr>
          <w:rFonts w:hint="eastAsia" w:ascii="宋体" w:hAnsi="宋体" w:eastAsia="宋体" w:cs="宋体"/>
          <w:spacing w:val="-10"/>
          <w:sz w:val="24"/>
          <w:szCs w:val="24"/>
        </w:rPr>
        <w:t>取土场、施工场及施工道路植被均已自然恢复，工程区植被及防护情况良好。在</w:t>
      </w:r>
      <w:r>
        <w:rPr>
          <w:rFonts w:hint="eastAsia" w:ascii="宋体" w:hAnsi="宋体" w:eastAsia="宋体" w:cs="宋体"/>
          <w:spacing w:val="-9"/>
          <w:sz w:val="24"/>
          <w:szCs w:val="24"/>
        </w:rPr>
        <w:t>工程建设过程中，在历次监督检查中未发现重大水土保持问题。基本上控制了因</w:t>
      </w:r>
      <w:r>
        <w:rPr>
          <w:rFonts w:hint="eastAsia" w:ascii="宋体" w:hAnsi="宋体" w:eastAsia="宋体" w:cs="宋体"/>
          <w:sz w:val="24"/>
          <w:szCs w:val="24"/>
        </w:rPr>
        <w:t>工程建设而造成的水土流失，工程对生态环境造成的破坏和影响基本得到了恢复。</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Chars="0" w:right="0" w:rightChars="0" w:firstLine="428" w:firstLineChars="200"/>
        <w:jc w:val="left"/>
        <w:textAlignment w:val="auto"/>
        <w:rPr>
          <w:rFonts w:hint="eastAsia" w:ascii="宋体" w:hAnsi="宋体" w:eastAsia="宋体" w:cs="宋体"/>
          <w:sz w:val="24"/>
          <w:szCs w:val="24"/>
        </w:rPr>
      </w:pPr>
      <w:r>
        <w:rPr>
          <w:rFonts w:hint="eastAsia" w:ascii="宋体" w:hAnsi="宋体" w:eastAsia="宋体" w:cs="宋体"/>
          <w:spacing w:val="-13"/>
          <w:sz w:val="24"/>
          <w:szCs w:val="24"/>
          <w:lang w:eastAsia="zh-CN"/>
        </w:rPr>
        <w:t>（</w:t>
      </w:r>
      <w:r>
        <w:rPr>
          <w:rFonts w:hint="eastAsia" w:ascii="宋体" w:hAnsi="宋体" w:eastAsia="宋体" w:cs="宋体"/>
          <w:spacing w:val="-13"/>
          <w:sz w:val="24"/>
          <w:szCs w:val="24"/>
          <w:lang w:val="en-US" w:eastAsia="zh-CN"/>
        </w:rPr>
        <w:t>3</w:t>
      </w:r>
      <w:r>
        <w:rPr>
          <w:rFonts w:hint="eastAsia" w:ascii="宋体" w:hAnsi="宋体" w:eastAsia="宋体" w:cs="宋体"/>
          <w:spacing w:val="-13"/>
          <w:sz w:val="24"/>
          <w:szCs w:val="24"/>
          <w:lang w:eastAsia="zh-CN"/>
        </w:rPr>
        <w:t>）</w:t>
      </w:r>
      <w:r>
        <w:rPr>
          <w:rFonts w:hint="eastAsia" w:ascii="宋体" w:hAnsi="宋体" w:eastAsia="宋体" w:cs="宋体"/>
          <w:spacing w:val="-13"/>
          <w:sz w:val="24"/>
          <w:szCs w:val="24"/>
        </w:rPr>
        <w:t>施工占地：本工程不占基本农田，只需征用林地、水田等合计20.7亩，用于永久性建筑物，总占地面积小于2km</w:t>
      </w:r>
      <w:r>
        <w:rPr>
          <w:rFonts w:hint="eastAsia" w:ascii="宋体" w:hAnsi="宋体" w:eastAsia="宋体" w:cs="宋体"/>
          <w:spacing w:val="-13"/>
          <w:sz w:val="24"/>
          <w:szCs w:val="24"/>
          <w:vertAlign w:val="superscript"/>
        </w:rPr>
        <w:t>2</w:t>
      </w:r>
      <w:r>
        <w:rPr>
          <w:rFonts w:hint="eastAsia" w:ascii="宋体" w:hAnsi="宋体" w:eastAsia="宋体" w:cs="宋体"/>
          <w:spacing w:val="-13"/>
          <w:sz w:val="24"/>
          <w:szCs w:val="24"/>
        </w:rPr>
        <w:t>。</w:t>
      </w:r>
      <w:r>
        <w:rPr>
          <w:rFonts w:hint="eastAsia" w:ascii="宋体" w:hAnsi="宋体" w:eastAsia="宋体" w:cs="宋体"/>
          <w:spacing w:val="-11"/>
          <w:sz w:val="24"/>
          <w:szCs w:val="24"/>
        </w:rPr>
        <w:t>。施工结束后，除兴建永久建筑外，其余土地均及时绿化，恢复植被，防止水土流失，保持当地生态系统稳定。</w:t>
      </w:r>
    </w:p>
    <w:p>
      <w:pPr>
        <w:pStyle w:val="18"/>
        <w:numPr>
          <w:ilvl w:val="2"/>
          <w:numId w:val="13"/>
        </w:numPr>
        <w:tabs>
          <w:tab w:val="left" w:pos="836"/>
        </w:tabs>
        <w:spacing w:before="116" w:after="0" w:line="240" w:lineRule="auto"/>
        <w:ind w:left="836" w:right="0" w:hanging="699"/>
        <w:jc w:val="left"/>
        <w:rPr>
          <w:rFonts w:hint="eastAsia" w:ascii="宋体" w:hAnsi="宋体" w:eastAsia="宋体" w:cs="宋体"/>
          <w:b/>
          <w:sz w:val="28"/>
        </w:rPr>
      </w:pPr>
      <w:bookmarkStart w:id="190" w:name="9.1.3水文情势影响调查结论"/>
      <w:bookmarkEnd w:id="190"/>
      <w:bookmarkStart w:id="191" w:name="9.1.3水文情势影响调查结论"/>
      <w:bookmarkEnd w:id="191"/>
      <w:r>
        <w:rPr>
          <w:rFonts w:hint="eastAsia" w:ascii="宋体" w:hAnsi="宋体" w:eastAsia="宋体" w:cs="宋体"/>
          <w:b/>
          <w:sz w:val="28"/>
        </w:rPr>
        <w:t>水文情势影响调查结论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电站坝址位于东固水一级支流龙家塘上游。东固水：富田水一级支流，孤江二级支流。发源于兴国县崇贤乡西北部的观音坳，由南向北流经兴国县崇贤乡的上脑排、贺堂、龙下瀑布进入青原区东固畲族乡境内赖屋、六渡、至青原区东固畲族乡新屋场从左岸汇入富田水，主河道长</w:t>
      </w:r>
      <w:r>
        <w:rPr>
          <w:rFonts w:hint="eastAsia" w:ascii="Times New Roman" w:hAnsi="Times New Roman" w:eastAsia="宋体" w:cs="Times New Roman"/>
          <w:sz w:val="24"/>
          <w:szCs w:val="24"/>
          <w:highlight w:val="none"/>
        </w:rPr>
        <w:t>23.3km</w:t>
      </w:r>
      <w:r>
        <w:rPr>
          <w:rFonts w:hint="eastAsia" w:ascii="宋体" w:hAnsi="宋体" w:eastAsia="宋体" w:cs="宋体"/>
          <w:sz w:val="24"/>
          <w:szCs w:val="24"/>
          <w:highlight w:val="none"/>
        </w:rPr>
        <w:t>（其中兴国县河长</w:t>
      </w:r>
      <w:r>
        <w:rPr>
          <w:rFonts w:hint="eastAsia" w:ascii="Times New Roman" w:hAnsi="Times New Roman" w:eastAsia="宋体" w:cs="Times New Roman"/>
          <w:sz w:val="24"/>
          <w:szCs w:val="24"/>
          <w:highlight w:val="none"/>
        </w:rPr>
        <w:t>9km</w:t>
      </w:r>
      <w:r>
        <w:rPr>
          <w:rFonts w:hint="eastAsia" w:ascii="宋体" w:hAnsi="宋体" w:eastAsia="宋体" w:cs="宋体"/>
          <w:sz w:val="24"/>
          <w:szCs w:val="24"/>
          <w:highlight w:val="none"/>
        </w:rPr>
        <w:t>），河道纵比降</w:t>
      </w:r>
      <w:r>
        <w:rPr>
          <w:rFonts w:hint="eastAsia" w:ascii="Times New Roman" w:hAnsi="Times New Roman" w:eastAsia="宋体" w:cs="Times New Roman"/>
          <w:sz w:val="24"/>
          <w:szCs w:val="24"/>
          <w:highlight w:val="none"/>
        </w:rPr>
        <w:t>15.8‰</w:t>
      </w:r>
      <w:r>
        <w:rPr>
          <w:rFonts w:hint="eastAsia" w:ascii="宋体" w:hAnsi="宋体" w:eastAsia="宋体" w:cs="宋体"/>
          <w:sz w:val="24"/>
          <w:szCs w:val="24"/>
          <w:highlight w:val="none"/>
        </w:rPr>
        <w:t>，流域面积</w:t>
      </w:r>
      <w:r>
        <w:rPr>
          <w:rFonts w:hint="eastAsia" w:ascii="Times New Roman" w:hAnsi="Times New Roman" w:eastAsia="宋体" w:cs="Times New Roman"/>
          <w:sz w:val="24"/>
          <w:szCs w:val="24"/>
          <w:highlight w:val="none"/>
        </w:rPr>
        <w:t>118km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z w:val="24"/>
          <w:szCs w:val="24"/>
          <w:highlight w:val="none"/>
        </w:rPr>
        <w:t>（其中兴国县</w:t>
      </w:r>
      <w:r>
        <w:rPr>
          <w:rFonts w:hint="eastAsia" w:ascii="Times New Roman" w:hAnsi="Times New Roman" w:eastAsia="宋体" w:cs="Times New Roman"/>
          <w:sz w:val="24"/>
          <w:szCs w:val="24"/>
          <w:highlight w:val="none"/>
        </w:rPr>
        <w:t>51.4 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z w:val="24"/>
          <w:szCs w:val="24"/>
          <w:highlight w:val="none"/>
        </w:rPr>
        <w:t>）。流域多年平均：年降水量</w:t>
      </w:r>
      <w:r>
        <w:rPr>
          <w:rFonts w:hint="eastAsia" w:ascii="Times New Roman" w:hAnsi="Times New Roman" w:eastAsia="宋体" w:cs="Times New Roman"/>
          <w:sz w:val="24"/>
          <w:szCs w:val="24"/>
          <w:highlight w:val="none"/>
        </w:rPr>
        <w:t>1580mm</w:t>
      </w:r>
      <w:r>
        <w:rPr>
          <w:rFonts w:hint="eastAsia" w:ascii="宋体" w:hAnsi="宋体" w:eastAsia="宋体" w:cs="宋体"/>
          <w:sz w:val="24"/>
          <w:szCs w:val="24"/>
          <w:highlight w:val="none"/>
        </w:rPr>
        <w:t>，年径流量</w:t>
      </w:r>
      <w:r>
        <w:rPr>
          <w:rFonts w:hint="eastAsia" w:ascii="Times New Roman" w:hAnsi="Times New Roman" w:eastAsia="宋体" w:cs="Times New Roman"/>
          <w:sz w:val="24"/>
          <w:szCs w:val="24"/>
          <w:highlight w:val="none"/>
        </w:rPr>
        <w:t>1.07</w:t>
      </w:r>
      <w:r>
        <w:rPr>
          <w:rFonts w:hint="eastAsia" w:ascii="宋体" w:hAnsi="宋体" w:eastAsia="宋体" w:cs="宋体"/>
          <w:sz w:val="24"/>
          <w:szCs w:val="24"/>
          <w:highlight w:val="none"/>
        </w:rPr>
        <w:t>亿</w:t>
      </w:r>
      <w:r>
        <w:rPr>
          <w:rFonts w:hint="eastAsia" w:ascii="Times New Roman" w:hAnsi="Times New Roman" w:eastAsia="宋体" w:cs="Times New Roman"/>
          <w:sz w:val="24"/>
          <w:szCs w:val="24"/>
          <w:highlight w:val="none"/>
        </w:rPr>
        <w:t>m</w:t>
      </w:r>
      <w:r>
        <w:rPr>
          <w:rFonts w:hint="eastAsia" w:ascii="Times New Roman" w:hAnsi="Times New Roman" w:eastAsia="宋体" w:cs="Times New Roman"/>
          <w:sz w:val="24"/>
          <w:szCs w:val="24"/>
          <w:highlight w:val="none"/>
          <w:vertAlign w:val="superscript"/>
        </w:rPr>
        <w:t>3</w:t>
      </w:r>
      <w:r>
        <w:rPr>
          <w:rFonts w:hint="eastAsia" w:ascii="宋体" w:hAnsi="宋体" w:eastAsia="宋体" w:cs="宋体"/>
          <w:sz w:val="24"/>
          <w:szCs w:val="24"/>
          <w:highlight w:val="none"/>
        </w:rPr>
        <w:t>。植被总体良好，上游兴国县境内因土壤为沙质土壤，河道淤沙严重，植物生长能力较弱，故植被较差；六渡以下土壤肥沃，森林茂盛，植被良好，植物主要有松、杉、油茶、毛竹等。坝址下游至发电厂房约4km脱水段，脱水段都为峡谷，没有居民居住，也没有农田分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坝址以上控制流域面积</w:t>
      </w:r>
      <w:r>
        <w:rPr>
          <w:rFonts w:hint="eastAsia" w:ascii="Times New Roman" w:hAnsi="Times New Roman" w:eastAsia="宋体" w:cs="Times New Roman"/>
          <w:sz w:val="24"/>
          <w:szCs w:val="24"/>
          <w:highlight w:val="none"/>
        </w:rPr>
        <w:t xml:space="preserve"> 240km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pacing w:val="-12"/>
          <w:sz w:val="24"/>
          <w:szCs w:val="24"/>
          <w:highlight w:val="none"/>
        </w:rPr>
        <w:t>，主河道长</w:t>
      </w:r>
      <w:r>
        <w:rPr>
          <w:rFonts w:hint="eastAsia" w:ascii="Times New Roman" w:hAnsi="Times New Roman" w:eastAsia="宋体" w:cs="Times New Roman"/>
          <w:sz w:val="24"/>
          <w:szCs w:val="24"/>
          <w:highlight w:val="none"/>
        </w:rPr>
        <w:t xml:space="preserve"> 40km</w:t>
      </w:r>
      <w:r>
        <w:rPr>
          <w:rFonts w:hint="eastAsia" w:ascii="宋体" w:hAnsi="宋体" w:eastAsia="宋体" w:cs="宋体"/>
          <w:spacing w:val="-14"/>
          <w:sz w:val="24"/>
          <w:szCs w:val="24"/>
          <w:highlight w:val="none"/>
        </w:rPr>
        <w:t>，总库容</w:t>
      </w:r>
      <w:r>
        <w:rPr>
          <w:rFonts w:hint="eastAsia" w:ascii="Times New Roman" w:hAnsi="Times New Roman" w:eastAsia="宋体" w:cs="Times New Roman"/>
          <w:sz w:val="24"/>
          <w:szCs w:val="24"/>
          <w:highlight w:val="none"/>
        </w:rPr>
        <w:t xml:space="preserve"> 385 </w:t>
      </w:r>
      <w:r>
        <w:rPr>
          <w:rFonts w:hint="eastAsia" w:ascii="宋体" w:hAnsi="宋体" w:eastAsia="宋体" w:cs="宋体"/>
          <w:spacing w:val="-29"/>
          <w:sz w:val="24"/>
          <w:szCs w:val="24"/>
          <w:highlight w:val="none"/>
        </w:rPr>
        <w:t>万</w:t>
      </w:r>
      <w:r>
        <w:rPr>
          <w:rFonts w:hint="eastAsia" w:ascii="Times New Roman" w:hAnsi="Times New Roman" w:eastAsia="宋体" w:cs="Times New Roman"/>
          <w:sz w:val="24"/>
          <w:szCs w:val="24"/>
          <w:highlight w:val="none"/>
        </w:rPr>
        <w:t xml:space="preserve"> m</w:t>
      </w:r>
      <w:r>
        <w:rPr>
          <w:rFonts w:hint="eastAsia" w:ascii="Times New Roman" w:hAnsi="Times New Roman" w:eastAsia="宋体" w:cs="Times New Roman"/>
          <w:sz w:val="24"/>
          <w:szCs w:val="24"/>
          <w:highlight w:val="none"/>
          <w:vertAlign w:val="superscript"/>
        </w:rPr>
        <w:t>3</w:t>
      </w:r>
      <w:r>
        <w:rPr>
          <w:rFonts w:hint="eastAsia" w:ascii="宋体" w:hAnsi="宋体" w:eastAsia="宋体" w:cs="宋体"/>
          <w:spacing w:val="-14"/>
          <w:sz w:val="24"/>
          <w:szCs w:val="24"/>
          <w:highlight w:val="none"/>
        </w:rPr>
        <w:t>。项目电</w:t>
      </w:r>
      <w:r>
        <w:rPr>
          <w:rFonts w:hint="eastAsia" w:ascii="宋体" w:hAnsi="宋体" w:eastAsia="宋体" w:cs="宋体"/>
          <w:spacing w:val="-7"/>
          <w:sz w:val="24"/>
          <w:szCs w:val="24"/>
          <w:highlight w:val="none"/>
        </w:rPr>
        <w:t>站的建设有一定的蓄水能力，在枯水期间对下游下泄量调节能力有所提高，对径</w:t>
      </w:r>
      <w:r>
        <w:rPr>
          <w:rFonts w:hint="eastAsia" w:ascii="宋体" w:hAnsi="宋体" w:eastAsia="宋体" w:cs="宋体"/>
          <w:sz w:val="24"/>
          <w:szCs w:val="24"/>
          <w:highlight w:val="none"/>
        </w:rPr>
        <w:t>流均匀分配有一定的好处。按照本项目现状的正常蓄水位情况，回水线长度为</w:t>
      </w:r>
      <w:r>
        <w:rPr>
          <w:rFonts w:hint="eastAsia" w:ascii="Times New Roman" w:hAnsi="Times New Roman" w:eastAsia="宋体" w:cs="Times New Roman"/>
          <w:sz w:val="24"/>
          <w:szCs w:val="24"/>
          <w:highlight w:val="none"/>
        </w:rPr>
        <w:t>50m</w:t>
      </w:r>
      <w:r>
        <w:rPr>
          <w:rFonts w:hint="eastAsia" w:ascii="宋体" w:hAnsi="宋体" w:eastAsia="宋体" w:cs="宋体"/>
          <w:sz w:val="24"/>
          <w:szCs w:val="24"/>
          <w:highlight w:val="none"/>
        </w:rPr>
        <w:t>，上游径流仅在回水线长度范围向沿河两侧蔓延，而后再上游则基本回归原水文情势情况，对整体河流上游水文不会产生较大范围的影响。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为了降低下游河段的环境影响，本项目考虑了生态基流控制，保证下游河段有一定的生态基流量，不会对下游河段的生态环境造成巨大的影响；当水流量小于生态基流用水时，电站原则上不蓄水发电，通过冲砂闸向下游放水，这样的话，下游河段水文情势受影响不大。</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在工程的运行期，由于库区河段总体水位受到一定的抬升，其周边受河流水量渗透补给后的地下水水文情势也会发生一定的变化，造成库岸周边地下水位相应抬高，地下水位抬高产生的影响主要表现在对土地的浸没影响方面。</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对坝址下游河流径流的影响</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2" w:firstLineChars="200"/>
        <w:jc w:val="left"/>
        <w:textAlignment w:val="auto"/>
        <w:rPr>
          <w:rFonts w:hint="eastAsia" w:ascii="宋体" w:hAnsi="宋体" w:eastAsia="宋体" w:cs="宋体"/>
          <w:sz w:val="24"/>
          <w:szCs w:val="24"/>
          <w:highlight w:val="none"/>
        </w:rPr>
      </w:pPr>
      <w:r>
        <w:rPr>
          <w:rFonts w:hint="eastAsia" w:ascii="宋体" w:hAnsi="宋体" w:eastAsia="宋体" w:cs="宋体"/>
          <w:spacing w:val="-7"/>
          <w:sz w:val="24"/>
          <w:szCs w:val="24"/>
          <w:highlight w:val="none"/>
        </w:rPr>
        <w:t>工程通过引水隧洞、引水管道引水至厂房发电，这使坝址下游河道径流量产</w:t>
      </w:r>
      <w:r>
        <w:rPr>
          <w:rFonts w:hint="eastAsia" w:ascii="宋体" w:hAnsi="宋体" w:eastAsia="宋体" w:cs="宋体"/>
          <w:spacing w:val="-2"/>
          <w:sz w:val="24"/>
          <w:szCs w:val="24"/>
          <w:highlight w:val="none"/>
        </w:rPr>
        <w:t>生明显变化。拦河坝下游河段水流量显著减少，在枯水期，将出</w:t>
      </w:r>
      <w:r>
        <w:rPr>
          <w:rFonts w:hint="eastAsia" w:ascii="Times New Roman" w:hAnsi="Times New Roman" w:eastAsia="宋体" w:cs="Times New Roman"/>
          <w:sz w:val="24"/>
          <w:szCs w:val="24"/>
          <w:highlight w:val="none"/>
        </w:rPr>
        <w:t xml:space="preserve"> 4000m </w:t>
      </w:r>
      <w:r>
        <w:rPr>
          <w:rFonts w:hint="eastAsia" w:ascii="宋体" w:hAnsi="宋体" w:eastAsia="宋体" w:cs="宋体"/>
          <w:sz w:val="24"/>
          <w:szCs w:val="24"/>
          <w:highlight w:val="none"/>
        </w:rPr>
        <w:t>脱水段区。经调查，拦河坝脱水段、减水段内无村民居住，无农田灌溉。</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4" w:firstLineChars="200"/>
        <w:jc w:val="left"/>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电站工程建设考虑到枯水期坝下游脱水河段的用水需要，项目拦河坝底部设</w:t>
      </w:r>
      <w:r>
        <w:rPr>
          <w:rFonts w:hint="eastAsia" w:ascii="宋体" w:hAnsi="宋体" w:eastAsia="宋体" w:cs="宋体"/>
          <w:spacing w:val="-13"/>
          <w:sz w:val="24"/>
          <w:szCs w:val="24"/>
          <w:highlight w:val="none"/>
        </w:rPr>
        <w:t>置有</w:t>
      </w:r>
      <w:r>
        <w:rPr>
          <w:rFonts w:hint="eastAsia" w:ascii="宋体" w:hAnsi="宋体" w:eastAsia="宋体" w:cs="宋体"/>
          <w:spacing w:val="-4"/>
          <w:sz w:val="24"/>
          <w:szCs w:val="24"/>
          <w:highlight w:val="none"/>
        </w:rPr>
        <w:t>生态泄流口，不间断的向下游供水，在保证在枯水季节满足最</w:t>
      </w:r>
      <w:r>
        <w:rPr>
          <w:rFonts w:hint="eastAsia" w:ascii="宋体" w:hAnsi="宋体" w:eastAsia="宋体" w:cs="宋体"/>
          <w:sz w:val="24"/>
          <w:szCs w:val="24"/>
          <w:highlight w:val="none"/>
        </w:rPr>
        <w:t>小生态流量的下泄的前提下，亦能满足水电站发电，下泄流量</w:t>
      </w:r>
      <w:r>
        <w:rPr>
          <w:rFonts w:hint="default" w:ascii="Times New Roman" w:hAnsi="Times New Roman" w:eastAsia="宋体" w:cs="Times New Roman"/>
          <w:sz w:val="24"/>
          <w:szCs w:val="24"/>
          <w:highlight w:val="none"/>
        </w:rPr>
        <w:t>≥0.0</w:t>
      </w:r>
      <w:r>
        <w:rPr>
          <w:rFonts w:hint="eastAsia" w:ascii="Times New Roman" w:hAnsi="Times New Roman" w:eastAsia="宋体" w:cs="Times New Roman"/>
          <w:sz w:val="24"/>
          <w:szCs w:val="24"/>
          <w:highlight w:val="none"/>
          <w:lang w:val="en-US" w:eastAsia="zh-CN"/>
        </w:rPr>
        <w:t>55</w:t>
      </w:r>
      <w:r>
        <w:rPr>
          <w:rFonts w:hint="default" w:ascii="Times New Roman" w:hAnsi="Times New Roman" w:eastAsia="宋体" w:cs="Times New Roman"/>
          <w:sz w:val="24"/>
          <w:szCs w:val="24"/>
          <w:highlight w:val="none"/>
        </w:rPr>
        <w:t>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rPr>
        <w:t>/s</w:t>
      </w:r>
      <w:r>
        <w:rPr>
          <w:rFonts w:hint="eastAsia" w:ascii="宋体" w:hAnsi="宋体" w:eastAsia="宋体" w:cs="宋体"/>
          <w:sz w:val="24"/>
          <w:szCs w:val="24"/>
          <w:highlight w:val="none"/>
        </w:rPr>
        <w:t>。</w:t>
      </w:r>
    </w:p>
    <w:p>
      <w:pPr>
        <w:pStyle w:val="18"/>
        <w:numPr>
          <w:ilvl w:val="2"/>
          <w:numId w:val="13"/>
        </w:numPr>
        <w:tabs>
          <w:tab w:val="left" w:pos="836"/>
        </w:tabs>
        <w:spacing w:before="119" w:after="0" w:line="240" w:lineRule="auto"/>
        <w:ind w:left="836" w:right="0" w:hanging="699"/>
        <w:jc w:val="left"/>
        <w:rPr>
          <w:rFonts w:hint="eastAsia" w:ascii="宋体" w:hAnsi="宋体" w:eastAsia="宋体" w:cs="宋体"/>
          <w:b/>
          <w:sz w:val="28"/>
        </w:rPr>
      </w:pPr>
      <w:bookmarkStart w:id="192" w:name="9.1.4环境污染影响调查结论"/>
      <w:bookmarkEnd w:id="192"/>
      <w:bookmarkStart w:id="193" w:name="9.1.4环境污染影响调查结论"/>
      <w:bookmarkEnd w:id="193"/>
      <w:r>
        <w:rPr>
          <w:rFonts w:hint="eastAsia" w:ascii="宋体" w:hAnsi="宋体" w:eastAsia="宋体" w:cs="宋体"/>
          <w:b/>
          <w:sz w:val="28"/>
        </w:rPr>
        <w:t>环境污染影响调查结论</w:t>
      </w:r>
    </w:p>
    <w:p>
      <w:pPr>
        <w:pStyle w:val="18"/>
        <w:numPr>
          <w:ilvl w:val="0"/>
          <w:numId w:val="0"/>
        </w:numPr>
        <w:tabs>
          <w:tab w:val="left" w:pos="1193"/>
        </w:tabs>
        <w:spacing w:before="0" w:after="0" w:line="240" w:lineRule="auto"/>
        <w:ind w:left="590" w:leftChars="0" w:right="0" w:righ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水环境影响调查结论</w:t>
      </w:r>
    </w:p>
    <w:p>
      <w:pPr>
        <w:pStyle w:val="2"/>
        <w:spacing w:before="160" w:line="362" w:lineRule="auto"/>
        <w:ind w:left="137" w:right="235" w:firstLine="480"/>
        <w:rPr>
          <w:rFonts w:hint="eastAsia" w:ascii="宋体" w:hAnsi="宋体" w:eastAsia="宋体" w:cs="宋体"/>
        </w:rPr>
      </w:pPr>
      <w:r>
        <w:rPr>
          <w:rFonts w:hint="eastAsia" w:ascii="宋体" w:hAnsi="宋体" w:eastAsia="宋体" w:cs="宋体"/>
          <w:spacing w:val="-7"/>
        </w:rPr>
        <w:t>项目废水主要为员工生活污水，少量生活污水经化粪池处理后，清掏用于周</w:t>
      </w:r>
      <w:r>
        <w:rPr>
          <w:rFonts w:hint="eastAsia" w:ascii="宋体" w:hAnsi="宋体" w:eastAsia="宋体" w:cs="宋体"/>
        </w:rPr>
        <w:t>边农田灌溉，不外排。对地表水的环境影响不大。</w:t>
      </w:r>
    </w:p>
    <w:p>
      <w:pPr>
        <w:pStyle w:val="18"/>
        <w:numPr>
          <w:ilvl w:val="0"/>
          <w:numId w:val="0"/>
        </w:numPr>
        <w:tabs>
          <w:tab w:val="left" w:pos="1193"/>
        </w:tabs>
        <w:spacing w:before="5" w:after="0" w:line="240" w:lineRule="auto"/>
        <w:ind w:left="590" w:leftChars="0" w:right="0" w:righ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大气环境影响调查</w:t>
      </w:r>
    </w:p>
    <w:p>
      <w:pPr>
        <w:pStyle w:val="2"/>
        <w:spacing w:before="158" w:line="364" w:lineRule="auto"/>
        <w:ind w:left="137" w:right="235" w:firstLine="453"/>
        <w:jc w:val="both"/>
        <w:rPr>
          <w:rFonts w:hint="eastAsia" w:ascii="宋体" w:hAnsi="宋体" w:eastAsia="宋体" w:cs="宋体"/>
        </w:rPr>
      </w:pPr>
      <w:r>
        <w:rPr>
          <w:rFonts w:hint="eastAsia" w:ascii="宋体" w:hAnsi="宋体" w:eastAsia="宋体" w:cs="宋体"/>
          <w:spacing w:val="-4"/>
        </w:rPr>
        <w:t>该项目施工期扬尘对施工期临时生活区有一定的影响，但根据对附近居民的</w:t>
      </w:r>
      <w:r>
        <w:rPr>
          <w:rFonts w:hint="eastAsia" w:ascii="宋体" w:hAnsi="宋体" w:eastAsia="宋体" w:cs="宋体"/>
          <w:spacing w:val="-10"/>
        </w:rPr>
        <w:t>采访和现场调查，因施工区远离居民区，工程施工没有造成对居住区大气环境的污染，大气环境影响仅限于施工区域，且随着施工活动的结束已经消失；运行期</w:t>
      </w:r>
      <w:r>
        <w:rPr>
          <w:rFonts w:hint="eastAsia" w:ascii="宋体" w:hAnsi="宋体" w:eastAsia="宋体" w:cs="宋体"/>
        </w:rPr>
        <w:t>没有大气污染源。</w:t>
      </w:r>
    </w:p>
    <w:p>
      <w:pPr>
        <w:pStyle w:val="18"/>
        <w:numPr>
          <w:ilvl w:val="0"/>
          <w:numId w:val="0"/>
        </w:numPr>
        <w:tabs>
          <w:tab w:val="left" w:pos="1193"/>
        </w:tabs>
        <w:spacing w:before="0" w:after="0" w:line="364" w:lineRule="auto"/>
        <w:ind w:left="590" w:leftChars="0" w:right="235" w:rightChars="0"/>
        <w:jc w:val="both"/>
        <w:rPr>
          <w:rFonts w:hint="eastAsia" w:ascii="宋体" w:hAnsi="宋体" w:eastAsia="宋体" w:cs="宋体"/>
          <w:sz w:val="24"/>
        </w:rPr>
      </w:pPr>
      <w:r>
        <w:rPr>
          <w:rFonts w:hint="eastAsia" w:ascii="宋体" w:hAnsi="宋体" w:eastAsia="宋体" w:cs="宋体"/>
          <w:spacing w:val="-11"/>
          <w:sz w:val="24"/>
          <w:lang w:eastAsia="zh-CN"/>
        </w:rPr>
        <w:t>（</w:t>
      </w:r>
      <w:r>
        <w:rPr>
          <w:rFonts w:hint="eastAsia" w:ascii="宋体" w:hAnsi="宋体" w:eastAsia="宋体" w:cs="宋体"/>
          <w:spacing w:val="-11"/>
          <w:sz w:val="24"/>
          <w:lang w:val="en-US" w:eastAsia="zh-CN"/>
        </w:rPr>
        <w:t>3</w:t>
      </w:r>
      <w:r>
        <w:rPr>
          <w:rFonts w:hint="eastAsia" w:ascii="宋体" w:hAnsi="宋体" w:eastAsia="宋体" w:cs="宋体"/>
          <w:spacing w:val="-11"/>
          <w:sz w:val="24"/>
          <w:lang w:eastAsia="zh-CN"/>
        </w:rPr>
        <w:t>）</w:t>
      </w:r>
      <w:r>
        <w:rPr>
          <w:rFonts w:hint="eastAsia" w:ascii="宋体" w:hAnsi="宋体" w:eastAsia="宋体" w:cs="宋体"/>
          <w:spacing w:val="-11"/>
          <w:sz w:val="24"/>
        </w:rPr>
        <w:t>从监测结果看，发电厂房和拦河坝点位的昼间、夜间噪声均能满足《</w:t>
      </w:r>
      <w:r>
        <w:rPr>
          <w:rFonts w:hint="eastAsia" w:ascii="宋体" w:hAnsi="宋体" w:eastAsia="宋体" w:cs="宋体"/>
          <w:spacing w:val="-4"/>
          <w:sz w:val="24"/>
        </w:rPr>
        <w:t>工业企业厂界环境噪声排放标准》</w:t>
      </w:r>
      <w:r>
        <w:rPr>
          <w:rFonts w:hint="eastAsia" w:ascii="宋体" w:hAnsi="宋体" w:eastAsia="宋体" w:cs="宋体"/>
          <w:sz w:val="24"/>
        </w:rPr>
        <w:t>（GB12348-2008）</w:t>
      </w:r>
      <w:r>
        <w:rPr>
          <w:rFonts w:hint="eastAsia" w:ascii="宋体" w:hAnsi="宋体" w:eastAsia="宋体" w:cs="宋体"/>
          <w:spacing w:val="-21"/>
          <w:sz w:val="24"/>
        </w:rPr>
        <w:t>中的</w:t>
      </w:r>
      <w:r>
        <w:rPr>
          <w:rFonts w:hint="eastAsia" w:ascii="宋体" w:hAnsi="宋体" w:eastAsia="宋体" w:cs="宋体"/>
          <w:spacing w:val="-21"/>
          <w:sz w:val="24"/>
          <w:lang w:val="en-US" w:eastAsia="zh-CN"/>
        </w:rPr>
        <w:t>2</w:t>
      </w:r>
      <w:r>
        <w:rPr>
          <w:rFonts w:hint="eastAsia" w:ascii="宋体" w:hAnsi="宋体" w:eastAsia="宋体" w:cs="宋体"/>
          <w:sz w:val="24"/>
        </w:rPr>
        <w:t>类标准要求。</w:t>
      </w:r>
    </w:p>
    <w:p>
      <w:pPr>
        <w:pStyle w:val="18"/>
        <w:numPr>
          <w:ilvl w:val="0"/>
          <w:numId w:val="0"/>
        </w:numPr>
        <w:tabs>
          <w:tab w:val="left" w:pos="1193"/>
        </w:tabs>
        <w:spacing w:before="0" w:after="0" w:line="240" w:lineRule="auto"/>
        <w:ind w:left="590" w:leftChars="0" w:right="0" w:righ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固体废弃物影响调查：</w:t>
      </w:r>
    </w:p>
    <w:p>
      <w:pPr>
        <w:pStyle w:val="2"/>
        <w:spacing w:before="157" w:line="364" w:lineRule="auto"/>
        <w:ind w:left="137" w:right="232" w:firstLine="453"/>
        <w:jc w:val="both"/>
        <w:rPr>
          <w:rFonts w:hint="eastAsia" w:ascii="宋体" w:hAnsi="宋体" w:eastAsia="宋体" w:cs="宋体"/>
        </w:rPr>
      </w:pPr>
      <w:r>
        <w:rPr>
          <w:rFonts w:hint="eastAsia" w:ascii="宋体" w:hAnsi="宋体" w:eastAsia="宋体" w:cs="宋体"/>
          <w:spacing w:val="-4"/>
          <w:lang w:eastAsia="zh-CN"/>
        </w:rPr>
        <w:t>六渡水电站</w:t>
      </w:r>
      <w:r>
        <w:rPr>
          <w:rFonts w:hint="eastAsia" w:ascii="宋体" w:hAnsi="宋体" w:eastAsia="宋体" w:cs="宋体"/>
          <w:spacing w:val="-4"/>
        </w:rPr>
        <w:t>已建成运行</w:t>
      </w:r>
      <w:r>
        <w:rPr>
          <w:rFonts w:hint="eastAsia" w:ascii="宋体" w:hAnsi="宋体" w:eastAsia="宋体" w:cs="宋体"/>
          <w:spacing w:val="-4"/>
          <w:lang w:eastAsia="zh-CN"/>
        </w:rPr>
        <w:t>十余</w:t>
      </w:r>
      <w:r>
        <w:rPr>
          <w:rFonts w:hint="eastAsia" w:ascii="宋体" w:hAnsi="宋体" w:eastAsia="宋体" w:cs="宋体"/>
        </w:rPr>
        <w:t>年，根据现场踏勘可知，电站原有工程施工时的</w:t>
      </w:r>
      <w:r>
        <w:rPr>
          <w:rFonts w:hint="eastAsia" w:ascii="宋体" w:hAnsi="宋体" w:eastAsia="宋体" w:cs="宋体"/>
          <w:spacing w:val="-11"/>
        </w:rPr>
        <w:t>弃渣场、取土场、施工场及施工道路植被均已自然恢复，工程区植被及防护情况</w:t>
      </w:r>
      <w:r>
        <w:rPr>
          <w:rFonts w:hint="eastAsia" w:ascii="宋体" w:hAnsi="宋体" w:eastAsia="宋体" w:cs="宋体"/>
          <w:spacing w:val="-8"/>
        </w:rPr>
        <w:t>良好。</w:t>
      </w:r>
      <w:r>
        <w:rPr>
          <w:rFonts w:hint="eastAsia" w:ascii="宋体" w:hAnsi="宋体" w:eastAsia="宋体" w:cs="宋体"/>
          <w:spacing w:val="-8"/>
          <w:lang w:eastAsia="zh-CN"/>
        </w:rPr>
        <w:t>六渡水电站</w:t>
      </w:r>
      <w:r>
        <w:rPr>
          <w:rFonts w:hint="eastAsia" w:ascii="宋体" w:hAnsi="宋体" w:eastAsia="宋体" w:cs="宋体"/>
          <w:spacing w:val="-8"/>
        </w:rPr>
        <w:t>工程施工产生</w:t>
      </w:r>
      <w:r>
        <w:rPr>
          <w:rFonts w:hint="eastAsia" w:ascii="宋体" w:hAnsi="宋体" w:eastAsia="宋体" w:cs="宋体"/>
          <w:spacing w:val="-8"/>
          <w:lang w:eastAsia="zh-CN"/>
        </w:rPr>
        <w:t>的</w:t>
      </w:r>
      <w:r>
        <w:rPr>
          <w:rFonts w:hint="eastAsia" w:ascii="宋体" w:hAnsi="宋体" w:eastAsia="宋体" w:cs="宋体"/>
          <w:spacing w:val="-8"/>
        </w:rPr>
        <w:t>土石方</w:t>
      </w:r>
      <w:r>
        <w:rPr>
          <w:rFonts w:hint="eastAsia" w:ascii="宋体" w:hAnsi="宋体" w:eastAsia="宋体" w:cs="宋体"/>
          <w:spacing w:val="-4"/>
        </w:rPr>
        <w:t>均运至指定的临时</w:t>
      </w:r>
      <w:r>
        <w:rPr>
          <w:rFonts w:hint="eastAsia" w:ascii="宋体" w:hAnsi="宋体" w:eastAsia="宋体" w:cs="宋体"/>
          <w:spacing w:val="-10"/>
        </w:rPr>
        <w:t>堆场堆放，均用于工程回填。临时堆场已采取土地平整、覆盖、边坡撒播草籽等</w:t>
      </w:r>
      <w:r>
        <w:rPr>
          <w:rFonts w:hint="eastAsia" w:ascii="宋体" w:hAnsi="宋体" w:eastAsia="宋体" w:cs="宋体"/>
        </w:rPr>
        <w:t>植被恢复措施。</w:t>
      </w:r>
    </w:p>
    <w:p>
      <w:pPr>
        <w:pStyle w:val="2"/>
        <w:spacing w:line="364" w:lineRule="auto"/>
        <w:ind w:left="137" w:right="235" w:firstLine="453"/>
        <w:jc w:val="both"/>
        <w:rPr>
          <w:rFonts w:hint="eastAsia" w:ascii="宋体" w:hAnsi="宋体" w:eastAsia="宋体" w:cs="宋体"/>
        </w:rPr>
      </w:pPr>
      <w:r>
        <w:rPr>
          <w:rFonts w:hint="eastAsia" w:ascii="宋体" w:hAnsi="宋体" w:eastAsia="宋体" w:cs="宋体"/>
          <w:spacing w:val="-7"/>
        </w:rPr>
        <w:t>根据现场调查，运营期电站厂房及生活办公区设置有垃圾收集桶，经垃圾桶</w:t>
      </w:r>
      <w:r>
        <w:rPr>
          <w:rFonts w:hint="eastAsia" w:ascii="宋体" w:hAnsi="宋体" w:eastAsia="宋体" w:cs="宋体"/>
          <w:spacing w:val="-8"/>
        </w:rPr>
        <w:t>收集后定期外运处置。工程弃渣结束后，弃渣场土地平整、覆盖，边坡撒播草籽</w:t>
      </w:r>
      <w:r>
        <w:rPr>
          <w:rFonts w:hint="eastAsia" w:ascii="宋体" w:hAnsi="宋体" w:eastAsia="宋体" w:cs="宋体"/>
        </w:rPr>
        <w:t>等植被恢复措施。</w:t>
      </w:r>
    </w:p>
    <w:p>
      <w:pPr>
        <w:pStyle w:val="2"/>
        <w:spacing w:line="364" w:lineRule="auto"/>
        <w:ind w:left="137" w:right="146" w:firstLine="453"/>
        <w:rPr>
          <w:rFonts w:hint="eastAsia" w:ascii="宋体" w:hAnsi="宋体" w:eastAsia="宋体" w:cs="宋体"/>
        </w:rPr>
      </w:pPr>
      <w:r>
        <w:rPr>
          <w:rFonts w:hint="eastAsia" w:ascii="宋体" w:hAnsi="宋体" w:eastAsia="宋体" w:cs="宋体"/>
        </w:rPr>
        <w:t>工程电站水轮机采用立式布置，且配有一台变压器，目前机组运行良好，机修及设备检修产生的废机油及后期变压器产生的废油均交给设备检修单位带走， 不在厂区暂存。</w:t>
      </w:r>
    </w:p>
    <w:p>
      <w:pPr>
        <w:pStyle w:val="2"/>
        <w:spacing w:line="364" w:lineRule="auto"/>
        <w:ind w:left="137" w:right="146" w:firstLine="453"/>
        <w:rPr>
          <w:rFonts w:hint="eastAsia" w:ascii="宋体" w:hAnsi="宋体" w:eastAsia="宋体" w:cs="宋体"/>
        </w:rPr>
      </w:pPr>
    </w:p>
    <w:p>
      <w:pPr>
        <w:pStyle w:val="18"/>
        <w:numPr>
          <w:ilvl w:val="2"/>
          <w:numId w:val="13"/>
        </w:numPr>
        <w:tabs>
          <w:tab w:val="left" w:pos="836"/>
        </w:tabs>
        <w:spacing w:before="116" w:after="0" w:line="240" w:lineRule="auto"/>
        <w:ind w:left="836" w:right="0" w:hanging="699"/>
        <w:jc w:val="left"/>
        <w:rPr>
          <w:rFonts w:hint="eastAsia" w:ascii="宋体" w:hAnsi="宋体" w:eastAsia="宋体" w:cs="宋体"/>
          <w:b/>
          <w:sz w:val="28"/>
        </w:rPr>
      </w:pPr>
      <w:bookmarkStart w:id="194" w:name="9.1.5社会环境影响调查"/>
      <w:bookmarkEnd w:id="194"/>
      <w:bookmarkStart w:id="195" w:name="9.1.5社会环境影响调查"/>
      <w:bookmarkEnd w:id="195"/>
      <w:r>
        <w:rPr>
          <w:rFonts w:hint="eastAsia" w:ascii="宋体" w:hAnsi="宋体" w:eastAsia="宋体" w:cs="宋体"/>
          <w:b/>
          <w:sz w:val="28"/>
        </w:rPr>
        <w:t>社会环境影响调查</w:t>
      </w:r>
    </w:p>
    <w:p>
      <w:pPr>
        <w:pStyle w:val="2"/>
        <w:spacing w:before="10"/>
        <w:rPr>
          <w:rFonts w:hint="eastAsia" w:ascii="宋体" w:hAnsi="宋体" w:eastAsia="宋体" w:cs="宋体"/>
          <w:b/>
          <w:sz w:val="24"/>
          <w:szCs w:val="24"/>
          <w:highlight w:val="yellow"/>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color w:val="FF0000"/>
          <w:sz w:val="24"/>
          <w:szCs w:val="24"/>
        </w:rPr>
      </w:pPr>
      <w:r>
        <w:rPr>
          <w:rFonts w:hint="eastAsia" w:ascii="宋体" w:hAnsi="宋体" w:eastAsia="宋体" w:cs="宋体"/>
          <w:color w:val="auto"/>
          <w:spacing w:val="0"/>
          <w:w w:val="100"/>
          <w:kern w:val="0"/>
          <w:position w:val="0"/>
          <w:sz w:val="24"/>
          <w:szCs w:val="24"/>
        </w:rPr>
        <w:t>根据规划内容，本次规划实施对社会环境的影响总体表现为良性影响，水资源利用程度明显提高</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sz w:val="24"/>
          <w:szCs w:val="24"/>
        </w:rPr>
        <w:t>本工程淹没区范围内不涉及淹没道路等基础设施。项目所在的区域是一个以农业经济为基础的县，目前工业开发程度较低，生态环境质量较好</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sz w:val="24"/>
          <w:szCs w:val="24"/>
        </w:rPr>
        <w:t>本项目工程的建设对当地的社会经济具有重要作用</w:t>
      </w:r>
      <w:r>
        <w:rPr>
          <w:rFonts w:hint="eastAsia" w:ascii="宋体" w:hAnsi="宋体" w:eastAsia="宋体" w:cs="宋体"/>
          <w:color w:val="auto"/>
          <w:spacing w:val="0"/>
          <w:w w:val="100"/>
          <w:kern w:val="0"/>
          <w:position w:val="0"/>
          <w:sz w:val="24"/>
          <w:szCs w:val="24"/>
          <w:lang w:eastAsia="zh-CN"/>
        </w:rPr>
        <w:t>。</w:t>
      </w:r>
    </w:p>
    <w:p>
      <w:pPr>
        <w:pStyle w:val="8"/>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根据现场调查，本工程所在河段无居民饮用水取水口，也没有工业取水口，工程所在区域均饮用山泉水。河段河流与项目修建之前变化不大，基本不会对厂房下游的居民生活、农田灌溉造成影响</w:t>
      </w:r>
      <w:r>
        <w:rPr>
          <w:rFonts w:hint="eastAsia" w:ascii="宋体" w:hAnsi="宋体" w:eastAsia="宋体" w:cs="宋体"/>
          <w:sz w:val="24"/>
          <w:szCs w:val="24"/>
          <w:lang w:eastAsia="zh-CN"/>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4" w:firstLineChars="200"/>
        <w:jc w:val="left"/>
        <w:textAlignment w:val="auto"/>
        <w:rPr>
          <w:rFonts w:hint="eastAsia" w:ascii="宋体" w:hAnsi="宋体" w:eastAsia="宋体" w:cs="宋体"/>
          <w:sz w:val="24"/>
          <w:szCs w:val="24"/>
        </w:rPr>
      </w:pPr>
      <w:r>
        <w:rPr>
          <w:rFonts w:hint="eastAsia" w:ascii="宋体" w:hAnsi="宋体" w:eastAsia="宋体" w:cs="宋体"/>
          <w:spacing w:val="-4"/>
          <w:sz w:val="24"/>
          <w:szCs w:val="24"/>
        </w:rPr>
        <w:t>本报告介于电站得天独厚的地理优势，电站对周边环境影响程度极微，不会</w:t>
      </w:r>
      <w:r>
        <w:rPr>
          <w:rFonts w:hint="eastAsia" w:ascii="宋体" w:hAnsi="宋体" w:eastAsia="宋体" w:cs="宋体"/>
          <w:spacing w:val="-6"/>
          <w:sz w:val="24"/>
          <w:szCs w:val="24"/>
        </w:rPr>
        <w:t>对村民的生活用水及农用水造成影响。故本报告认为，本电站无恰当的可供调查</w:t>
      </w:r>
      <w:r>
        <w:rPr>
          <w:rFonts w:hint="eastAsia" w:ascii="宋体" w:hAnsi="宋体" w:eastAsia="宋体" w:cs="宋体"/>
          <w:sz w:val="24"/>
          <w:szCs w:val="24"/>
        </w:rPr>
        <w:t>对象，因此，在报告编制期间未进行公众意见调查。</w:t>
      </w:r>
    </w:p>
    <w:p>
      <w:pPr>
        <w:pStyle w:val="2"/>
        <w:spacing w:before="8"/>
        <w:rPr>
          <w:rFonts w:hint="eastAsia" w:ascii="宋体" w:hAnsi="宋体" w:eastAsia="宋体" w:cs="宋体"/>
          <w:sz w:val="18"/>
        </w:rPr>
      </w:pPr>
    </w:p>
    <w:p>
      <w:pPr>
        <w:pStyle w:val="4"/>
        <w:numPr>
          <w:ilvl w:val="1"/>
          <w:numId w:val="13"/>
        </w:numPr>
        <w:tabs>
          <w:tab w:val="left" w:pos="740"/>
        </w:tabs>
        <w:spacing w:before="0" w:after="0" w:line="240" w:lineRule="auto"/>
        <w:ind w:left="740" w:right="0" w:hanging="603"/>
        <w:jc w:val="left"/>
        <w:rPr>
          <w:rFonts w:hint="eastAsia" w:ascii="宋体" w:hAnsi="宋体" w:eastAsia="宋体" w:cs="宋体"/>
        </w:rPr>
      </w:pPr>
      <w:bookmarkStart w:id="196" w:name="_bookmark34"/>
      <w:bookmarkEnd w:id="196"/>
      <w:bookmarkStart w:id="197" w:name="_bookmark34"/>
      <w:bookmarkEnd w:id="197"/>
      <w:bookmarkStart w:id="198" w:name="9.2后续建议"/>
      <w:bookmarkEnd w:id="198"/>
      <w:r>
        <w:rPr>
          <w:rFonts w:hint="eastAsia" w:ascii="宋体" w:hAnsi="宋体" w:eastAsia="宋体" w:cs="宋体"/>
        </w:rPr>
        <w:t>后续建议</w:t>
      </w:r>
    </w:p>
    <w:p>
      <w:pPr>
        <w:pStyle w:val="18"/>
        <w:keepNext w:val="0"/>
        <w:keepLines w:val="0"/>
        <w:pageBreakBefore w:val="0"/>
        <w:widowControl w:val="0"/>
        <w:numPr>
          <w:ilvl w:val="0"/>
          <w:numId w:val="14"/>
        </w:numPr>
        <w:tabs>
          <w:tab w:val="left" w:pos="1219"/>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加强项目的管理、日常维护工作，防止出现机油泄漏事件发生。</w:t>
      </w:r>
    </w:p>
    <w:p>
      <w:pPr>
        <w:pStyle w:val="18"/>
        <w:keepNext w:val="0"/>
        <w:keepLines w:val="0"/>
        <w:pageBreakBefore w:val="0"/>
        <w:widowControl w:val="0"/>
        <w:numPr>
          <w:ilvl w:val="0"/>
          <w:numId w:val="14"/>
        </w:numPr>
        <w:tabs>
          <w:tab w:val="left" w:pos="1219"/>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加强电站运行管理，按规定确保下泄的生态流量。</w:t>
      </w:r>
    </w:p>
    <w:p>
      <w:pPr>
        <w:pStyle w:val="18"/>
        <w:keepNext w:val="0"/>
        <w:keepLines w:val="0"/>
        <w:pageBreakBefore w:val="0"/>
        <w:widowControl w:val="0"/>
        <w:numPr>
          <w:ilvl w:val="0"/>
          <w:numId w:val="14"/>
        </w:numPr>
        <w:tabs>
          <w:tab w:val="left" w:pos="1193"/>
        </w:tabs>
        <w:kinsoku/>
        <w:wordWrap/>
        <w:overflowPunct/>
        <w:topLinePunct w:val="0"/>
        <w:autoSpaceDE w:val="0"/>
        <w:autoSpaceDN w:val="0"/>
        <w:bidi w:val="0"/>
        <w:adjustRightInd/>
        <w:snapToGrid/>
        <w:spacing w:before="0" w:after="0" w:line="360" w:lineRule="auto"/>
        <w:ind w:left="0" w:right="0" w:firstLine="460" w:firstLineChars="200"/>
        <w:jc w:val="left"/>
        <w:textAlignment w:val="auto"/>
        <w:rPr>
          <w:rFonts w:hint="eastAsia" w:ascii="宋体" w:hAnsi="宋体" w:eastAsia="宋体" w:cs="宋体"/>
          <w:sz w:val="22"/>
        </w:rPr>
      </w:pPr>
      <w:r>
        <w:rPr>
          <w:rFonts w:hint="eastAsia" w:ascii="宋体" w:hAnsi="宋体" w:eastAsia="宋体" w:cs="宋体"/>
          <w:spacing w:val="-5"/>
          <w:sz w:val="24"/>
        </w:rPr>
        <w:t>进一步规范项目的生态、环保管理工作。建立健全环保管理规章制度，</w:t>
      </w:r>
      <w:r>
        <w:rPr>
          <w:rFonts w:hint="eastAsia" w:ascii="宋体" w:hAnsi="宋体" w:eastAsia="宋体" w:cs="宋体"/>
          <w:sz w:val="24"/>
        </w:rPr>
        <w:t>强化企业生态环保管理和环保设施运行管理；完善相关环保台账；从便于生产、环保管理的实际出发，完善电站区域布局，强化区域环境管理。</w:t>
      </w:r>
    </w:p>
    <w:p>
      <w:pPr>
        <w:pStyle w:val="18"/>
        <w:keepNext w:val="0"/>
        <w:keepLines w:val="0"/>
        <w:pageBreakBefore w:val="0"/>
        <w:widowControl w:val="0"/>
        <w:numPr>
          <w:ilvl w:val="0"/>
          <w:numId w:val="14"/>
        </w:numPr>
        <w:tabs>
          <w:tab w:val="left" w:pos="1196"/>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加强水环境管理工作。严格厂区雨污分流、清污分流工作，规范电站</w:t>
      </w:r>
      <w:r>
        <w:rPr>
          <w:rFonts w:hint="eastAsia" w:ascii="宋体" w:hAnsi="宋体" w:eastAsia="宋体" w:cs="宋体"/>
          <w:spacing w:val="-9"/>
          <w:sz w:val="24"/>
        </w:rPr>
        <w:t>污水收集处理措施，完善生活污水消纳管理工作，生活污水经处理后均用于厂区</w:t>
      </w:r>
      <w:r>
        <w:rPr>
          <w:rFonts w:hint="eastAsia" w:ascii="宋体" w:hAnsi="宋体" w:eastAsia="宋体" w:cs="宋体"/>
          <w:sz w:val="24"/>
        </w:rPr>
        <w:t>绿化及周边林地灌溉，不外排。确保项目无发电尾水外的其他任何废水外排。</w:t>
      </w:r>
    </w:p>
    <w:p>
      <w:pPr>
        <w:pStyle w:val="18"/>
        <w:keepNext w:val="0"/>
        <w:keepLines w:val="0"/>
        <w:pageBreakBefore w:val="0"/>
        <w:widowControl w:val="0"/>
        <w:numPr>
          <w:ilvl w:val="0"/>
          <w:numId w:val="14"/>
        </w:numPr>
        <w:tabs>
          <w:tab w:val="left" w:pos="1196"/>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加强企业资料管理，完善项目档案资料库的建立。对照相关文件、批文，进一步落实和完善项目生态、环保设施。</w:t>
      </w:r>
    </w:p>
    <w:p>
      <w:pPr>
        <w:pStyle w:val="2"/>
        <w:spacing w:before="2"/>
        <w:rPr>
          <w:rFonts w:hint="eastAsia" w:ascii="宋体" w:hAnsi="宋体" w:eastAsia="宋体" w:cs="宋体"/>
          <w:sz w:val="19"/>
        </w:rPr>
      </w:pPr>
    </w:p>
    <w:p>
      <w:pPr>
        <w:pStyle w:val="4"/>
        <w:numPr>
          <w:ilvl w:val="1"/>
          <w:numId w:val="13"/>
        </w:numPr>
        <w:tabs>
          <w:tab w:val="left" w:pos="740"/>
        </w:tabs>
        <w:spacing w:before="1" w:after="0" w:line="240" w:lineRule="auto"/>
        <w:ind w:left="740" w:right="0" w:hanging="603"/>
        <w:jc w:val="left"/>
        <w:rPr>
          <w:rFonts w:hint="eastAsia" w:ascii="宋体" w:hAnsi="宋体" w:eastAsia="宋体" w:cs="宋体"/>
        </w:rPr>
      </w:pPr>
      <w:bookmarkStart w:id="199" w:name="_bookmark35"/>
      <w:bookmarkEnd w:id="199"/>
      <w:bookmarkStart w:id="200" w:name="_bookmark35"/>
      <w:bookmarkEnd w:id="200"/>
      <w:bookmarkStart w:id="201" w:name="9.3验收结论"/>
      <w:bookmarkEnd w:id="201"/>
      <w:r>
        <w:rPr>
          <w:rFonts w:hint="eastAsia" w:ascii="宋体" w:hAnsi="宋体" w:eastAsia="宋体" w:cs="宋体"/>
        </w:rPr>
        <w:t>验收结论</w:t>
      </w:r>
    </w:p>
    <w:p>
      <w:pPr>
        <w:pStyle w:val="2"/>
        <w:spacing w:before="243" w:line="364" w:lineRule="auto"/>
        <w:ind w:left="137" w:right="115" w:firstLine="453"/>
        <w:rPr>
          <w:rFonts w:hint="eastAsia" w:ascii="宋体" w:hAnsi="宋体" w:eastAsia="宋体" w:cs="宋体"/>
        </w:rPr>
      </w:pPr>
      <w:r>
        <w:rPr>
          <w:rFonts w:hint="eastAsia" w:ascii="宋体" w:hAnsi="宋体" w:eastAsia="宋体" w:cs="宋体"/>
          <w:spacing w:val="-3"/>
          <w:lang w:val="en-US" w:eastAsia="zh-CN"/>
        </w:rPr>
        <w:t>青原区东固六渡水电站</w:t>
      </w:r>
      <w:r>
        <w:rPr>
          <w:rFonts w:hint="eastAsia" w:ascii="宋体" w:hAnsi="宋体" w:eastAsia="宋体" w:cs="宋体"/>
          <w:spacing w:val="-3"/>
        </w:rPr>
        <w:t>工程在实施及试运行过程中，按照建设项目环境保护“三同时”的有关要求，基本落实了环评报告书和环评批复中要求的生态保护措施、</w:t>
      </w:r>
      <w:r>
        <w:rPr>
          <w:rFonts w:hint="eastAsia" w:ascii="宋体" w:hAnsi="宋体" w:eastAsia="宋体" w:cs="宋体"/>
          <w:spacing w:val="-16"/>
        </w:rPr>
        <w:t xml:space="preserve">环保设施和其他有关措施；该项目的建成运营在生态环境保护、水环境保护方面， </w:t>
      </w:r>
      <w:r>
        <w:rPr>
          <w:rFonts w:hint="eastAsia" w:ascii="宋体" w:hAnsi="宋体" w:eastAsia="宋体" w:cs="宋体"/>
          <w:spacing w:val="-6"/>
        </w:rPr>
        <w:t>基本符合国家的有关要求；符合建设项目竣工环境保护验收条件，可通过竣工环境保护设施验收。</w:t>
      </w:r>
    </w:p>
    <w:p>
      <w:pPr>
        <w:spacing w:after="0" w:line="364" w:lineRule="auto"/>
        <w:sectPr>
          <w:footerReference r:id="rId11" w:type="default"/>
          <w:pgSz w:w="11910" w:h="16840"/>
          <w:pgMar w:top="1380" w:right="1560" w:bottom="1320" w:left="1660" w:header="0" w:footer="1132" w:gutter="0"/>
          <w:pgNumType w:fmt="decimal"/>
        </w:sectPr>
      </w:pPr>
    </w:p>
    <w:p>
      <w:pPr>
        <w:spacing w:before="39"/>
        <w:ind w:left="701" w:right="0" w:firstLine="0"/>
        <w:jc w:val="center"/>
        <w:rPr>
          <w:rFonts w:hint="eastAsia" w:ascii="宋体" w:hAnsi="宋体" w:eastAsia="宋体" w:cs="宋体"/>
          <w:b/>
          <w:sz w:val="32"/>
        </w:rPr>
      </w:pPr>
      <w:bookmarkStart w:id="202" w:name="_bookmark36"/>
      <w:bookmarkEnd w:id="202"/>
      <w:bookmarkStart w:id="203" w:name="建设项目竣工环境保护“三同时”验收登记表"/>
      <w:bookmarkEnd w:id="203"/>
      <w:r>
        <w:rPr>
          <w:rFonts w:hint="eastAsia" w:ascii="宋体" w:hAnsi="宋体" w:eastAsia="宋体" w:cs="宋体"/>
          <w:b/>
          <w:sz w:val="32"/>
        </w:rPr>
        <w:t>建设项目竣工环境保护“三同时”验收登记表</w:t>
      </w:r>
    </w:p>
    <w:p>
      <w:pPr>
        <w:tabs>
          <w:tab w:val="left" w:pos="6624"/>
          <w:tab w:val="left" w:pos="12821"/>
        </w:tabs>
        <w:spacing w:before="0"/>
        <w:ind w:left="687" w:right="0" w:firstLine="0"/>
        <w:jc w:val="center"/>
        <w:rPr>
          <w:rFonts w:hint="eastAsia" w:ascii="宋体" w:eastAsia="宋体"/>
          <w:sz w:val="21"/>
        </w:rPr>
      </w:pPr>
      <w:r>
        <w:rPr>
          <w:rFonts w:hint="eastAsia" w:ascii="宋体" w:eastAsia="宋体"/>
          <w:sz w:val="21"/>
        </w:rPr>
        <w:t>填表单位（盖章）：</w:t>
      </w:r>
      <w:r>
        <w:rPr>
          <w:rFonts w:hint="eastAsia" w:ascii="宋体" w:eastAsia="宋体"/>
          <w:sz w:val="21"/>
        </w:rPr>
        <w:tab/>
      </w:r>
      <w:r>
        <w:rPr>
          <w:rFonts w:hint="eastAsia" w:ascii="宋体" w:eastAsia="宋体"/>
          <w:sz w:val="21"/>
        </w:rPr>
        <w:t>填表人（签字）：</w:t>
      </w:r>
      <w:r>
        <w:rPr>
          <w:rFonts w:hint="eastAsia" w:ascii="宋体" w:eastAsia="宋体"/>
          <w:sz w:val="21"/>
        </w:rPr>
        <w:tab/>
      </w:r>
      <w:r>
        <w:rPr>
          <w:rFonts w:hint="eastAsia" w:ascii="宋体" w:eastAsia="宋体"/>
          <w:sz w:val="21"/>
        </w:rPr>
        <w:t>项目经办人（签字）：</w:t>
      </w:r>
    </w:p>
    <w:p>
      <w:pPr>
        <w:pStyle w:val="2"/>
        <w:spacing w:before="8"/>
        <w:rPr>
          <w:rFonts w:ascii="宋体"/>
          <w:sz w:val="9"/>
        </w:rPr>
      </w:pPr>
    </w:p>
    <w:p>
      <w:pPr>
        <w:spacing w:after="0"/>
        <w:rPr>
          <w:rFonts w:ascii="宋体"/>
          <w:sz w:val="9"/>
        </w:rPr>
        <w:sectPr>
          <w:footerReference r:id="rId12" w:type="default"/>
          <w:pgSz w:w="16840" w:h="11910" w:orient="landscape"/>
          <w:pgMar w:top="520" w:right="500" w:bottom="280" w:left="440" w:header="0" w:footer="0" w:gutter="0"/>
          <w:pgNumType w:fmt="decimal"/>
        </w:sectPr>
      </w:pPr>
    </w:p>
    <w:tbl>
      <w:tblPr>
        <w:tblStyle w:val="15"/>
        <w:tblW w:w="16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
        <w:gridCol w:w="569"/>
        <w:gridCol w:w="1365"/>
        <w:gridCol w:w="154"/>
        <w:gridCol w:w="712"/>
        <w:gridCol w:w="184"/>
        <w:gridCol w:w="1116"/>
        <w:gridCol w:w="735"/>
        <w:gridCol w:w="165"/>
        <w:gridCol w:w="250"/>
        <w:gridCol w:w="767"/>
        <w:gridCol w:w="248"/>
        <w:gridCol w:w="1069"/>
        <w:gridCol w:w="650"/>
        <w:gridCol w:w="483"/>
        <w:gridCol w:w="418"/>
        <w:gridCol w:w="349"/>
        <w:gridCol w:w="466"/>
        <w:gridCol w:w="767"/>
        <w:gridCol w:w="781"/>
        <w:gridCol w:w="420"/>
        <w:gridCol w:w="399"/>
        <w:gridCol w:w="217"/>
        <w:gridCol w:w="583"/>
        <w:gridCol w:w="256"/>
        <w:gridCol w:w="211"/>
        <w:gridCol w:w="950"/>
        <w:gridCol w:w="177"/>
        <w:gridCol w:w="1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restart"/>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建设项目</w:t>
            </w: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项目名称</w:t>
            </w:r>
          </w:p>
        </w:tc>
        <w:tc>
          <w:tcPr>
            <w:tcW w:w="5246" w:type="dxa"/>
            <w:gridSpan w:val="9"/>
            <w:vAlign w:val="center"/>
          </w:tcPr>
          <w:p>
            <w:pPr>
              <w:jc w:val="center"/>
              <w:rPr>
                <w:rFonts w:hint="eastAsia" w:ascii="宋体" w:hAnsi="宋体" w:eastAsia="宋体" w:cs="宋体"/>
                <w:sz w:val="18"/>
                <w:szCs w:val="18"/>
                <w:vertAlign w:val="baseline"/>
              </w:rPr>
            </w:pPr>
            <w:r>
              <w:rPr>
                <w:rFonts w:hint="eastAsia" w:ascii="宋体" w:hAnsi="宋体" w:eastAsia="宋体" w:cs="宋体"/>
                <w:color w:val="auto"/>
                <w:spacing w:val="0"/>
                <w:w w:val="100"/>
                <w:kern w:val="0"/>
                <w:position w:val="0"/>
                <w:sz w:val="18"/>
                <w:szCs w:val="18"/>
                <w:lang w:val="en-US" w:eastAsia="zh-CN"/>
              </w:rPr>
              <w:t>青原区东固六渡水电站项目</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项目代码</w:t>
            </w:r>
          </w:p>
        </w:tc>
        <w:tc>
          <w:tcPr>
            <w:tcW w:w="1582" w:type="dxa"/>
            <w:gridSpan w:val="3"/>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D4412水力发电</w:t>
            </w:r>
          </w:p>
        </w:tc>
        <w:tc>
          <w:tcPr>
            <w:tcW w:w="1201"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建设地点</w:t>
            </w:r>
          </w:p>
        </w:tc>
        <w:tc>
          <w:tcPr>
            <w:tcW w:w="3944" w:type="dxa"/>
            <w:gridSpan w:val="8"/>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eastAsia="zh-CN"/>
              </w:rPr>
              <w:t>吉安市</w:t>
            </w:r>
            <w:r>
              <w:rPr>
                <w:rFonts w:hint="eastAsia" w:ascii="宋体" w:hAnsi="宋体" w:eastAsia="宋体" w:cs="宋体"/>
                <w:sz w:val="18"/>
                <w:szCs w:val="18"/>
                <w:vertAlign w:val="baseline"/>
              </w:rPr>
              <w:t>青原区东固畲族乡六渡村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行业类别</w:t>
            </w:r>
          </w:p>
        </w:tc>
        <w:tc>
          <w:tcPr>
            <w:tcW w:w="5246" w:type="dxa"/>
            <w:gridSpan w:val="9"/>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D4413 水力发电</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建设性质</w:t>
            </w:r>
          </w:p>
        </w:tc>
        <w:tc>
          <w:tcPr>
            <w:tcW w:w="6727" w:type="dxa"/>
            <w:gridSpan w:val="13"/>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rPr>
              <w:sym w:font="Wingdings" w:char="00FE"/>
            </w:r>
            <w:r>
              <w:rPr>
                <w:rFonts w:hint="eastAsia" w:ascii="宋体" w:hAnsi="宋体" w:eastAsia="宋体" w:cs="宋体"/>
                <w:sz w:val="18"/>
                <w:szCs w:val="18"/>
                <w:vertAlign w:val="baseline"/>
                <w:lang w:val="en-US" w:eastAsia="zh-CN"/>
              </w:rPr>
              <w:t xml:space="preserve">  </w:t>
            </w:r>
            <w:r>
              <w:rPr>
                <w:rFonts w:hint="eastAsia" w:ascii="宋体" w:hAnsi="宋体" w:eastAsia="宋体" w:cs="宋体"/>
                <w:sz w:val="18"/>
                <w:szCs w:val="18"/>
                <w:vertAlign w:val="baseline"/>
                <w:lang w:eastAsia="zh-CN"/>
              </w:rPr>
              <w:t>新建</w:t>
            </w:r>
            <w:r>
              <w:rPr>
                <w:rFonts w:hint="eastAsia" w:ascii="宋体" w:hAnsi="宋体" w:eastAsia="宋体" w:cs="宋体"/>
                <w:sz w:val="18"/>
                <w:szCs w:val="18"/>
                <w:vertAlign w:val="baseline"/>
                <w:lang w:val="en-US" w:eastAsia="zh-CN"/>
              </w:rPr>
              <w:t xml:space="preserve">   </w:t>
            </w:r>
            <w:r>
              <w:rPr>
                <w:rFonts w:hint="eastAsia" w:ascii="宋体" w:hAnsi="宋体" w:eastAsia="宋体" w:cs="宋体"/>
                <w:sz w:val="18"/>
                <w:szCs w:val="18"/>
                <w:vertAlign w:val="baseline"/>
              </w:rPr>
              <w:sym w:font="Wingdings" w:char="00A8"/>
            </w:r>
            <w:r>
              <w:rPr>
                <w:rFonts w:hint="eastAsia" w:ascii="宋体" w:hAnsi="宋体" w:eastAsia="宋体" w:cs="宋体"/>
                <w:sz w:val="18"/>
                <w:szCs w:val="18"/>
                <w:vertAlign w:val="baseline"/>
                <w:lang w:val="en-US" w:eastAsia="zh-CN"/>
              </w:rPr>
              <w:t xml:space="preserve">  改扩建    </w:t>
            </w:r>
            <w:r>
              <w:rPr>
                <w:rFonts w:hint="eastAsia" w:ascii="宋体" w:hAnsi="宋体" w:eastAsia="宋体" w:cs="宋体"/>
                <w:sz w:val="18"/>
                <w:szCs w:val="18"/>
                <w:vertAlign w:val="baseline"/>
              </w:rPr>
              <w:sym w:font="Wingdings" w:char="00A8"/>
            </w:r>
            <w:r>
              <w:rPr>
                <w:rFonts w:hint="eastAsia" w:ascii="宋体" w:hAnsi="宋体" w:eastAsia="宋体" w:cs="宋体"/>
                <w:sz w:val="18"/>
                <w:szCs w:val="18"/>
                <w:vertAlign w:val="baseline"/>
                <w:lang w:val="en-US" w:eastAsia="zh-CN"/>
              </w:rPr>
              <w:t xml:space="preserve">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设计生产能力</w:t>
            </w:r>
          </w:p>
        </w:tc>
        <w:tc>
          <w:tcPr>
            <w:tcW w:w="5246" w:type="dxa"/>
            <w:gridSpan w:val="9"/>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装机容量1</w:t>
            </w:r>
            <w:r>
              <w:rPr>
                <w:rFonts w:hint="eastAsia" w:ascii="宋体" w:hAnsi="宋体" w:eastAsia="宋体" w:cs="宋体"/>
                <w:sz w:val="18"/>
                <w:szCs w:val="18"/>
                <w:vertAlign w:val="baseline"/>
                <w:lang w:val="en-US" w:eastAsia="zh-CN"/>
              </w:rPr>
              <w:t>5</w:t>
            </w:r>
            <w:r>
              <w:rPr>
                <w:rFonts w:hint="eastAsia" w:ascii="宋体" w:hAnsi="宋体" w:eastAsia="宋体" w:cs="宋体"/>
                <w:sz w:val="18"/>
                <w:szCs w:val="18"/>
                <w:vertAlign w:val="baseline"/>
              </w:rPr>
              <w:t>00kW（</w:t>
            </w:r>
            <w:r>
              <w:rPr>
                <w:rFonts w:hint="eastAsia" w:ascii="宋体" w:hAnsi="宋体" w:eastAsia="宋体" w:cs="宋体"/>
                <w:sz w:val="18"/>
                <w:szCs w:val="18"/>
                <w:vertAlign w:val="baseline"/>
                <w:lang w:val="en-US" w:eastAsia="zh-CN"/>
              </w:rPr>
              <w:t>3</w:t>
            </w:r>
            <w:r>
              <w:rPr>
                <w:rFonts w:hint="eastAsia" w:ascii="宋体" w:hAnsi="宋体" w:eastAsia="宋体" w:cs="宋体"/>
                <w:sz w:val="18"/>
                <w:szCs w:val="18"/>
                <w:vertAlign w:val="baseline"/>
              </w:rPr>
              <w:t>×500）</w:t>
            </w:r>
            <w:r>
              <w:rPr>
                <w:rFonts w:hint="eastAsia" w:ascii="宋体" w:hAnsi="宋体" w:eastAsia="宋体" w:cs="宋体"/>
                <w:sz w:val="18"/>
                <w:szCs w:val="18"/>
                <w:vertAlign w:val="baseline"/>
                <w:lang w:eastAsia="zh-CN"/>
              </w:rPr>
              <w:t>，</w:t>
            </w:r>
            <w:r>
              <w:rPr>
                <w:rFonts w:hint="eastAsia" w:ascii="宋体" w:hAnsi="宋体" w:eastAsia="宋体" w:cs="宋体"/>
                <w:sz w:val="18"/>
                <w:szCs w:val="18"/>
                <w:vertAlign w:val="baseline"/>
              </w:rPr>
              <w:t>年发电量</w:t>
            </w:r>
            <w:r>
              <w:rPr>
                <w:rFonts w:hint="eastAsia" w:ascii="宋体" w:hAnsi="宋体" w:eastAsia="宋体" w:cs="宋体"/>
                <w:sz w:val="18"/>
                <w:szCs w:val="18"/>
                <w:vertAlign w:val="baseline"/>
                <w:lang w:val="en-US" w:eastAsia="zh-CN"/>
              </w:rPr>
              <w:t>320</w:t>
            </w:r>
            <w:r>
              <w:rPr>
                <w:rFonts w:hint="eastAsia" w:ascii="宋体" w:hAnsi="宋体" w:eastAsia="宋体" w:cs="宋体"/>
                <w:sz w:val="18"/>
                <w:szCs w:val="18"/>
                <w:vertAlign w:val="baseline"/>
              </w:rPr>
              <w:t>万kW·h</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实际生产能力</w:t>
            </w:r>
          </w:p>
        </w:tc>
        <w:tc>
          <w:tcPr>
            <w:tcW w:w="2783" w:type="dxa"/>
            <w:gridSpan w:val="5"/>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装机容量1</w:t>
            </w:r>
            <w:r>
              <w:rPr>
                <w:rFonts w:hint="eastAsia" w:ascii="宋体" w:hAnsi="宋体" w:eastAsia="宋体" w:cs="宋体"/>
                <w:sz w:val="18"/>
                <w:szCs w:val="18"/>
                <w:vertAlign w:val="baseline"/>
                <w:lang w:val="en-US" w:eastAsia="zh-CN"/>
              </w:rPr>
              <w:t>5</w:t>
            </w:r>
            <w:r>
              <w:rPr>
                <w:rFonts w:hint="eastAsia" w:ascii="宋体" w:hAnsi="宋体" w:eastAsia="宋体" w:cs="宋体"/>
                <w:sz w:val="18"/>
                <w:szCs w:val="18"/>
                <w:vertAlign w:val="baseline"/>
              </w:rPr>
              <w:t>00kW（</w:t>
            </w:r>
            <w:r>
              <w:rPr>
                <w:rFonts w:hint="eastAsia" w:ascii="宋体" w:hAnsi="宋体" w:eastAsia="宋体" w:cs="宋体"/>
                <w:sz w:val="18"/>
                <w:szCs w:val="18"/>
                <w:vertAlign w:val="baseline"/>
                <w:lang w:val="en-US" w:eastAsia="zh-CN"/>
              </w:rPr>
              <w:t>3</w:t>
            </w:r>
            <w:r>
              <w:rPr>
                <w:rFonts w:hint="eastAsia" w:ascii="宋体" w:hAnsi="宋体" w:eastAsia="宋体" w:cs="宋体"/>
                <w:sz w:val="18"/>
                <w:szCs w:val="18"/>
                <w:vertAlign w:val="baseline"/>
              </w:rPr>
              <w:t>×500）</w:t>
            </w:r>
          </w:p>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年发电量</w:t>
            </w:r>
            <w:r>
              <w:rPr>
                <w:rFonts w:hint="eastAsia" w:ascii="宋体" w:hAnsi="宋体" w:eastAsia="宋体" w:cs="宋体"/>
                <w:sz w:val="18"/>
                <w:szCs w:val="18"/>
                <w:vertAlign w:val="baseline"/>
                <w:lang w:val="en-US" w:eastAsia="zh-CN"/>
              </w:rPr>
              <w:t>320</w:t>
            </w:r>
            <w:r>
              <w:rPr>
                <w:rFonts w:hint="eastAsia" w:ascii="宋体" w:hAnsi="宋体" w:eastAsia="宋体" w:cs="宋体"/>
                <w:sz w:val="18"/>
                <w:szCs w:val="18"/>
                <w:vertAlign w:val="baseline"/>
              </w:rPr>
              <w:t>万kW·h</w:t>
            </w:r>
          </w:p>
        </w:tc>
        <w:tc>
          <w:tcPr>
            <w:tcW w:w="1455"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环评单位</w:t>
            </w:r>
          </w:p>
        </w:tc>
        <w:tc>
          <w:tcPr>
            <w:tcW w:w="2489" w:type="dxa"/>
            <w:gridSpan w:val="4"/>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江西晨晓环保有限公司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环评文件审批机关</w:t>
            </w:r>
          </w:p>
        </w:tc>
        <w:tc>
          <w:tcPr>
            <w:tcW w:w="5246" w:type="dxa"/>
            <w:gridSpan w:val="9"/>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吉安市生态环境局</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审批文件</w:t>
            </w:r>
          </w:p>
        </w:tc>
        <w:tc>
          <w:tcPr>
            <w:tcW w:w="2363" w:type="dxa"/>
            <w:gridSpan w:val="4"/>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rPr>
              <w:t>吉市环评字[2020]7</w:t>
            </w:r>
            <w:r>
              <w:rPr>
                <w:rFonts w:hint="eastAsia" w:ascii="宋体" w:hAnsi="宋体" w:eastAsia="宋体" w:cs="宋体"/>
                <w:sz w:val="18"/>
                <w:szCs w:val="18"/>
                <w:vertAlign w:val="baseline"/>
                <w:lang w:val="en-US" w:eastAsia="zh-CN"/>
              </w:rPr>
              <w:t>4</w:t>
            </w:r>
            <w:r>
              <w:rPr>
                <w:rFonts w:hint="eastAsia" w:ascii="宋体" w:hAnsi="宋体" w:eastAsia="宋体" w:cs="宋体"/>
                <w:sz w:val="18"/>
                <w:szCs w:val="18"/>
                <w:vertAlign w:val="baseline"/>
              </w:rPr>
              <w:t xml:space="preserve"> 号</w:t>
            </w:r>
          </w:p>
        </w:tc>
        <w:tc>
          <w:tcPr>
            <w:tcW w:w="1619"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环评文件类型</w:t>
            </w:r>
          </w:p>
        </w:tc>
        <w:tc>
          <w:tcPr>
            <w:tcW w:w="2745" w:type="dxa"/>
            <w:gridSpan w:val="5"/>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报告书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开工日期</w:t>
            </w:r>
          </w:p>
        </w:tc>
        <w:tc>
          <w:tcPr>
            <w:tcW w:w="5246" w:type="dxa"/>
            <w:gridSpan w:val="9"/>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2003年3月</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竣工日期</w:t>
            </w:r>
          </w:p>
        </w:tc>
        <w:tc>
          <w:tcPr>
            <w:tcW w:w="2363" w:type="dxa"/>
            <w:gridSpan w:val="4"/>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2005年5月</w:t>
            </w:r>
          </w:p>
        </w:tc>
        <w:tc>
          <w:tcPr>
            <w:tcW w:w="1619"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排污许可证申领时间</w:t>
            </w:r>
          </w:p>
        </w:tc>
        <w:tc>
          <w:tcPr>
            <w:tcW w:w="2745" w:type="dxa"/>
            <w:gridSpan w:val="5"/>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环保设施设计单位</w:t>
            </w:r>
          </w:p>
        </w:tc>
        <w:tc>
          <w:tcPr>
            <w:tcW w:w="5246" w:type="dxa"/>
            <w:gridSpan w:val="9"/>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rPr>
              <w:t>吉安市青原区东固六渡水电站</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环保设施施工单位</w:t>
            </w:r>
          </w:p>
        </w:tc>
        <w:tc>
          <w:tcPr>
            <w:tcW w:w="2363"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rPr>
              <w:t>吉安市青原区东固六渡水电站</w:t>
            </w:r>
          </w:p>
        </w:tc>
        <w:tc>
          <w:tcPr>
            <w:tcW w:w="1619"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本工程排污许可证编号</w:t>
            </w:r>
          </w:p>
        </w:tc>
        <w:tc>
          <w:tcPr>
            <w:tcW w:w="2745" w:type="dxa"/>
            <w:gridSpan w:val="5"/>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验收单位</w:t>
            </w:r>
          </w:p>
        </w:tc>
        <w:tc>
          <w:tcPr>
            <w:tcW w:w="5246" w:type="dxa"/>
            <w:gridSpan w:val="9"/>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江西中明环境检测有限公司</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环保设施监测单位</w:t>
            </w:r>
          </w:p>
        </w:tc>
        <w:tc>
          <w:tcPr>
            <w:tcW w:w="2363" w:type="dxa"/>
            <w:gridSpan w:val="4"/>
            <w:vAlign w:val="center"/>
          </w:tcPr>
          <w:p>
            <w:pPr>
              <w:jc w:val="center"/>
              <w:rPr>
                <w:rFonts w:hint="eastAsia" w:ascii="宋体" w:hAnsi="宋体" w:eastAsia="宋体" w:cs="宋体"/>
                <w:sz w:val="18"/>
                <w:szCs w:val="18"/>
                <w:vertAlign w:val="baseline"/>
              </w:rPr>
            </w:pPr>
          </w:p>
        </w:tc>
        <w:tc>
          <w:tcPr>
            <w:tcW w:w="1619"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验收监测时工况</w:t>
            </w:r>
          </w:p>
        </w:tc>
        <w:tc>
          <w:tcPr>
            <w:tcW w:w="2745" w:type="dxa"/>
            <w:gridSpan w:val="5"/>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投资总概算（万元）</w:t>
            </w:r>
          </w:p>
        </w:tc>
        <w:tc>
          <w:tcPr>
            <w:tcW w:w="5246" w:type="dxa"/>
            <w:gridSpan w:val="9"/>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520</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环保投资总概算（万元）</w:t>
            </w:r>
          </w:p>
        </w:tc>
        <w:tc>
          <w:tcPr>
            <w:tcW w:w="2363" w:type="dxa"/>
            <w:gridSpan w:val="4"/>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50</w:t>
            </w:r>
          </w:p>
        </w:tc>
        <w:tc>
          <w:tcPr>
            <w:tcW w:w="1619"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所占比例（</w:t>
            </w:r>
            <w:r>
              <w:rPr>
                <w:rFonts w:hint="eastAsia" w:ascii="宋体" w:hAnsi="宋体" w:eastAsia="宋体" w:cs="宋体"/>
                <w:sz w:val="18"/>
                <w:szCs w:val="18"/>
                <w:vertAlign w:val="baseline"/>
                <w:lang w:val="en-US" w:eastAsia="zh-CN"/>
              </w:rPr>
              <w:t>%</w:t>
            </w:r>
            <w:r>
              <w:rPr>
                <w:rFonts w:hint="eastAsia" w:ascii="宋体" w:hAnsi="宋体" w:eastAsia="宋体" w:cs="宋体"/>
                <w:sz w:val="18"/>
                <w:szCs w:val="18"/>
                <w:vertAlign w:val="baseline"/>
                <w:lang w:eastAsia="zh-CN"/>
              </w:rPr>
              <w:t>）</w:t>
            </w:r>
          </w:p>
        </w:tc>
        <w:tc>
          <w:tcPr>
            <w:tcW w:w="2745" w:type="dxa"/>
            <w:gridSpan w:val="5"/>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088"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实际总投资（万元）</w:t>
            </w:r>
          </w:p>
        </w:tc>
        <w:tc>
          <w:tcPr>
            <w:tcW w:w="5246" w:type="dxa"/>
            <w:gridSpan w:val="9"/>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520</w:t>
            </w:r>
          </w:p>
        </w:tc>
        <w:tc>
          <w:tcPr>
            <w:tcW w:w="1551"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实际环保投资（万元）</w:t>
            </w:r>
          </w:p>
        </w:tc>
        <w:tc>
          <w:tcPr>
            <w:tcW w:w="2363" w:type="dxa"/>
            <w:gridSpan w:val="4"/>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50</w:t>
            </w:r>
          </w:p>
        </w:tc>
        <w:tc>
          <w:tcPr>
            <w:tcW w:w="1619" w:type="dxa"/>
            <w:gridSpan w:val="4"/>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eastAsia="zh-CN"/>
              </w:rPr>
              <w:t>所占比例（</w:t>
            </w:r>
            <w:r>
              <w:rPr>
                <w:rFonts w:hint="eastAsia" w:ascii="宋体" w:hAnsi="宋体" w:eastAsia="宋体" w:cs="宋体"/>
                <w:sz w:val="18"/>
                <w:szCs w:val="18"/>
                <w:vertAlign w:val="baseline"/>
                <w:lang w:val="en-US" w:eastAsia="zh-CN"/>
              </w:rPr>
              <w:t>%</w:t>
            </w:r>
            <w:r>
              <w:rPr>
                <w:rFonts w:hint="eastAsia" w:ascii="宋体" w:hAnsi="宋体" w:eastAsia="宋体" w:cs="宋体"/>
                <w:sz w:val="18"/>
                <w:szCs w:val="18"/>
                <w:vertAlign w:val="baseline"/>
                <w:lang w:eastAsia="zh-CN"/>
              </w:rPr>
              <w:t>）</w:t>
            </w:r>
          </w:p>
        </w:tc>
        <w:tc>
          <w:tcPr>
            <w:tcW w:w="2745" w:type="dxa"/>
            <w:gridSpan w:val="5"/>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val="en-US" w:eastAsia="zh-CN"/>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1934"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废水治理（万元）</w:t>
            </w:r>
          </w:p>
        </w:tc>
        <w:tc>
          <w:tcPr>
            <w:tcW w:w="866" w:type="dxa"/>
            <w:gridSpan w:val="2"/>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c>
          <w:tcPr>
            <w:tcW w:w="2200"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废气治理（万元）</w:t>
            </w:r>
          </w:p>
        </w:tc>
        <w:tc>
          <w:tcPr>
            <w:tcW w:w="1017" w:type="dxa"/>
            <w:gridSpan w:val="2"/>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val="en-US" w:eastAsia="zh-CN"/>
              </w:rPr>
              <w:t>—</w:t>
            </w:r>
          </w:p>
        </w:tc>
        <w:tc>
          <w:tcPr>
            <w:tcW w:w="1967"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噪声治理（万元）</w:t>
            </w:r>
          </w:p>
        </w:tc>
        <w:tc>
          <w:tcPr>
            <w:tcW w:w="901" w:type="dxa"/>
            <w:gridSpan w:val="2"/>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val="en-US" w:eastAsia="zh-CN"/>
              </w:rPr>
              <w:t>—</w:t>
            </w:r>
          </w:p>
        </w:tc>
        <w:tc>
          <w:tcPr>
            <w:tcW w:w="2363"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固体废物治理（万元）</w:t>
            </w:r>
          </w:p>
        </w:tc>
        <w:tc>
          <w:tcPr>
            <w:tcW w:w="819" w:type="dxa"/>
            <w:gridSpan w:val="2"/>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2</w:t>
            </w:r>
          </w:p>
        </w:tc>
        <w:tc>
          <w:tcPr>
            <w:tcW w:w="2217" w:type="dxa"/>
            <w:gridSpan w:val="5"/>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绿化及生态（万元）</w:t>
            </w:r>
          </w:p>
        </w:tc>
        <w:tc>
          <w:tcPr>
            <w:tcW w:w="1328" w:type="dxa"/>
            <w:gridSpan w:val="2"/>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96" w:type="dxa"/>
            <w:vMerge w:val="continue"/>
            <w:vAlign w:val="center"/>
          </w:tcPr>
          <w:p>
            <w:pPr>
              <w:jc w:val="center"/>
              <w:rPr>
                <w:rFonts w:hint="eastAsia" w:ascii="宋体" w:hAnsi="宋体" w:eastAsia="宋体" w:cs="宋体"/>
                <w:sz w:val="18"/>
                <w:szCs w:val="18"/>
                <w:vertAlign w:val="baseline"/>
              </w:rPr>
            </w:pPr>
          </w:p>
        </w:tc>
        <w:tc>
          <w:tcPr>
            <w:tcW w:w="2800"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新增废水处理设施能力</w:t>
            </w:r>
          </w:p>
        </w:tc>
        <w:tc>
          <w:tcPr>
            <w:tcW w:w="3465" w:type="dxa"/>
            <w:gridSpan w:val="7"/>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c>
          <w:tcPr>
            <w:tcW w:w="2620"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新增废气处理设施能力</w:t>
            </w:r>
          </w:p>
        </w:tc>
        <w:tc>
          <w:tcPr>
            <w:tcW w:w="2363" w:type="dxa"/>
            <w:gridSpan w:val="4"/>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w:t>
            </w:r>
          </w:p>
        </w:tc>
        <w:tc>
          <w:tcPr>
            <w:tcW w:w="1619"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年平均工作时</w:t>
            </w:r>
          </w:p>
        </w:tc>
        <w:tc>
          <w:tcPr>
            <w:tcW w:w="2745" w:type="dxa"/>
            <w:gridSpan w:val="5"/>
            <w:vAlign w:val="center"/>
          </w:tcPr>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300天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84"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运营单位</w:t>
            </w:r>
          </w:p>
        </w:tc>
        <w:tc>
          <w:tcPr>
            <w:tcW w:w="2747"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rPr>
              <w:t>吉安市青原区东固六渡水电站</w:t>
            </w:r>
          </w:p>
        </w:tc>
        <w:tc>
          <w:tcPr>
            <w:tcW w:w="4399" w:type="dxa"/>
            <w:gridSpan w:val="9"/>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运营单位社会统一信用代码（或组织机构代码）</w:t>
            </w:r>
          </w:p>
        </w:tc>
        <w:tc>
          <w:tcPr>
            <w:tcW w:w="2434" w:type="dxa"/>
            <w:gridSpan w:val="4"/>
            <w:vAlign w:val="center"/>
          </w:tcPr>
          <w:p>
            <w:pPr>
              <w:jc w:val="center"/>
              <w:rPr>
                <w:rFonts w:hint="default" w:ascii="宋体" w:hAnsi="宋体" w:eastAsia="宋体" w:cs="宋体"/>
                <w:sz w:val="18"/>
                <w:szCs w:val="18"/>
                <w:vertAlign w:val="baseline"/>
                <w:lang w:val="en-US" w:eastAsia="zh-CN"/>
              </w:rPr>
            </w:pPr>
            <w:r>
              <w:rPr>
                <w:rFonts w:hint="default" w:ascii="宋体" w:hAnsi="宋体" w:eastAsia="宋体" w:cs="宋体"/>
                <w:sz w:val="18"/>
                <w:szCs w:val="18"/>
                <w:vertAlign w:val="baseline"/>
                <w:lang w:val="en-US" w:eastAsia="zh-CN"/>
              </w:rPr>
              <w:t>91360803550851299B</w:t>
            </w:r>
          </w:p>
        </w:tc>
        <w:tc>
          <w:tcPr>
            <w:tcW w:w="1455" w:type="dxa"/>
            <w:gridSpan w:val="4"/>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验收时间</w:t>
            </w:r>
          </w:p>
        </w:tc>
        <w:tc>
          <w:tcPr>
            <w:tcW w:w="2489" w:type="dxa"/>
            <w:gridSpan w:val="4"/>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污染物排放达标与总量控制（工业建设项目祥表）</w:t>
            </w: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污染物</w:t>
            </w:r>
          </w:p>
        </w:tc>
        <w:tc>
          <w:tcPr>
            <w:tcW w:w="896"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原有排放量（</w:t>
            </w:r>
            <w:r>
              <w:rPr>
                <w:rFonts w:hint="eastAsia" w:ascii="宋体" w:hAnsi="宋体" w:eastAsia="宋体" w:cs="宋体"/>
                <w:sz w:val="18"/>
                <w:szCs w:val="18"/>
                <w:vertAlign w:val="baseline"/>
                <w:lang w:val="en-US" w:eastAsia="zh-CN"/>
              </w:rPr>
              <w:t>1</w:t>
            </w:r>
            <w:r>
              <w:rPr>
                <w:rFonts w:hint="eastAsia" w:ascii="宋体" w:hAnsi="宋体" w:eastAsia="宋体" w:cs="宋体"/>
                <w:sz w:val="18"/>
                <w:szCs w:val="18"/>
                <w:vertAlign w:val="baseline"/>
                <w:lang w:eastAsia="zh-CN"/>
              </w:rPr>
              <w:t>）</w:t>
            </w:r>
          </w:p>
        </w:tc>
        <w:tc>
          <w:tcPr>
            <w:tcW w:w="1116"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本期工程实际排放浓度（</w:t>
            </w:r>
            <w:r>
              <w:rPr>
                <w:rFonts w:hint="eastAsia" w:ascii="宋体" w:hAnsi="宋体" w:eastAsia="宋体" w:cs="宋体"/>
                <w:sz w:val="18"/>
                <w:szCs w:val="18"/>
                <w:vertAlign w:val="baseline"/>
                <w:lang w:val="en-US" w:eastAsia="zh-CN"/>
              </w:rPr>
              <w:t>2</w:t>
            </w:r>
            <w:r>
              <w:rPr>
                <w:rFonts w:hint="eastAsia" w:ascii="宋体" w:hAnsi="宋体" w:eastAsia="宋体" w:cs="宋体"/>
                <w:sz w:val="18"/>
                <w:szCs w:val="18"/>
                <w:vertAlign w:val="baseline"/>
                <w:lang w:eastAsia="zh-CN"/>
              </w:rPr>
              <w:t>）</w:t>
            </w:r>
          </w:p>
        </w:tc>
        <w:tc>
          <w:tcPr>
            <w:tcW w:w="1150"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本期工程允许排放浓度（</w:t>
            </w:r>
            <w:r>
              <w:rPr>
                <w:rFonts w:hint="eastAsia" w:ascii="宋体" w:hAnsi="宋体" w:eastAsia="宋体" w:cs="宋体"/>
                <w:sz w:val="18"/>
                <w:szCs w:val="18"/>
                <w:vertAlign w:val="baseline"/>
                <w:lang w:val="en-US" w:eastAsia="zh-CN"/>
              </w:rPr>
              <w:t>3</w:t>
            </w:r>
            <w:r>
              <w:rPr>
                <w:rFonts w:hint="eastAsia" w:ascii="宋体" w:hAnsi="宋体" w:eastAsia="宋体" w:cs="宋体"/>
                <w:sz w:val="18"/>
                <w:szCs w:val="18"/>
                <w:vertAlign w:val="baseline"/>
                <w:lang w:eastAsia="zh-CN"/>
              </w:rPr>
              <w:t>）</w:t>
            </w:r>
          </w:p>
        </w:tc>
        <w:tc>
          <w:tcPr>
            <w:tcW w:w="1015"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本期工程产生量（</w:t>
            </w:r>
            <w:r>
              <w:rPr>
                <w:rFonts w:hint="eastAsia" w:ascii="宋体" w:hAnsi="宋体" w:eastAsia="宋体" w:cs="宋体"/>
                <w:sz w:val="18"/>
                <w:szCs w:val="18"/>
                <w:vertAlign w:val="baseline"/>
                <w:lang w:val="en-US" w:eastAsia="zh-CN"/>
              </w:rPr>
              <w:t>4</w:t>
            </w:r>
            <w:r>
              <w:rPr>
                <w:rFonts w:hint="eastAsia" w:ascii="宋体" w:hAnsi="宋体" w:eastAsia="宋体" w:cs="宋体"/>
                <w:sz w:val="18"/>
                <w:szCs w:val="18"/>
                <w:vertAlign w:val="baseline"/>
                <w:lang w:eastAsia="zh-CN"/>
              </w:rPr>
              <w:t>）</w:t>
            </w:r>
          </w:p>
        </w:tc>
        <w:tc>
          <w:tcPr>
            <w:tcW w:w="1069" w:type="dxa"/>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eastAsia="zh-CN"/>
              </w:rPr>
              <w:t>本期工程自身消减量（</w:t>
            </w:r>
            <w:r>
              <w:rPr>
                <w:rFonts w:hint="eastAsia" w:ascii="宋体" w:hAnsi="宋体" w:eastAsia="宋体" w:cs="宋体"/>
                <w:sz w:val="18"/>
                <w:szCs w:val="18"/>
                <w:vertAlign w:val="baseline"/>
                <w:lang w:val="en-US" w:eastAsia="zh-CN"/>
              </w:rPr>
              <w:t>5</w:t>
            </w:r>
            <w:r>
              <w:rPr>
                <w:rFonts w:hint="eastAsia" w:ascii="宋体" w:hAnsi="宋体" w:eastAsia="宋体" w:cs="宋体"/>
                <w:sz w:val="18"/>
                <w:szCs w:val="18"/>
                <w:vertAlign w:val="baseline"/>
                <w:lang w:eastAsia="zh-CN"/>
              </w:rPr>
              <w:t>）</w:t>
            </w:r>
          </w:p>
        </w:tc>
        <w:tc>
          <w:tcPr>
            <w:tcW w:w="1133"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本期工程实际排放量（</w:t>
            </w:r>
            <w:r>
              <w:rPr>
                <w:rFonts w:hint="eastAsia" w:ascii="宋体" w:hAnsi="宋体" w:eastAsia="宋体" w:cs="宋体"/>
                <w:sz w:val="18"/>
                <w:szCs w:val="18"/>
                <w:vertAlign w:val="baseline"/>
                <w:lang w:val="en-US" w:eastAsia="zh-CN"/>
              </w:rPr>
              <w:t>6</w:t>
            </w:r>
            <w:r>
              <w:rPr>
                <w:rFonts w:hint="eastAsia" w:ascii="宋体" w:hAnsi="宋体" w:eastAsia="宋体" w:cs="宋体"/>
                <w:sz w:val="18"/>
                <w:szCs w:val="18"/>
                <w:vertAlign w:val="baseline"/>
                <w:lang w:eastAsia="zh-CN"/>
              </w:rPr>
              <w:t>）</w:t>
            </w:r>
          </w:p>
        </w:tc>
        <w:tc>
          <w:tcPr>
            <w:tcW w:w="1233"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本期工程核定排放总量（</w:t>
            </w:r>
            <w:r>
              <w:rPr>
                <w:rFonts w:hint="eastAsia" w:ascii="宋体" w:hAnsi="宋体" w:eastAsia="宋体" w:cs="宋体"/>
                <w:sz w:val="18"/>
                <w:szCs w:val="18"/>
                <w:vertAlign w:val="baseline"/>
                <w:lang w:val="en-US" w:eastAsia="zh-CN"/>
              </w:rPr>
              <w:t>7</w:t>
            </w:r>
            <w:r>
              <w:rPr>
                <w:rFonts w:hint="eastAsia" w:ascii="宋体" w:hAnsi="宋体" w:eastAsia="宋体" w:cs="宋体"/>
                <w:sz w:val="18"/>
                <w:szCs w:val="18"/>
                <w:vertAlign w:val="baseline"/>
                <w:lang w:eastAsia="zh-CN"/>
              </w:rPr>
              <w:t>）</w:t>
            </w:r>
          </w:p>
        </w:tc>
        <w:tc>
          <w:tcPr>
            <w:tcW w:w="1548" w:type="dxa"/>
            <w:gridSpan w:val="2"/>
            <w:vAlign w:val="center"/>
          </w:tcPr>
          <w:p>
            <w:pPr>
              <w:jc w:val="center"/>
              <w:rPr>
                <w:rFonts w:hint="eastAsia" w:ascii="宋体" w:hAnsi="宋体" w:eastAsia="宋体" w:cs="宋体"/>
                <w:sz w:val="18"/>
                <w:szCs w:val="18"/>
                <w:vertAlign w:val="baseline"/>
              </w:rPr>
            </w:pPr>
            <w:r>
              <w:rPr>
                <w:rFonts w:hint="eastAsia" w:ascii="宋体" w:hAnsi="宋体" w:eastAsia="宋体" w:cs="宋体"/>
                <w:sz w:val="18"/>
                <w:szCs w:val="18"/>
                <w:vertAlign w:val="baseline"/>
                <w:lang w:eastAsia="zh-CN"/>
              </w:rPr>
              <w:t>本期工程“以新带老”消减量（</w:t>
            </w:r>
            <w:r>
              <w:rPr>
                <w:rFonts w:hint="eastAsia" w:ascii="宋体" w:hAnsi="宋体" w:eastAsia="宋体" w:cs="宋体"/>
                <w:sz w:val="18"/>
                <w:szCs w:val="18"/>
                <w:vertAlign w:val="baseline"/>
                <w:lang w:val="en-US" w:eastAsia="zh-CN"/>
              </w:rPr>
              <w:t>8</w:t>
            </w:r>
            <w:r>
              <w:rPr>
                <w:rFonts w:hint="eastAsia" w:ascii="宋体" w:hAnsi="宋体" w:eastAsia="宋体" w:cs="宋体"/>
                <w:sz w:val="18"/>
                <w:szCs w:val="18"/>
                <w:vertAlign w:val="baseline"/>
                <w:lang w:eastAsia="zh-CN"/>
              </w:rPr>
              <w:t>）</w:t>
            </w:r>
          </w:p>
        </w:tc>
        <w:tc>
          <w:tcPr>
            <w:tcW w:w="1036"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全厂实际排放总量（</w:t>
            </w:r>
            <w:r>
              <w:rPr>
                <w:rFonts w:hint="eastAsia" w:ascii="宋体" w:hAnsi="宋体" w:eastAsia="宋体" w:cs="宋体"/>
                <w:sz w:val="18"/>
                <w:szCs w:val="18"/>
                <w:vertAlign w:val="baseline"/>
                <w:lang w:val="en-US" w:eastAsia="zh-CN"/>
              </w:rPr>
              <w:t>9</w:t>
            </w:r>
            <w:r>
              <w:rPr>
                <w:rFonts w:hint="eastAsia" w:ascii="宋体" w:hAnsi="宋体" w:eastAsia="宋体" w:cs="宋体"/>
                <w:sz w:val="18"/>
                <w:szCs w:val="18"/>
                <w:vertAlign w:val="baseline"/>
                <w:lang w:eastAsia="zh-CN"/>
              </w:rPr>
              <w:t>）</w:t>
            </w:r>
          </w:p>
        </w:tc>
        <w:tc>
          <w:tcPr>
            <w:tcW w:w="1050" w:type="dxa"/>
            <w:gridSpan w:val="3"/>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全厂核定排放总量（</w:t>
            </w:r>
            <w:r>
              <w:rPr>
                <w:rFonts w:hint="eastAsia" w:ascii="宋体" w:hAnsi="宋体" w:eastAsia="宋体" w:cs="宋体"/>
                <w:sz w:val="18"/>
                <w:szCs w:val="18"/>
                <w:vertAlign w:val="baseline"/>
                <w:lang w:val="en-US" w:eastAsia="zh-CN"/>
              </w:rPr>
              <w:t>10</w:t>
            </w:r>
            <w:r>
              <w:rPr>
                <w:rFonts w:hint="eastAsia" w:ascii="宋体" w:hAnsi="宋体" w:eastAsia="宋体" w:cs="宋体"/>
                <w:sz w:val="18"/>
                <w:szCs w:val="18"/>
                <w:vertAlign w:val="baseline"/>
                <w:lang w:eastAsia="zh-CN"/>
              </w:rPr>
              <w:t>）</w:t>
            </w:r>
          </w:p>
        </w:tc>
        <w:tc>
          <w:tcPr>
            <w:tcW w:w="1127"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区域平衡代替消减量（</w:t>
            </w:r>
            <w:r>
              <w:rPr>
                <w:rFonts w:hint="eastAsia" w:ascii="宋体" w:hAnsi="宋体" w:eastAsia="宋体" w:cs="宋体"/>
                <w:sz w:val="18"/>
                <w:szCs w:val="18"/>
                <w:vertAlign w:val="baseline"/>
                <w:lang w:val="en-US" w:eastAsia="zh-CN"/>
              </w:rPr>
              <w:t>11</w:t>
            </w:r>
            <w:r>
              <w:rPr>
                <w:rFonts w:hint="eastAsia" w:ascii="宋体" w:hAnsi="宋体" w:eastAsia="宋体" w:cs="宋体"/>
                <w:sz w:val="18"/>
                <w:szCs w:val="18"/>
                <w:vertAlign w:val="baseline"/>
                <w:lang w:eastAsia="zh-CN"/>
              </w:rPr>
              <w:t>）</w:t>
            </w:r>
          </w:p>
        </w:tc>
        <w:tc>
          <w:tcPr>
            <w:tcW w:w="1151" w:type="dxa"/>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排放增减量（</w:t>
            </w:r>
            <w:r>
              <w:rPr>
                <w:rFonts w:hint="eastAsia" w:ascii="宋体" w:hAnsi="宋体" w:eastAsia="宋体" w:cs="宋体"/>
                <w:sz w:val="18"/>
                <w:szCs w:val="18"/>
                <w:vertAlign w:val="baseline"/>
                <w:lang w:val="en-US" w:eastAsia="zh-CN"/>
              </w:rPr>
              <w:t>12</w:t>
            </w:r>
            <w:r>
              <w:rPr>
                <w:rFonts w:hint="eastAsia" w:ascii="宋体" w:hAnsi="宋体" w:eastAsia="宋体" w:cs="宋体"/>
                <w:sz w:val="18"/>
                <w:szCs w:val="18"/>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废水</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kern w:val="2"/>
                <w:sz w:val="18"/>
                <w:szCs w:val="18"/>
                <w:vertAlign w:val="baseline"/>
                <w:lang w:val="en-US" w:eastAsia="zh-CN" w:bidi="ar-SA"/>
              </w:rPr>
            </w:pPr>
          </w:p>
        </w:tc>
        <w:tc>
          <w:tcPr>
            <w:tcW w:w="1233" w:type="dxa"/>
            <w:gridSpan w:val="3"/>
            <w:vAlign w:val="center"/>
          </w:tcPr>
          <w:p>
            <w:pPr>
              <w:jc w:val="center"/>
              <w:rPr>
                <w:rFonts w:hint="eastAsia" w:ascii="宋体" w:hAnsi="宋体" w:eastAsia="宋体" w:cs="宋体"/>
                <w:kern w:val="2"/>
                <w:sz w:val="18"/>
                <w:szCs w:val="18"/>
                <w:vertAlign w:val="baseline"/>
                <w:lang w:val="en-US" w:eastAsia="zh-CN" w:bidi="ar-SA"/>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化学需氧量</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氨氮</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石油类</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废气</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二氧化硫</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烟尘</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工业粉尘</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氮氧化物</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工业固体废物</w:t>
            </w:r>
          </w:p>
        </w:tc>
        <w:tc>
          <w:tcPr>
            <w:tcW w:w="896" w:type="dxa"/>
            <w:gridSpan w:val="2"/>
            <w:vAlign w:val="center"/>
          </w:tcPr>
          <w:p>
            <w:pPr>
              <w:jc w:val="center"/>
              <w:rPr>
                <w:rFonts w:hint="eastAsia" w:ascii="宋体" w:hAnsi="宋体" w:eastAsia="宋体" w:cs="宋体"/>
                <w:sz w:val="18"/>
                <w:szCs w:val="18"/>
                <w:vertAlign w:val="baseline"/>
              </w:rPr>
            </w:pP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Merge w:val="restart"/>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与项目相关的其他特征污染物</w:t>
            </w:r>
          </w:p>
        </w:tc>
        <w:tc>
          <w:tcPr>
            <w:tcW w:w="896" w:type="dxa"/>
            <w:gridSpan w:val="2"/>
            <w:vAlign w:val="center"/>
          </w:tcPr>
          <w:p>
            <w:pPr>
              <w:jc w:val="cente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SS</w:t>
            </w: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65" w:type="dxa"/>
            <w:gridSpan w:val="2"/>
            <w:vMerge w:val="continue"/>
            <w:vAlign w:val="center"/>
          </w:tcPr>
          <w:p>
            <w:pPr>
              <w:jc w:val="center"/>
              <w:rPr>
                <w:rFonts w:hint="eastAsia" w:ascii="宋体" w:hAnsi="宋体" w:eastAsia="宋体" w:cs="宋体"/>
                <w:sz w:val="18"/>
                <w:szCs w:val="18"/>
                <w:vertAlign w:val="baseline"/>
              </w:rPr>
            </w:pPr>
          </w:p>
        </w:tc>
        <w:tc>
          <w:tcPr>
            <w:tcW w:w="1519" w:type="dxa"/>
            <w:gridSpan w:val="2"/>
            <w:vMerge w:val="continue"/>
            <w:vAlign w:val="center"/>
          </w:tcPr>
          <w:p>
            <w:pPr>
              <w:jc w:val="center"/>
              <w:rPr>
                <w:rFonts w:hint="eastAsia" w:ascii="宋体" w:hAnsi="宋体" w:eastAsia="宋体" w:cs="宋体"/>
                <w:sz w:val="18"/>
                <w:szCs w:val="18"/>
                <w:vertAlign w:val="baseline"/>
              </w:rPr>
            </w:pPr>
          </w:p>
        </w:tc>
        <w:tc>
          <w:tcPr>
            <w:tcW w:w="896" w:type="dxa"/>
            <w:gridSpan w:val="2"/>
            <w:vAlign w:val="center"/>
          </w:tcPr>
          <w:p>
            <w:pPr>
              <w:jc w:val="center"/>
              <w:rPr>
                <w:rFonts w:hint="eastAsia" w:ascii="宋体" w:hAnsi="宋体" w:eastAsia="宋体" w:cs="宋体"/>
                <w:sz w:val="18"/>
                <w:szCs w:val="18"/>
                <w:vertAlign w:val="baseline"/>
                <w:lang w:eastAsia="zh-CN"/>
              </w:rPr>
            </w:pPr>
            <w:r>
              <w:rPr>
                <w:rFonts w:hint="eastAsia" w:ascii="宋体" w:hAnsi="宋体" w:eastAsia="宋体" w:cs="宋体"/>
                <w:sz w:val="18"/>
                <w:szCs w:val="18"/>
                <w:vertAlign w:val="baseline"/>
                <w:lang w:eastAsia="zh-CN"/>
              </w:rPr>
              <w:t>总磷</w:t>
            </w:r>
          </w:p>
        </w:tc>
        <w:tc>
          <w:tcPr>
            <w:tcW w:w="1116" w:type="dxa"/>
            <w:vAlign w:val="center"/>
          </w:tcPr>
          <w:p>
            <w:pPr>
              <w:jc w:val="center"/>
              <w:rPr>
                <w:rFonts w:hint="eastAsia" w:ascii="宋体" w:hAnsi="宋体" w:eastAsia="宋体" w:cs="宋体"/>
                <w:sz w:val="18"/>
                <w:szCs w:val="18"/>
                <w:vertAlign w:val="baseline"/>
              </w:rPr>
            </w:pPr>
          </w:p>
        </w:tc>
        <w:tc>
          <w:tcPr>
            <w:tcW w:w="1150" w:type="dxa"/>
            <w:gridSpan w:val="3"/>
            <w:vAlign w:val="center"/>
          </w:tcPr>
          <w:p>
            <w:pPr>
              <w:jc w:val="center"/>
              <w:rPr>
                <w:rFonts w:hint="eastAsia" w:ascii="宋体" w:hAnsi="宋体" w:eastAsia="宋体" w:cs="宋体"/>
                <w:sz w:val="18"/>
                <w:szCs w:val="18"/>
                <w:vertAlign w:val="baseline"/>
              </w:rPr>
            </w:pPr>
          </w:p>
        </w:tc>
        <w:tc>
          <w:tcPr>
            <w:tcW w:w="1015" w:type="dxa"/>
            <w:gridSpan w:val="2"/>
            <w:vAlign w:val="center"/>
          </w:tcPr>
          <w:p>
            <w:pPr>
              <w:jc w:val="center"/>
              <w:rPr>
                <w:rFonts w:hint="eastAsia" w:ascii="宋体" w:hAnsi="宋体" w:eastAsia="宋体" w:cs="宋体"/>
                <w:sz w:val="18"/>
                <w:szCs w:val="18"/>
                <w:vertAlign w:val="baseline"/>
              </w:rPr>
            </w:pPr>
          </w:p>
        </w:tc>
        <w:tc>
          <w:tcPr>
            <w:tcW w:w="1069" w:type="dxa"/>
            <w:vAlign w:val="center"/>
          </w:tcPr>
          <w:p>
            <w:pPr>
              <w:jc w:val="center"/>
              <w:rPr>
                <w:rFonts w:hint="eastAsia" w:ascii="宋体" w:hAnsi="宋体" w:eastAsia="宋体" w:cs="宋体"/>
                <w:sz w:val="18"/>
                <w:szCs w:val="18"/>
                <w:vertAlign w:val="baseline"/>
              </w:rPr>
            </w:pPr>
          </w:p>
        </w:tc>
        <w:tc>
          <w:tcPr>
            <w:tcW w:w="1133" w:type="dxa"/>
            <w:gridSpan w:val="2"/>
            <w:vAlign w:val="center"/>
          </w:tcPr>
          <w:p>
            <w:pPr>
              <w:jc w:val="center"/>
              <w:rPr>
                <w:rFonts w:hint="eastAsia" w:ascii="宋体" w:hAnsi="宋体" w:eastAsia="宋体" w:cs="宋体"/>
                <w:sz w:val="18"/>
                <w:szCs w:val="18"/>
                <w:vertAlign w:val="baseline"/>
              </w:rPr>
            </w:pPr>
          </w:p>
        </w:tc>
        <w:tc>
          <w:tcPr>
            <w:tcW w:w="1233" w:type="dxa"/>
            <w:gridSpan w:val="3"/>
            <w:vAlign w:val="center"/>
          </w:tcPr>
          <w:p>
            <w:pPr>
              <w:jc w:val="center"/>
              <w:rPr>
                <w:rFonts w:hint="eastAsia" w:ascii="宋体" w:hAnsi="宋体" w:eastAsia="宋体" w:cs="宋体"/>
                <w:sz w:val="18"/>
                <w:szCs w:val="18"/>
                <w:vertAlign w:val="baseline"/>
              </w:rPr>
            </w:pPr>
          </w:p>
        </w:tc>
        <w:tc>
          <w:tcPr>
            <w:tcW w:w="1548" w:type="dxa"/>
            <w:gridSpan w:val="2"/>
            <w:vAlign w:val="center"/>
          </w:tcPr>
          <w:p>
            <w:pPr>
              <w:jc w:val="center"/>
              <w:rPr>
                <w:rFonts w:hint="eastAsia" w:ascii="宋体" w:hAnsi="宋体" w:eastAsia="宋体" w:cs="宋体"/>
                <w:sz w:val="18"/>
                <w:szCs w:val="18"/>
                <w:vertAlign w:val="baseline"/>
              </w:rPr>
            </w:pPr>
          </w:p>
        </w:tc>
        <w:tc>
          <w:tcPr>
            <w:tcW w:w="1036" w:type="dxa"/>
            <w:gridSpan w:val="3"/>
            <w:vAlign w:val="center"/>
          </w:tcPr>
          <w:p>
            <w:pPr>
              <w:jc w:val="center"/>
              <w:rPr>
                <w:rFonts w:hint="eastAsia" w:ascii="宋体" w:hAnsi="宋体" w:eastAsia="宋体" w:cs="宋体"/>
                <w:sz w:val="18"/>
                <w:szCs w:val="18"/>
                <w:vertAlign w:val="baseline"/>
              </w:rPr>
            </w:pPr>
          </w:p>
        </w:tc>
        <w:tc>
          <w:tcPr>
            <w:tcW w:w="1050" w:type="dxa"/>
            <w:gridSpan w:val="3"/>
            <w:vAlign w:val="center"/>
          </w:tcPr>
          <w:p>
            <w:pPr>
              <w:jc w:val="center"/>
              <w:rPr>
                <w:rFonts w:hint="eastAsia" w:ascii="宋体" w:hAnsi="宋体" w:eastAsia="宋体" w:cs="宋体"/>
                <w:sz w:val="18"/>
                <w:szCs w:val="18"/>
                <w:vertAlign w:val="baseline"/>
              </w:rPr>
            </w:pPr>
          </w:p>
        </w:tc>
        <w:tc>
          <w:tcPr>
            <w:tcW w:w="1127" w:type="dxa"/>
            <w:gridSpan w:val="2"/>
            <w:vAlign w:val="center"/>
          </w:tcPr>
          <w:p>
            <w:pPr>
              <w:jc w:val="center"/>
              <w:rPr>
                <w:rFonts w:hint="eastAsia" w:ascii="宋体" w:hAnsi="宋体" w:eastAsia="宋体" w:cs="宋体"/>
                <w:sz w:val="18"/>
                <w:szCs w:val="18"/>
                <w:vertAlign w:val="baseline"/>
              </w:rPr>
            </w:pPr>
          </w:p>
        </w:tc>
        <w:tc>
          <w:tcPr>
            <w:tcW w:w="1151" w:type="dxa"/>
            <w:vAlign w:val="center"/>
          </w:tcPr>
          <w:p>
            <w:pPr>
              <w:jc w:val="center"/>
              <w:rPr>
                <w:rFonts w:hint="eastAsia" w:ascii="宋体" w:hAnsi="宋体" w:eastAsia="宋体" w:cs="宋体"/>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16008" w:type="dxa"/>
            <w:gridSpan w:val="29"/>
            <w:vAlign w:val="center"/>
          </w:tcPr>
          <w:p>
            <w:pPr>
              <w:jc w:val="left"/>
              <w:rPr>
                <w:rFonts w:hint="eastAsia" w:ascii="宋体" w:hAnsi="宋体" w:eastAsia="宋体" w:cs="宋体"/>
                <w:sz w:val="18"/>
                <w:szCs w:val="18"/>
                <w:vertAlign w:val="baseline"/>
                <w:lang w:val="en-US" w:eastAsia="zh-CN" w:bidi="zh-CN"/>
              </w:rPr>
            </w:pPr>
            <w:r>
              <w:rPr>
                <w:rFonts w:hint="eastAsia" w:ascii="宋体" w:hAnsi="宋体" w:eastAsia="宋体" w:cs="宋体"/>
                <w:sz w:val="18"/>
                <w:szCs w:val="18"/>
                <w:vertAlign w:val="baseline"/>
                <w:lang w:val="en-US" w:eastAsia="zh-CN" w:bidi="zh-CN"/>
              </w:rPr>
              <w:t>注：1、排放增减量：（+）表示增加，（-）表示减少</w:t>
            </w:r>
          </w:p>
          <w:p>
            <w:pPr>
              <w:pStyle w:val="8"/>
              <w:numPr>
                <w:ilvl w:val="0"/>
                <w:numId w:val="15"/>
              </w:numPr>
              <w:jc w:val="left"/>
              <w:rPr>
                <w:rFonts w:hint="eastAsia" w:hAnsi="宋体" w:eastAsia="宋体" w:cs="宋体"/>
                <w:sz w:val="18"/>
                <w:szCs w:val="18"/>
                <w:vertAlign w:val="baseline"/>
                <w:lang w:val="en-US" w:eastAsia="zh-CN"/>
              </w:rPr>
            </w:pPr>
            <w:r>
              <w:rPr>
                <w:rFonts w:hint="eastAsia" w:hAnsi="宋体" w:eastAsia="宋体" w:cs="宋体"/>
                <w:sz w:val="18"/>
                <w:szCs w:val="18"/>
                <w:vertAlign w:val="baseline"/>
                <w:lang w:val="en-US" w:eastAsia="zh-CN"/>
              </w:rPr>
              <w:t>（12）=（6）-（8）-（11），（9）=（4）-（5）-（8）-（11）+（1）</w:t>
            </w:r>
          </w:p>
          <w:p>
            <w:pPr>
              <w:pStyle w:val="8"/>
              <w:numPr>
                <w:ilvl w:val="0"/>
                <w:numId w:val="15"/>
              </w:numPr>
              <w:jc w:val="left"/>
              <w:rPr>
                <w:rFonts w:hint="default" w:hAnsi="宋体" w:eastAsia="宋体" w:cs="宋体"/>
                <w:sz w:val="15"/>
                <w:szCs w:val="15"/>
                <w:vertAlign w:val="baseline"/>
                <w:lang w:val="en-US" w:eastAsia="zh-CN"/>
              </w:rPr>
            </w:pPr>
            <w:r>
              <w:rPr>
                <w:rFonts w:hint="eastAsia" w:hAnsi="宋体" w:eastAsia="宋体" w:cs="宋体"/>
                <w:sz w:val="18"/>
                <w:szCs w:val="18"/>
                <w:vertAlign w:val="baseline"/>
                <w:lang w:val="en-US" w:eastAsia="zh-CN"/>
              </w:rPr>
              <w:t>计量单位：废水排放量—万吨/年；废气排放量—万标立方米/年；工业固体废物排放量—万吨/年；水污染物排放浓度—毫克/升；大气污染物排放浓度—毫克/立方米；水污染物排放量—吨/年；大气污染物排放量—吨/年</w:t>
            </w:r>
          </w:p>
        </w:tc>
      </w:tr>
    </w:tbl>
    <w:p>
      <w:pPr>
        <w:pStyle w:val="2"/>
        <w:rPr>
          <w:rFonts w:ascii="宋体"/>
          <w:sz w:val="20"/>
        </w:rPr>
      </w:pPr>
    </w:p>
    <w:p>
      <w:pPr>
        <w:pStyle w:val="2"/>
        <w:spacing w:before="9"/>
        <w:rPr>
          <w:rFonts w:ascii="宋体"/>
          <w:sz w:val="12"/>
        </w:rPr>
      </w:pPr>
      <w:r>
        <mc:AlternateContent>
          <mc:Choice Requires="wps">
            <w:drawing>
              <wp:anchor distT="0" distB="0" distL="0" distR="0" simplePos="0" relativeHeight="251674624" behindDoc="1" locked="0" layoutInCell="1" allowOverlap="1">
                <wp:simplePos x="0" y="0"/>
                <wp:positionH relativeFrom="page">
                  <wp:posOffset>5175250</wp:posOffset>
                </wp:positionH>
                <wp:positionV relativeFrom="paragraph">
                  <wp:posOffset>131445</wp:posOffset>
                </wp:positionV>
                <wp:extent cx="342900" cy="0"/>
                <wp:effectExtent l="0" t="0" r="0" b="0"/>
                <wp:wrapTopAndBottom/>
                <wp:docPr id="91" name="直线 48"/>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48" o:spid="_x0000_s1026" o:spt="20" style="position:absolute;left:0pt;margin-left:407.5pt;margin-top:10.35pt;height:0pt;width:27pt;mso-position-horizontal-relative:page;mso-wrap-distance-bottom:0pt;mso-wrap-distance-top:0pt;z-index:-251641856;mso-width-relative:page;mso-height-relative:page;" filled="f" stroked="t" coordsize="21600,21600" o:gfxdata="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Vw32C1wAAAAkBAAAPAAAAAAAAAAEAIAAAACIAAABk&#10;cnMvZG93bnJldi54bWxQSwECFAAUAAAACACHTuJAUBrXs84BAACOAwAADgAAAAAAAAABACAAAAAm&#10;AQAAZHJzL2Uyb0RvYy54bWxQSwUGAAAAAAYABgBZAQAAZgUAAAAA&#10;">
                <v:fill on="f" focussize="0,0"/>
                <v:stroke weight="0.48pt" color="#000000" joinstyle="round"/>
                <v:imagedata o:title=""/>
                <o:lock v:ext="edit" aspectratio="f"/>
                <w10:wrap type="topAndBottom"/>
              </v:line>
            </w:pict>
          </mc:Fallback>
        </mc:AlternateContent>
      </w:r>
    </w:p>
    <w:p>
      <w:pPr>
        <w:spacing w:before="0" w:line="197" w:lineRule="exact"/>
        <w:ind w:left="421" w:right="0" w:firstLine="0"/>
        <w:jc w:val="center"/>
        <w:rPr>
          <w:rFonts w:ascii="Times New Roman"/>
          <w:sz w:val="18"/>
        </w:rPr>
      </w:pPr>
      <w:r>
        <w:rPr>
          <w:rFonts w:ascii="Times New Roman"/>
          <w:sz w:val="18"/>
        </w:rPr>
        <w:t>52</w:t>
      </w:r>
    </w:p>
    <w:p>
      <w:pPr>
        <w:spacing w:after="0" w:line="197" w:lineRule="exact"/>
        <w:jc w:val="center"/>
        <w:rPr>
          <w:rFonts w:ascii="Times New Roman"/>
          <w:sz w:val="18"/>
        </w:rPr>
        <w:sectPr>
          <w:type w:val="continuous"/>
          <w:pgSz w:w="16840" w:h="11910" w:orient="landscape"/>
          <w:pgMar w:top="1580" w:right="500" w:bottom="280" w:left="440" w:header="720" w:footer="720" w:gutter="0"/>
          <w:pgNumType w:fmt="decimal"/>
        </w:sectPr>
      </w:pPr>
    </w:p>
    <w:p>
      <w:pPr>
        <w:spacing w:before="52"/>
        <w:ind w:left="1213" w:right="0" w:firstLine="0"/>
        <w:jc w:val="left"/>
        <w:rPr>
          <w:rFonts w:hint="eastAsia" w:ascii="宋体" w:hAnsi="宋体" w:eastAsia="宋体" w:cs="宋体"/>
          <w:b/>
          <w:sz w:val="24"/>
        </w:rPr>
      </w:pPr>
      <w:bookmarkStart w:id="204" w:name="附件1验收委托书"/>
      <w:bookmarkEnd w:id="204"/>
      <w:bookmarkStart w:id="205" w:name="_bookmark37"/>
      <w:bookmarkEnd w:id="205"/>
      <w:r>
        <w:rPr>
          <w:rFonts w:hint="eastAsia" w:ascii="宋体" w:hAnsi="宋体" w:eastAsia="宋体" w:cs="宋体"/>
          <w:b/>
          <w:sz w:val="24"/>
        </w:rPr>
        <w:t>附件 1 验收委托书</w:t>
      </w:r>
    </w:p>
    <w:p>
      <w:pPr>
        <w:pStyle w:val="2"/>
        <w:rPr>
          <w:b/>
          <w:sz w:val="20"/>
        </w:rPr>
      </w:pPr>
    </w:p>
    <w:p>
      <w:pPr>
        <w:pStyle w:val="2"/>
        <w:spacing w:before="10"/>
        <w:rPr>
          <w:b/>
          <w:sz w:val="17"/>
        </w:rPr>
      </w:pPr>
    </w:p>
    <w:p>
      <w:pPr>
        <w:spacing w:before="54"/>
        <w:ind w:left="4470" w:right="3834" w:firstLine="0"/>
        <w:jc w:val="center"/>
        <w:rPr>
          <w:rFonts w:hint="eastAsia" w:ascii="宋体" w:eastAsia="宋体"/>
          <w:b/>
          <w:sz w:val="32"/>
        </w:rPr>
      </w:pPr>
      <w:r>
        <w:rPr>
          <w:rFonts w:hint="eastAsia" w:ascii="宋体" w:eastAsia="宋体"/>
          <w:b/>
          <w:sz w:val="32"/>
        </w:rPr>
        <w:t>委 托 书</w:t>
      </w:r>
    </w:p>
    <w:p>
      <w:pPr>
        <w:pStyle w:val="2"/>
        <w:rPr>
          <w:rFonts w:ascii="宋体"/>
          <w:b/>
          <w:sz w:val="32"/>
        </w:rPr>
      </w:pPr>
    </w:p>
    <w:p>
      <w:pPr>
        <w:pStyle w:val="2"/>
        <w:spacing w:before="9"/>
        <w:rPr>
          <w:rFonts w:ascii="宋体"/>
          <w:b/>
          <w:sz w:val="39"/>
        </w:rPr>
      </w:pPr>
    </w:p>
    <w:p>
      <w:pPr>
        <w:spacing w:before="0"/>
        <w:ind w:left="1319" w:right="0" w:firstLine="0"/>
        <w:jc w:val="left"/>
        <w:rPr>
          <w:rFonts w:hint="eastAsia" w:ascii="宋体" w:eastAsia="宋体"/>
          <w:sz w:val="28"/>
        </w:rPr>
      </w:pPr>
      <w:r>
        <w:rPr>
          <w:rFonts w:hint="eastAsia" w:ascii="宋体" w:eastAsia="宋体"/>
          <w:sz w:val="28"/>
        </w:rPr>
        <w:t>江西</w:t>
      </w:r>
      <w:r>
        <w:rPr>
          <w:rFonts w:hint="eastAsia" w:ascii="宋体" w:eastAsia="宋体"/>
          <w:sz w:val="28"/>
          <w:lang w:eastAsia="zh-CN"/>
        </w:rPr>
        <w:t>中明环境检测</w:t>
      </w:r>
      <w:r>
        <w:rPr>
          <w:rFonts w:hint="eastAsia" w:ascii="宋体" w:eastAsia="宋体"/>
          <w:sz w:val="28"/>
        </w:rPr>
        <w:t>有限公司：</w:t>
      </w:r>
    </w:p>
    <w:p>
      <w:pPr>
        <w:pStyle w:val="2"/>
        <w:rPr>
          <w:rFonts w:ascii="宋体"/>
          <w:sz w:val="23"/>
        </w:rPr>
      </w:pPr>
    </w:p>
    <w:p>
      <w:pPr>
        <w:spacing w:before="0" w:line="436" w:lineRule="auto"/>
        <w:ind w:left="760" w:right="756" w:firstLine="559"/>
        <w:jc w:val="both"/>
        <w:rPr>
          <w:rFonts w:hint="eastAsia" w:ascii="宋体" w:eastAsia="宋体"/>
          <w:sz w:val="28"/>
        </w:rPr>
      </w:pPr>
      <w:r>
        <w:rPr>
          <w:rFonts w:hint="eastAsia" w:ascii="宋体" w:eastAsia="宋体"/>
          <w:sz w:val="28"/>
        </w:rPr>
        <w:t>我公司建设项目已竣工并已开始试运行，现生产及环保治理设</w:t>
      </w:r>
      <w:r>
        <w:rPr>
          <w:rFonts w:hint="eastAsia" w:ascii="宋体" w:eastAsia="宋体"/>
          <w:spacing w:val="-12"/>
          <w:sz w:val="28"/>
        </w:rPr>
        <w:t>施运行正常。根据环境保护有关法律法规及《建设项目竣工环境保护</w:t>
      </w:r>
      <w:r>
        <w:rPr>
          <w:rFonts w:hint="eastAsia" w:ascii="宋体" w:eastAsia="宋体"/>
          <w:spacing w:val="-10"/>
          <w:sz w:val="28"/>
        </w:rPr>
        <w:t>验收管理办法》的有关规定，需对该项目进行竣工环境保护验收，特</w:t>
      </w:r>
      <w:r>
        <w:rPr>
          <w:rFonts w:hint="eastAsia" w:ascii="宋体" w:eastAsia="宋体"/>
          <w:spacing w:val="-4"/>
          <w:sz w:val="28"/>
        </w:rPr>
        <w:t>委托贵公司承担该项目竣工环境保护验收监测工作。</w:t>
      </w: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spacing w:before="11"/>
        <w:rPr>
          <w:rFonts w:ascii="宋体"/>
          <w:sz w:val="21"/>
        </w:rPr>
      </w:pPr>
    </w:p>
    <w:p>
      <w:pPr>
        <w:tabs>
          <w:tab w:val="left" w:pos="8324"/>
        </w:tabs>
        <w:spacing w:before="0" w:line="434" w:lineRule="auto"/>
        <w:ind w:left="3980" w:right="937" w:firstLine="4"/>
        <w:jc w:val="left"/>
        <w:rPr>
          <w:rFonts w:hint="eastAsia" w:ascii="宋体" w:eastAsia="宋体"/>
          <w:sz w:val="28"/>
        </w:rPr>
      </w:pPr>
      <w:r>
        <w:rPr>
          <w:rFonts w:hint="eastAsia" w:ascii="宋体" w:eastAsia="宋体"/>
          <w:sz w:val="28"/>
        </w:rPr>
        <w:t>委</w:t>
      </w:r>
      <w:r>
        <w:rPr>
          <w:rFonts w:hint="eastAsia" w:ascii="宋体" w:eastAsia="宋体"/>
          <w:spacing w:val="-3"/>
          <w:sz w:val="28"/>
        </w:rPr>
        <w:t>托</w:t>
      </w:r>
      <w:r>
        <w:rPr>
          <w:rFonts w:hint="eastAsia" w:ascii="宋体" w:eastAsia="宋体"/>
          <w:sz w:val="28"/>
        </w:rPr>
        <w:t>单位</w:t>
      </w:r>
      <w:r>
        <w:rPr>
          <w:rFonts w:hint="eastAsia" w:ascii="宋体" w:eastAsia="宋体"/>
          <w:spacing w:val="-3"/>
          <w:sz w:val="28"/>
        </w:rPr>
        <w:t>：</w:t>
      </w:r>
      <w:r>
        <w:rPr>
          <w:rFonts w:hint="eastAsia" w:ascii="宋体" w:eastAsia="宋体"/>
          <w:sz w:val="28"/>
          <w:lang w:eastAsia="zh-CN"/>
        </w:rPr>
        <w:t>青原区六渡水电站</w:t>
      </w:r>
      <w:r>
        <w:rPr>
          <w:rFonts w:hint="eastAsia" w:ascii="宋体" w:eastAsia="宋体"/>
          <w:sz w:val="28"/>
        </w:rPr>
        <w:tab/>
      </w:r>
      <w:r>
        <w:rPr>
          <w:rFonts w:hint="eastAsia" w:ascii="宋体" w:eastAsia="宋体"/>
          <w:sz w:val="28"/>
        </w:rPr>
        <w:t>盖</w:t>
      </w:r>
      <w:r>
        <w:rPr>
          <w:rFonts w:hint="eastAsia" w:ascii="宋体" w:eastAsia="宋体"/>
          <w:spacing w:val="-16"/>
          <w:sz w:val="28"/>
        </w:rPr>
        <w:t>章</w:t>
      </w:r>
      <w:r>
        <w:rPr>
          <w:rFonts w:hint="eastAsia" w:ascii="宋体" w:eastAsia="宋体"/>
          <w:sz w:val="28"/>
        </w:rPr>
        <w:t>委</w:t>
      </w:r>
      <w:r>
        <w:rPr>
          <w:rFonts w:hint="eastAsia" w:ascii="宋体" w:eastAsia="宋体"/>
          <w:spacing w:val="-3"/>
          <w:sz w:val="28"/>
        </w:rPr>
        <w:t>托</w:t>
      </w:r>
      <w:r>
        <w:rPr>
          <w:rFonts w:hint="eastAsia" w:ascii="宋体" w:eastAsia="宋体"/>
          <w:sz w:val="28"/>
        </w:rPr>
        <w:t>人</w:t>
      </w:r>
      <w:r>
        <w:rPr>
          <w:rFonts w:hint="eastAsia" w:ascii="宋体" w:eastAsia="宋体"/>
          <w:spacing w:val="-3"/>
          <w:sz w:val="28"/>
        </w:rPr>
        <w:t>：</w:t>
      </w:r>
      <w:r>
        <w:rPr>
          <w:rFonts w:hint="eastAsia" w:ascii="宋体" w:eastAsia="宋体"/>
          <w:sz w:val="28"/>
        </w:rPr>
        <w:t>傅增友</w:t>
      </w:r>
    </w:p>
    <w:p>
      <w:pPr>
        <w:spacing w:before="5"/>
        <w:ind w:left="3980" w:right="0" w:firstLine="0"/>
        <w:jc w:val="left"/>
        <w:rPr>
          <w:rFonts w:hint="eastAsia" w:ascii="宋体" w:eastAsia="宋体"/>
          <w:sz w:val="28"/>
        </w:rPr>
      </w:pPr>
      <w:r>
        <w:rPr>
          <w:rFonts w:hint="eastAsia" w:ascii="宋体" w:eastAsia="宋体"/>
          <w:sz w:val="28"/>
        </w:rPr>
        <w:t>联系电话：13707068545</w:t>
      </w:r>
    </w:p>
    <w:p>
      <w:pPr>
        <w:pStyle w:val="2"/>
        <w:spacing w:before="12"/>
        <w:rPr>
          <w:rFonts w:ascii="宋体"/>
          <w:sz w:val="22"/>
        </w:rPr>
      </w:pPr>
    </w:p>
    <w:p>
      <w:pPr>
        <w:spacing w:before="0" w:line="434" w:lineRule="auto"/>
        <w:ind w:left="4014" w:right="1083" w:hanging="34"/>
        <w:jc w:val="left"/>
        <w:rPr>
          <w:rFonts w:hint="eastAsia" w:ascii="宋体" w:eastAsia="宋体"/>
          <w:sz w:val="28"/>
        </w:rPr>
      </w:pPr>
      <w:r>
        <w:rPr>
          <w:rFonts w:hint="eastAsia" w:ascii="宋体" w:eastAsia="宋体"/>
          <w:sz w:val="28"/>
        </w:rPr>
        <w:t>项目地址：青原区东固畲族乡六渡村</w:t>
      </w:r>
    </w:p>
    <w:p>
      <w:pPr>
        <w:spacing w:before="0" w:line="434" w:lineRule="auto"/>
        <w:ind w:left="4014" w:right="1083" w:hanging="34"/>
        <w:jc w:val="left"/>
        <w:rPr>
          <w:rFonts w:hint="eastAsia" w:ascii="宋体" w:eastAsia="宋体"/>
          <w:sz w:val="28"/>
          <w:highlight w:val="none"/>
        </w:rPr>
      </w:pPr>
      <w:r>
        <w:rPr>
          <w:rFonts w:hint="eastAsia" w:ascii="宋体" w:eastAsia="宋体"/>
          <w:sz w:val="28"/>
        </w:rPr>
        <w:t>时间</w:t>
      </w:r>
      <w:r>
        <w:rPr>
          <w:rFonts w:hint="eastAsia" w:ascii="宋体" w:eastAsia="宋体"/>
          <w:sz w:val="28"/>
          <w:highlight w:val="none"/>
        </w:rPr>
        <w:t>： 2020年0</w:t>
      </w:r>
      <w:r>
        <w:rPr>
          <w:rFonts w:hint="eastAsia" w:ascii="宋体" w:eastAsia="宋体"/>
          <w:sz w:val="28"/>
          <w:highlight w:val="none"/>
          <w:lang w:val="en-US" w:eastAsia="zh-CN"/>
        </w:rPr>
        <w:t>8</w:t>
      </w:r>
      <w:r>
        <w:rPr>
          <w:rFonts w:hint="eastAsia" w:ascii="宋体" w:eastAsia="宋体"/>
          <w:sz w:val="28"/>
          <w:highlight w:val="none"/>
        </w:rPr>
        <w:t>月</w:t>
      </w:r>
      <w:r>
        <w:rPr>
          <w:rFonts w:hint="eastAsia" w:ascii="宋体" w:eastAsia="宋体"/>
          <w:sz w:val="28"/>
          <w:highlight w:val="none"/>
          <w:lang w:val="en-US" w:eastAsia="zh-CN"/>
        </w:rPr>
        <w:t>20</w:t>
      </w:r>
      <w:r>
        <w:rPr>
          <w:rFonts w:hint="eastAsia" w:ascii="宋体" w:eastAsia="宋体"/>
          <w:sz w:val="28"/>
          <w:highlight w:val="none"/>
        </w:rPr>
        <w:t>日</w:t>
      </w:r>
    </w:p>
    <w:p>
      <w:pPr>
        <w:spacing w:after="0" w:line="434" w:lineRule="auto"/>
        <w:jc w:val="left"/>
        <w:rPr>
          <w:rFonts w:hint="eastAsia" w:ascii="宋体" w:eastAsia="宋体"/>
          <w:sz w:val="28"/>
        </w:rPr>
        <w:sectPr>
          <w:footerReference r:id="rId13" w:type="default"/>
          <w:pgSz w:w="11910" w:h="16840"/>
          <w:pgMar w:top="1460" w:right="1040" w:bottom="880" w:left="1040" w:header="0" w:footer="683" w:gutter="0"/>
          <w:pgNumType w:fmt="decimal"/>
        </w:sect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left"/>
        <w:textAlignment w:val="auto"/>
        <w:rPr>
          <w:rFonts w:hint="eastAsia" w:eastAsia="仿宋"/>
          <w:sz w:val="24"/>
          <w:lang w:eastAsia="zh-CN"/>
        </w:rPr>
        <w:sectPr>
          <w:pgSz w:w="11910" w:h="16840"/>
          <w:pgMar w:top="1460" w:right="1040" w:bottom="1000" w:left="1040" w:header="0" w:footer="683" w:gutter="0"/>
          <w:pgNumType w:fmt="decimal"/>
        </w:sectPr>
      </w:pPr>
      <w:bookmarkStart w:id="206" w:name="附件2万安县环境保护局《关于万安县宝田水电站工程环境影响报告书审查意见的函》（万"/>
      <w:bookmarkEnd w:id="206"/>
      <w:bookmarkStart w:id="207" w:name="_bookmark38"/>
      <w:bookmarkEnd w:id="207"/>
      <w:r>
        <w:rPr>
          <w:rFonts w:hint="eastAsia" w:ascii="宋体" w:hAnsi="宋体" w:eastAsia="宋体" w:cs="宋体"/>
          <w:b/>
          <w:sz w:val="24"/>
        </w:rPr>
        <w:t xml:space="preserve">附件 2 </w:t>
      </w:r>
      <w:r>
        <w:rPr>
          <w:rFonts w:hint="eastAsia" w:ascii="宋体" w:hAnsi="宋体" w:eastAsia="宋体" w:cs="宋体"/>
          <w:b/>
          <w:sz w:val="24"/>
          <w:lang w:eastAsia="zh-CN"/>
        </w:rPr>
        <w:t>吉安市生态环境</w:t>
      </w:r>
      <w:r>
        <w:rPr>
          <w:rFonts w:hint="eastAsia" w:ascii="宋体" w:hAnsi="宋体" w:eastAsia="宋体" w:cs="宋体"/>
          <w:b/>
          <w:sz w:val="24"/>
        </w:rPr>
        <w:t>局《吉安市生态环境局关于青原区东固</w:t>
      </w:r>
      <w:r>
        <w:rPr>
          <w:rFonts w:hint="eastAsia" w:ascii="宋体" w:hAnsi="宋体" w:eastAsia="宋体" w:cs="宋体"/>
          <w:b/>
          <w:sz w:val="24"/>
          <w:lang w:eastAsia="zh-CN"/>
        </w:rPr>
        <w:t>六渡水电站</w:t>
      </w:r>
      <w:r>
        <w:rPr>
          <w:rFonts w:hint="eastAsia" w:ascii="宋体" w:hAnsi="宋体" w:eastAsia="宋体" w:cs="宋体"/>
          <w:b/>
          <w:sz w:val="24"/>
        </w:rPr>
        <w:t>项目环境影响报告书的批复》（吉市环评字[2020]7</w:t>
      </w:r>
      <w:r>
        <w:rPr>
          <w:rFonts w:hint="eastAsia" w:ascii="宋体" w:hAnsi="宋体" w:eastAsia="宋体" w:cs="宋体"/>
          <w:b/>
          <w:sz w:val="24"/>
          <w:lang w:val="en-US" w:eastAsia="zh-CN"/>
        </w:rPr>
        <w:t>4</w:t>
      </w:r>
      <w:r>
        <w:rPr>
          <w:rFonts w:hint="eastAsia" w:ascii="宋体" w:hAnsi="宋体" w:eastAsia="宋体" w:cs="宋体"/>
          <w:b/>
          <w:sz w:val="24"/>
        </w:rPr>
        <w:t xml:space="preserve"> 号</w:t>
      </w:r>
      <w:r>
        <w:rPr>
          <w:rFonts w:hint="eastAsia" w:eastAsia="仿宋"/>
          <w:sz w:val="24"/>
          <w:lang w:eastAsia="zh-CN"/>
        </w:rPr>
        <w:drawing>
          <wp:inline distT="0" distB="0" distL="114300" distR="114300">
            <wp:extent cx="6191885" cy="8515985"/>
            <wp:effectExtent l="0" t="0" r="18415" b="18415"/>
            <wp:docPr id="1" name="图片 1" descr="六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六度1"/>
                    <pic:cNvPicPr>
                      <a:picLocks noChangeAspect="1"/>
                    </pic:cNvPicPr>
                  </pic:nvPicPr>
                  <pic:blipFill>
                    <a:blip r:embed="rId20"/>
                    <a:stretch>
                      <a:fillRect/>
                    </a:stretch>
                  </pic:blipFill>
                  <pic:spPr>
                    <a:xfrm>
                      <a:off x="0" y="0"/>
                      <a:ext cx="6191885" cy="8515985"/>
                    </a:xfrm>
                    <a:prstGeom prst="rect">
                      <a:avLst/>
                    </a:prstGeom>
                  </pic:spPr>
                </pic:pic>
              </a:graphicData>
            </a:graphic>
          </wp:inline>
        </w:drawing>
      </w:r>
    </w:p>
    <w:p>
      <w:pPr>
        <w:spacing w:after="0"/>
        <w:rPr>
          <w:rFonts w:hint="eastAsia" w:eastAsia="仿宋"/>
          <w:sz w:val="20"/>
          <w:lang w:eastAsia="zh-CN"/>
        </w:rPr>
        <w:sectPr>
          <w:pgSz w:w="11910" w:h="16840"/>
          <w:pgMar w:top="1540" w:right="1040" w:bottom="880" w:left="1040" w:header="0" w:footer="683" w:gutter="0"/>
          <w:pgNumType w:fmt="decimal"/>
        </w:sectPr>
      </w:pPr>
      <w:r>
        <w:rPr>
          <w:rFonts w:hint="eastAsia" w:eastAsia="仿宋"/>
          <w:sz w:val="20"/>
          <w:lang w:eastAsia="zh-CN"/>
        </w:rPr>
        <w:drawing>
          <wp:inline distT="0" distB="0" distL="114300" distR="114300">
            <wp:extent cx="6191885" cy="8515985"/>
            <wp:effectExtent l="0" t="0" r="18415" b="18415"/>
            <wp:docPr id="2" name="图片 2" descr="六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六度2"/>
                    <pic:cNvPicPr>
                      <a:picLocks noChangeAspect="1"/>
                    </pic:cNvPicPr>
                  </pic:nvPicPr>
                  <pic:blipFill>
                    <a:blip r:embed="rId21"/>
                    <a:stretch>
                      <a:fillRect/>
                    </a:stretch>
                  </pic:blipFill>
                  <pic:spPr>
                    <a:xfrm>
                      <a:off x="0" y="0"/>
                      <a:ext cx="6191885" cy="8515985"/>
                    </a:xfrm>
                    <a:prstGeom prst="rect">
                      <a:avLst/>
                    </a:prstGeom>
                  </pic:spPr>
                </pic:pic>
              </a:graphicData>
            </a:graphic>
          </wp:inline>
        </w:drawing>
      </w:r>
    </w:p>
    <w:p>
      <w:pPr>
        <w:pStyle w:val="8"/>
        <w:rPr>
          <w:rFonts w:hint="eastAsia" w:eastAsia="仿宋"/>
          <w:sz w:val="20"/>
          <w:lang w:eastAsia="zh-CN"/>
        </w:rPr>
      </w:pPr>
      <w:r>
        <w:rPr>
          <w:rFonts w:hint="eastAsia" w:eastAsia="仿宋"/>
          <w:sz w:val="20"/>
          <w:lang w:eastAsia="zh-CN"/>
        </w:rPr>
        <w:drawing>
          <wp:inline distT="0" distB="0" distL="114300" distR="114300">
            <wp:extent cx="6191885" cy="8515985"/>
            <wp:effectExtent l="0" t="0" r="18415" b="18415"/>
            <wp:docPr id="3" name="图片 3" descr="六度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六度3"/>
                    <pic:cNvPicPr>
                      <a:picLocks noChangeAspect="1"/>
                    </pic:cNvPicPr>
                  </pic:nvPicPr>
                  <pic:blipFill>
                    <a:blip r:embed="rId22"/>
                    <a:stretch>
                      <a:fillRect/>
                    </a:stretch>
                  </pic:blipFill>
                  <pic:spPr>
                    <a:xfrm>
                      <a:off x="0" y="0"/>
                      <a:ext cx="6191885" cy="8515985"/>
                    </a:xfrm>
                    <a:prstGeom prst="rect">
                      <a:avLst/>
                    </a:prstGeom>
                  </pic:spPr>
                </pic:pic>
              </a:graphicData>
            </a:graphic>
          </wp:inline>
        </w:drawing>
      </w: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pPr>
      <w:r>
        <w:rPr>
          <w:rFonts w:hint="eastAsia" w:eastAsia="仿宋"/>
          <w:sz w:val="20"/>
          <w:lang w:eastAsia="zh-CN"/>
        </w:rPr>
        <w:drawing>
          <wp:inline distT="0" distB="0" distL="114300" distR="114300">
            <wp:extent cx="6241415" cy="8583930"/>
            <wp:effectExtent l="0" t="0" r="6985" b="7620"/>
            <wp:docPr id="4" name="图片 4" descr="六度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六度4"/>
                    <pic:cNvPicPr>
                      <a:picLocks noChangeAspect="1"/>
                    </pic:cNvPicPr>
                  </pic:nvPicPr>
                  <pic:blipFill>
                    <a:blip r:embed="rId23"/>
                    <a:stretch>
                      <a:fillRect/>
                    </a:stretch>
                  </pic:blipFill>
                  <pic:spPr>
                    <a:xfrm>
                      <a:off x="0" y="0"/>
                      <a:ext cx="6241415" cy="8583930"/>
                    </a:xfrm>
                    <a:prstGeom prst="rect">
                      <a:avLst/>
                    </a:prstGeom>
                  </pic:spPr>
                </pic:pic>
              </a:graphicData>
            </a:graphic>
          </wp:inline>
        </w:drawing>
      </w: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pPr>
    </w:p>
    <w:p>
      <w:pPr>
        <w:pStyle w:val="8"/>
        <w:rPr>
          <w:rFonts w:hint="eastAsia" w:eastAsia="仿宋"/>
          <w:sz w:val="20"/>
          <w:lang w:eastAsia="zh-CN"/>
        </w:rPr>
        <w:sectPr>
          <w:pgSz w:w="11910" w:h="16840"/>
          <w:pgMar w:top="1540" w:right="1040" w:bottom="880" w:left="1040" w:header="0" w:footer="683" w:gutter="0"/>
          <w:pgNumType w:fmt="decimal"/>
        </w:sectPr>
      </w:pPr>
      <w:r>
        <w:rPr>
          <w:rFonts w:hint="eastAsia" w:eastAsia="仿宋"/>
          <w:sz w:val="20"/>
          <w:lang w:eastAsia="zh-CN"/>
        </w:rPr>
        <w:drawing>
          <wp:inline distT="0" distB="0" distL="114300" distR="114300">
            <wp:extent cx="6241415" cy="8583930"/>
            <wp:effectExtent l="0" t="0" r="6985" b="7620"/>
            <wp:docPr id="5" name="图片 5" descr="六度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六度5"/>
                    <pic:cNvPicPr>
                      <a:picLocks noChangeAspect="1"/>
                    </pic:cNvPicPr>
                  </pic:nvPicPr>
                  <pic:blipFill>
                    <a:blip r:embed="rId24"/>
                    <a:stretch>
                      <a:fillRect/>
                    </a:stretch>
                  </pic:blipFill>
                  <pic:spPr>
                    <a:xfrm>
                      <a:off x="0" y="0"/>
                      <a:ext cx="6241415" cy="8583930"/>
                    </a:xfrm>
                    <a:prstGeom prst="rect">
                      <a:avLst/>
                    </a:prstGeom>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398" w:firstLineChars="200"/>
        <w:jc w:val="left"/>
        <w:textAlignment w:val="auto"/>
        <w:rPr>
          <w:rFonts w:hint="eastAsia" w:ascii="宋体" w:hAnsi="宋体" w:eastAsia="宋体" w:cs="宋体"/>
          <w:b/>
          <w:sz w:val="24"/>
        </w:rPr>
      </w:pPr>
      <w:bookmarkStart w:id="208" w:name="附件3工况证明"/>
      <w:bookmarkEnd w:id="208"/>
      <w:bookmarkStart w:id="209" w:name="_bookmark39"/>
      <w:bookmarkEnd w:id="209"/>
      <w:r>
        <w:rPr>
          <w:rFonts w:hint="eastAsia" w:ascii="宋体" w:hAnsi="宋体" w:eastAsia="宋体" w:cs="宋体"/>
          <w:b/>
          <w:spacing w:val="-21"/>
          <w:sz w:val="24"/>
        </w:rPr>
        <w:t xml:space="preserve">附件 </w:t>
      </w:r>
      <w:r>
        <w:rPr>
          <w:rFonts w:hint="eastAsia" w:ascii="宋体" w:hAnsi="宋体" w:eastAsia="宋体" w:cs="宋体"/>
          <w:b/>
          <w:sz w:val="24"/>
        </w:rPr>
        <w:t xml:space="preserve">3 </w:t>
      </w:r>
      <w:r>
        <w:rPr>
          <w:rFonts w:hint="eastAsia" w:ascii="宋体" w:hAnsi="宋体" w:eastAsia="宋体" w:cs="宋体"/>
          <w:b/>
          <w:spacing w:val="-5"/>
          <w:sz w:val="24"/>
        </w:rPr>
        <w:t>工况证明</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firstLine="480" w:firstLineChars="200"/>
        <w:textAlignment w:val="auto"/>
        <w:rPr>
          <w:rFonts w:hint="eastAsia" w:ascii="宋体" w:hAnsi="宋体" w:eastAsia="宋体" w:cs="宋体"/>
          <w:b/>
          <w:sz w:val="42"/>
        </w:rPr>
      </w:pPr>
      <w:r>
        <w:rPr>
          <w:rFonts w:hint="eastAsia" w:ascii="宋体" w:hAnsi="宋体" w:eastAsia="宋体" w:cs="宋体"/>
        </w:rPr>
        <w:br w:type="column"/>
      </w:r>
    </w:p>
    <w:p>
      <w:pPr>
        <w:spacing w:before="0"/>
        <w:ind w:left="629" w:right="0" w:firstLine="0"/>
        <w:jc w:val="left"/>
        <w:rPr>
          <w:rFonts w:hint="eastAsia" w:ascii="宋体" w:eastAsia="宋体"/>
          <w:sz w:val="36"/>
        </w:rPr>
      </w:pPr>
      <w:r>
        <w:rPr>
          <w:rFonts w:hint="eastAsia" w:ascii="宋体" w:eastAsia="宋体"/>
          <w:sz w:val="36"/>
        </w:rPr>
        <w:t>验收监测期间生产工况说明</w:t>
      </w:r>
    </w:p>
    <w:p>
      <w:pPr>
        <w:spacing w:after="0"/>
        <w:jc w:val="left"/>
        <w:rPr>
          <w:rFonts w:hint="eastAsia" w:ascii="宋体" w:eastAsia="宋体"/>
          <w:sz w:val="36"/>
        </w:rPr>
        <w:sectPr>
          <w:pgSz w:w="11910" w:h="16840"/>
          <w:pgMar w:top="1460" w:right="1040" w:bottom="880" w:left="1040" w:header="0" w:footer="683" w:gutter="0"/>
          <w:pgNumType w:fmt="decimal"/>
          <w:cols w:equalWidth="0" w:num="2">
            <w:col w:w="2443" w:space="40"/>
            <w:col w:w="7347"/>
          </w:cols>
        </w:sectPr>
      </w:pPr>
    </w:p>
    <w:p>
      <w:pPr>
        <w:pStyle w:val="2"/>
        <w:spacing w:before="1"/>
        <w:rPr>
          <w:rFonts w:ascii="宋体"/>
          <w:sz w:val="14"/>
        </w:rPr>
      </w:pPr>
    </w:p>
    <w:p>
      <w:pPr>
        <w:spacing w:before="62"/>
        <w:ind w:left="1319" w:right="0" w:firstLine="0"/>
        <w:jc w:val="left"/>
        <w:rPr>
          <w:rFonts w:hint="eastAsia" w:ascii="宋体" w:eastAsia="宋体"/>
          <w:sz w:val="28"/>
        </w:rPr>
      </w:pPr>
      <w:r>
        <w:rPr>
          <w:rFonts w:hint="eastAsia" w:ascii="宋体" w:eastAsia="宋体"/>
          <w:sz w:val="28"/>
        </w:rPr>
        <w:t>江西</w:t>
      </w:r>
      <w:r>
        <w:rPr>
          <w:rFonts w:hint="eastAsia" w:ascii="宋体" w:eastAsia="宋体"/>
          <w:sz w:val="28"/>
          <w:lang w:eastAsia="zh-CN"/>
        </w:rPr>
        <w:t>中明环境检测</w:t>
      </w:r>
      <w:r>
        <w:rPr>
          <w:rFonts w:hint="eastAsia" w:ascii="宋体" w:eastAsia="宋体"/>
          <w:sz w:val="28"/>
        </w:rPr>
        <w:t>有限公司：</w:t>
      </w:r>
    </w:p>
    <w:p>
      <w:pPr>
        <w:pStyle w:val="2"/>
        <w:spacing w:before="12"/>
        <w:rPr>
          <w:rFonts w:ascii="宋体"/>
          <w:sz w:val="22"/>
        </w:rPr>
      </w:pPr>
    </w:p>
    <w:p>
      <w:pPr>
        <w:spacing w:before="0"/>
        <w:ind w:left="1319" w:right="0" w:firstLine="0"/>
        <w:jc w:val="left"/>
        <w:rPr>
          <w:rFonts w:hint="eastAsia" w:ascii="宋体" w:eastAsia="宋体"/>
          <w:sz w:val="28"/>
        </w:rPr>
      </w:pPr>
      <w:r>
        <w:rPr>
          <w:rFonts w:hint="eastAsia" w:ascii="宋体" w:eastAsia="宋体"/>
          <w:sz w:val="28"/>
        </w:rPr>
        <w:t>我单位对监测期间生产工况说明做如下说明：</w:t>
      </w:r>
    </w:p>
    <w:p>
      <w:pPr>
        <w:pStyle w:val="2"/>
        <w:rPr>
          <w:rFonts w:ascii="宋体"/>
          <w:sz w:val="28"/>
        </w:rPr>
      </w:pPr>
    </w:p>
    <w:p>
      <w:pPr>
        <w:pStyle w:val="2"/>
        <w:rPr>
          <w:rFonts w:ascii="宋体"/>
          <w:sz w:val="28"/>
        </w:rPr>
      </w:pPr>
    </w:p>
    <w:p>
      <w:pPr>
        <w:spacing w:before="227"/>
        <w:ind w:left="4470" w:right="3913" w:firstLine="0"/>
        <w:jc w:val="center"/>
        <w:rPr>
          <w:rFonts w:hint="eastAsia" w:ascii="宋体" w:eastAsia="宋体"/>
          <w:b/>
          <w:sz w:val="28"/>
        </w:rPr>
      </w:pPr>
      <w:r>
        <w:rPr>
          <w:rFonts w:hint="eastAsia" w:ascii="宋体" w:eastAsia="宋体"/>
          <w:b/>
          <w:sz w:val="28"/>
        </w:rPr>
        <w:t>生产负荷表</w:t>
      </w:r>
    </w:p>
    <w:p>
      <w:pPr>
        <w:pStyle w:val="2"/>
        <w:spacing w:before="5"/>
        <w:rPr>
          <w:rFonts w:ascii="宋体"/>
          <w:b/>
          <w:sz w:val="11"/>
        </w:rPr>
      </w:pPr>
    </w:p>
    <w:tbl>
      <w:tblPr>
        <w:tblStyle w:val="14"/>
        <w:tblW w:w="0" w:type="auto"/>
        <w:tblInd w:w="1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54"/>
        <w:gridCol w:w="1433"/>
        <w:gridCol w:w="1995"/>
        <w:gridCol w:w="2010"/>
        <w:gridCol w:w="15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67" w:hRule="atLeast"/>
        </w:trPr>
        <w:tc>
          <w:tcPr>
            <w:tcW w:w="2554"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rPr>
            </w:pPr>
            <w:r>
              <w:rPr>
                <w:rFonts w:hint="eastAsia" w:ascii="宋体" w:eastAsia="宋体"/>
                <w:sz w:val="24"/>
                <w:szCs w:val="24"/>
              </w:rPr>
              <w:t>时间</w:t>
            </w:r>
          </w:p>
        </w:tc>
        <w:tc>
          <w:tcPr>
            <w:tcW w:w="1433"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rPr>
            </w:pPr>
            <w:r>
              <w:rPr>
                <w:rFonts w:hint="eastAsia" w:ascii="宋体" w:eastAsia="宋体"/>
                <w:sz w:val="24"/>
                <w:szCs w:val="24"/>
              </w:rPr>
              <w:t>物料名称</w:t>
            </w:r>
          </w:p>
        </w:tc>
        <w:tc>
          <w:tcPr>
            <w:tcW w:w="1995"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rPr>
            </w:pPr>
            <w:r>
              <w:rPr>
                <w:rFonts w:hint="eastAsia" w:ascii="宋体" w:eastAsia="宋体"/>
                <w:sz w:val="24"/>
                <w:szCs w:val="24"/>
              </w:rPr>
              <w:t>设计产量</w:t>
            </w: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sz w:val="24"/>
                <w:szCs w:val="24"/>
              </w:rPr>
            </w:pPr>
            <w:r>
              <w:rPr>
                <w:rFonts w:hint="eastAsia" w:ascii="宋体" w:hAnsi="宋体" w:eastAsia="宋体"/>
                <w:sz w:val="24"/>
                <w:szCs w:val="24"/>
              </w:rPr>
              <w:t>（</w:t>
            </w:r>
            <w:r>
              <w:rPr>
                <w:rFonts w:hint="eastAsia" w:ascii="宋体" w:hAnsi="宋体" w:eastAsia="宋体"/>
                <w:spacing w:val="69"/>
                <w:sz w:val="24"/>
                <w:szCs w:val="24"/>
              </w:rPr>
              <w:t>万</w:t>
            </w:r>
            <w:r>
              <w:rPr>
                <w:rFonts w:ascii="Times New Roman" w:hAnsi="Times New Roman" w:eastAsia="Times New Roman"/>
                <w:sz w:val="24"/>
                <w:szCs w:val="24"/>
              </w:rPr>
              <w:t>kw·h/</w:t>
            </w:r>
            <w:r>
              <w:rPr>
                <w:rFonts w:hint="eastAsia" w:ascii="宋体" w:hAnsi="宋体" w:eastAsia="宋体"/>
                <w:spacing w:val="-3"/>
                <w:sz w:val="24"/>
                <w:szCs w:val="24"/>
              </w:rPr>
              <w:t>天</w:t>
            </w:r>
            <w:r>
              <w:rPr>
                <w:rFonts w:hint="eastAsia" w:ascii="宋体" w:hAnsi="宋体" w:eastAsia="宋体"/>
                <w:sz w:val="24"/>
                <w:szCs w:val="24"/>
              </w:rPr>
              <w:t>）</w:t>
            </w:r>
          </w:p>
        </w:tc>
        <w:tc>
          <w:tcPr>
            <w:tcW w:w="2010"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rPr>
            </w:pPr>
            <w:r>
              <w:rPr>
                <w:rFonts w:hint="eastAsia" w:ascii="宋体" w:eastAsia="宋体"/>
                <w:sz w:val="24"/>
                <w:szCs w:val="24"/>
              </w:rPr>
              <w:t>实际产量</w:t>
            </w: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sz w:val="24"/>
                <w:szCs w:val="24"/>
              </w:rPr>
            </w:pPr>
            <w:r>
              <w:rPr>
                <w:rFonts w:hint="eastAsia" w:ascii="宋体" w:hAnsi="宋体" w:eastAsia="宋体"/>
                <w:sz w:val="24"/>
                <w:szCs w:val="24"/>
              </w:rPr>
              <w:t>（</w:t>
            </w:r>
            <w:r>
              <w:rPr>
                <w:rFonts w:hint="eastAsia" w:ascii="宋体" w:hAnsi="宋体" w:eastAsia="宋体"/>
                <w:spacing w:val="69"/>
                <w:sz w:val="24"/>
                <w:szCs w:val="24"/>
              </w:rPr>
              <w:t>万</w:t>
            </w:r>
            <w:r>
              <w:rPr>
                <w:rFonts w:ascii="Times New Roman" w:hAnsi="Times New Roman" w:eastAsia="Times New Roman"/>
                <w:sz w:val="24"/>
                <w:szCs w:val="24"/>
              </w:rPr>
              <w:t>kw·h</w:t>
            </w:r>
            <w:r>
              <w:rPr>
                <w:rFonts w:hint="eastAsia" w:ascii="宋体" w:hAnsi="宋体" w:eastAsia="宋体"/>
                <w:sz w:val="24"/>
                <w:szCs w:val="24"/>
              </w:rPr>
              <w:t>/天</w:t>
            </w:r>
            <w:r>
              <w:rPr>
                <w:rFonts w:hint="eastAsia" w:ascii="宋体" w:hAnsi="宋体" w:eastAsia="宋体"/>
                <w:spacing w:val="-13"/>
                <w:sz w:val="24"/>
                <w:szCs w:val="24"/>
              </w:rPr>
              <w:t>）</w:t>
            </w:r>
          </w:p>
        </w:tc>
        <w:tc>
          <w:tcPr>
            <w:tcW w:w="1588"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rPr>
            </w:pPr>
            <w:r>
              <w:rPr>
                <w:rFonts w:hint="eastAsia" w:ascii="宋体" w:eastAsia="宋体"/>
                <w:sz w:val="24"/>
                <w:szCs w:val="24"/>
              </w:rPr>
              <w:t>生产负荷</w:t>
            </w: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rPr>
            </w:pPr>
            <w:r>
              <w:rPr>
                <w:rFonts w:hint="eastAsia" w:ascii="宋体" w:eastAsia="宋体"/>
                <w:sz w:val="24"/>
                <w:szCs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6" w:hRule="atLeast"/>
        </w:trPr>
        <w:tc>
          <w:tcPr>
            <w:tcW w:w="2554"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highlight w:val="none"/>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highlight w:val="none"/>
              </w:rPr>
            </w:pPr>
            <w:r>
              <w:rPr>
                <w:rFonts w:hint="eastAsia" w:ascii="宋体" w:eastAsia="宋体"/>
                <w:sz w:val="24"/>
                <w:szCs w:val="24"/>
                <w:highlight w:val="none"/>
              </w:rPr>
              <w:t>2020</w:t>
            </w:r>
            <w:r>
              <w:rPr>
                <w:rFonts w:hint="eastAsia" w:ascii="宋体" w:eastAsia="宋体"/>
                <w:spacing w:val="-47"/>
                <w:sz w:val="24"/>
                <w:szCs w:val="24"/>
                <w:highlight w:val="none"/>
              </w:rPr>
              <w:t xml:space="preserve"> 年 </w:t>
            </w:r>
            <w:r>
              <w:rPr>
                <w:rFonts w:hint="eastAsia" w:ascii="宋体" w:eastAsia="宋体"/>
                <w:sz w:val="24"/>
                <w:szCs w:val="24"/>
                <w:highlight w:val="none"/>
                <w:lang w:val="en-US" w:eastAsia="zh-CN"/>
              </w:rPr>
              <w:t>09</w:t>
            </w:r>
            <w:r>
              <w:rPr>
                <w:rFonts w:hint="eastAsia" w:ascii="宋体" w:eastAsia="宋体"/>
                <w:spacing w:val="-48"/>
                <w:sz w:val="24"/>
                <w:szCs w:val="24"/>
                <w:highlight w:val="none"/>
              </w:rPr>
              <w:t xml:space="preserve">月 </w:t>
            </w:r>
            <w:r>
              <w:rPr>
                <w:rFonts w:hint="eastAsia" w:ascii="宋体" w:eastAsia="宋体"/>
                <w:sz w:val="24"/>
                <w:szCs w:val="24"/>
                <w:highlight w:val="none"/>
                <w:lang w:val="en-US" w:eastAsia="zh-CN"/>
              </w:rPr>
              <w:t>05</w:t>
            </w:r>
            <w:r>
              <w:rPr>
                <w:rFonts w:hint="eastAsia" w:ascii="宋体" w:eastAsia="宋体"/>
                <w:spacing w:val="-36"/>
                <w:sz w:val="24"/>
                <w:szCs w:val="24"/>
                <w:highlight w:val="none"/>
              </w:rPr>
              <w:t>日</w:t>
            </w:r>
          </w:p>
        </w:tc>
        <w:tc>
          <w:tcPr>
            <w:tcW w:w="1433"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highlight w:val="none"/>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highlight w:val="none"/>
              </w:rPr>
            </w:pPr>
            <w:r>
              <w:rPr>
                <w:rFonts w:hint="eastAsia" w:ascii="宋体" w:eastAsia="宋体"/>
                <w:w w:val="100"/>
                <w:sz w:val="24"/>
                <w:szCs w:val="24"/>
                <w:highlight w:val="none"/>
              </w:rPr>
              <w:t>电</w:t>
            </w:r>
          </w:p>
        </w:tc>
        <w:tc>
          <w:tcPr>
            <w:tcW w:w="1995"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highlight w:val="none"/>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default" w:ascii="宋体" w:eastAsia="仿宋"/>
                <w:sz w:val="24"/>
                <w:szCs w:val="24"/>
                <w:highlight w:val="none"/>
                <w:lang w:val="en-US" w:eastAsia="zh-CN"/>
              </w:rPr>
            </w:pPr>
            <w:r>
              <w:rPr>
                <w:rFonts w:hint="eastAsia" w:ascii="宋体"/>
                <w:sz w:val="24"/>
                <w:szCs w:val="24"/>
                <w:highlight w:val="none"/>
                <w:lang w:val="en-US" w:eastAsia="zh-CN"/>
              </w:rPr>
              <w:t>1.07</w:t>
            </w:r>
          </w:p>
        </w:tc>
        <w:tc>
          <w:tcPr>
            <w:tcW w:w="2010"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highlight w:val="none"/>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default" w:ascii="宋体" w:eastAsia="仿宋"/>
                <w:sz w:val="24"/>
                <w:szCs w:val="24"/>
                <w:highlight w:val="none"/>
                <w:lang w:val="en-US" w:eastAsia="zh-CN"/>
              </w:rPr>
            </w:pPr>
            <w:r>
              <w:rPr>
                <w:rFonts w:hint="eastAsia" w:ascii="宋体"/>
                <w:sz w:val="24"/>
                <w:szCs w:val="24"/>
                <w:highlight w:val="none"/>
                <w:lang w:val="en-US" w:eastAsia="zh-CN"/>
              </w:rPr>
              <w:t>0.95</w:t>
            </w:r>
          </w:p>
        </w:tc>
        <w:tc>
          <w:tcPr>
            <w:tcW w:w="1588"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default" w:ascii="宋体" w:eastAsia="仿宋"/>
                <w:sz w:val="24"/>
                <w:szCs w:val="24"/>
                <w:highlight w:val="none"/>
                <w:lang w:val="en-US" w:eastAsia="zh-CN"/>
              </w:rPr>
            </w:pPr>
            <w:r>
              <w:rPr>
                <w:rFonts w:hint="eastAsia" w:ascii="宋体"/>
                <w:sz w:val="24"/>
                <w:szCs w:val="24"/>
                <w:highlight w:val="none"/>
                <w:lang w:val="en-US" w:eastAsia="zh-CN"/>
              </w:rPr>
              <w:t>88.8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5" w:hRule="atLeast"/>
        </w:trPr>
        <w:tc>
          <w:tcPr>
            <w:tcW w:w="2554"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highlight w:val="none"/>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highlight w:val="none"/>
              </w:rPr>
            </w:pPr>
            <w:r>
              <w:rPr>
                <w:rFonts w:hint="eastAsia" w:ascii="宋体" w:eastAsia="宋体"/>
                <w:sz w:val="24"/>
                <w:szCs w:val="24"/>
                <w:highlight w:val="none"/>
              </w:rPr>
              <w:t>2020</w:t>
            </w:r>
            <w:r>
              <w:rPr>
                <w:rFonts w:hint="eastAsia" w:ascii="宋体" w:eastAsia="宋体"/>
                <w:spacing w:val="-47"/>
                <w:sz w:val="24"/>
                <w:szCs w:val="24"/>
                <w:highlight w:val="none"/>
              </w:rPr>
              <w:t xml:space="preserve"> 年 </w:t>
            </w:r>
            <w:r>
              <w:rPr>
                <w:rFonts w:hint="eastAsia" w:ascii="宋体" w:eastAsia="宋体"/>
                <w:sz w:val="24"/>
                <w:szCs w:val="24"/>
                <w:highlight w:val="none"/>
                <w:lang w:val="en-US" w:eastAsia="zh-CN"/>
              </w:rPr>
              <w:t>09</w:t>
            </w:r>
            <w:r>
              <w:rPr>
                <w:rFonts w:hint="eastAsia" w:ascii="宋体" w:eastAsia="宋体"/>
                <w:spacing w:val="-48"/>
                <w:sz w:val="24"/>
                <w:szCs w:val="24"/>
                <w:highlight w:val="none"/>
              </w:rPr>
              <w:t>月</w:t>
            </w:r>
            <w:r>
              <w:rPr>
                <w:rFonts w:hint="eastAsia" w:ascii="宋体" w:eastAsia="宋体"/>
                <w:spacing w:val="-48"/>
                <w:sz w:val="24"/>
                <w:szCs w:val="24"/>
                <w:highlight w:val="none"/>
                <w:lang w:val="en-US" w:eastAsia="zh-CN"/>
              </w:rPr>
              <w:t>06</w:t>
            </w:r>
            <w:r>
              <w:rPr>
                <w:rFonts w:hint="eastAsia" w:ascii="宋体" w:eastAsia="宋体"/>
                <w:spacing w:val="-36"/>
                <w:sz w:val="24"/>
                <w:szCs w:val="24"/>
                <w:highlight w:val="none"/>
              </w:rPr>
              <w:t>日</w:t>
            </w:r>
          </w:p>
        </w:tc>
        <w:tc>
          <w:tcPr>
            <w:tcW w:w="1433"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highlight w:val="none"/>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eastAsia="宋体"/>
                <w:sz w:val="24"/>
                <w:szCs w:val="24"/>
                <w:highlight w:val="none"/>
              </w:rPr>
            </w:pPr>
            <w:r>
              <w:rPr>
                <w:rFonts w:hint="eastAsia" w:ascii="宋体" w:eastAsia="宋体"/>
                <w:w w:val="100"/>
                <w:sz w:val="24"/>
                <w:szCs w:val="24"/>
                <w:highlight w:val="none"/>
              </w:rPr>
              <w:t>电</w:t>
            </w:r>
          </w:p>
        </w:tc>
        <w:tc>
          <w:tcPr>
            <w:tcW w:w="1995"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highlight w:val="none"/>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default" w:ascii="宋体" w:eastAsia="仿宋"/>
                <w:sz w:val="24"/>
                <w:szCs w:val="24"/>
                <w:highlight w:val="none"/>
                <w:lang w:val="en-US" w:eastAsia="zh-CN"/>
              </w:rPr>
            </w:pPr>
            <w:r>
              <w:rPr>
                <w:rFonts w:hint="eastAsia" w:ascii="宋体"/>
                <w:sz w:val="24"/>
                <w:szCs w:val="24"/>
                <w:highlight w:val="none"/>
                <w:lang w:val="en-US" w:eastAsia="zh-CN"/>
              </w:rPr>
              <w:t>1.07</w:t>
            </w:r>
          </w:p>
        </w:tc>
        <w:tc>
          <w:tcPr>
            <w:tcW w:w="2010"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宋体"/>
                <w:b/>
                <w:sz w:val="24"/>
                <w:szCs w:val="24"/>
                <w:highlight w:val="none"/>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default" w:ascii="宋体" w:eastAsia="仿宋"/>
                <w:sz w:val="24"/>
                <w:szCs w:val="24"/>
                <w:highlight w:val="none"/>
                <w:lang w:val="en-US" w:eastAsia="zh-CN"/>
              </w:rPr>
            </w:pPr>
            <w:r>
              <w:rPr>
                <w:rFonts w:hint="eastAsia" w:ascii="宋体"/>
                <w:sz w:val="24"/>
                <w:szCs w:val="24"/>
                <w:highlight w:val="none"/>
                <w:lang w:val="en-US" w:eastAsia="zh-CN"/>
              </w:rPr>
              <w:t>0.95</w:t>
            </w:r>
          </w:p>
        </w:tc>
        <w:tc>
          <w:tcPr>
            <w:tcW w:w="1588" w:type="dxa"/>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default" w:ascii="宋体" w:eastAsia="仿宋"/>
                <w:sz w:val="24"/>
                <w:szCs w:val="24"/>
                <w:highlight w:val="none"/>
                <w:lang w:val="en-US" w:eastAsia="zh-CN"/>
              </w:rPr>
            </w:pPr>
            <w:r>
              <w:rPr>
                <w:rFonts w:hint="eastAsia" w:ascii="宋体"/>
                <w:sz w:val="24"/>
                <w:szCs w:val="24"/>
                <w:highlight w:val="none"/>
                <w:lang w:val="en-US" w:eastAsia="zh-CN"/>
              </w:rPr>
              <w:t>88.8</w:t>
            </w:r>
          </w:p>
        </w:tc>
      </w:tr>
    </w:tbl>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spacing w:before="8"/>
        <w:rPr>
          <w:rFonts w:ascii="宋体"/>
          <w:b/>
          <w:sz w:val="21"/>
        </w:rPr>
      </w:pPr>
    </w:p>
    <w:p>
      <w:pPr>
        <w:spacing w:before="0"/>
        <w:ind w:left="5893" w:right="0" w:firstLine="0"/>
        <w:jc w:val="left"/>
        <w:rPr>
          <w:rFonts w:hint="eastAsia" w:ascii="宋体" w:eastAsia="宋体"/>
          <w:sz w:val="28"/>
          <w:highlight w:val="yellow"/>
        </w:rPr>
      </w:pPr>
      <w:r>
        <w:rPr>
          <w:rFonts w:hint="eastAsia" w:ascii="宋体" w:eastAsia="宋体"/>
          <w:sz w:val="28"/>
        </w:rPr>
        <w:t>日期：</w:t>
      </w:r>
      <w:r>
        <w:rPr>
          <w:rFonts w:hint="eastAsia" w:ascii="宋体" w:eastAsia="宋体"/>
          <w:sz w:val="28"/>
          <w:highlight w:val="none"/>
        </w:rPr>
        <w:t>2020.0</w:t>
      </w:r>
      <w:r>
        <w:rPr>
          <w:rFonts w:hint="eastAsia" w:ascii="宋体" w:eastAsia="宋体"/>
          <w:sz w:val="28"/>
          <w:highlight w:val="none"/>
          <w:lang w:val="en-US" w:eastAsia="zh-CN"/>
        </w:rPr>
        <w:t>9</w:t>
      </w:r>
      <w:r>
        <w:rPr>
          <w:rFonts w:hint="eastAsia" w:ascii="宋体" w:eastAsia="宋体"/>
          <w:sz w:val="28"/>
          <w:highlight w:val="none"/>
        </w:rPr>
        <w:t>.13</w:t>
      </w:r>
    </w:p>
    <w:p>
      <w:pPr>
        <w:pStyle w:val="2"/>
        <w:spacing w:before="10"/>
        <w:rPr>
          <w:rFonts w:ascii="宋体"/>
          <w:sz w:val="22"/>
        </w:rPr>
      </w:pPr>
    </w:p>
    <w:p>
      <w:pPr>
        <w:spacing w:before="0"/>
        <w:ind w:left="6313" w:right="0" w:firstLine="0"/>
        <w:jc w:val="left"/>
        <w:rPr>
          <w:rFonts w:hint="eastAsia" w:ascii="宋体" w:eastAsia="宋体"/>
          <w:sz w:val="28"/>
        </w:rPr>
      </w:pPr>
      <w:r>
        <w:rPr>
          <w:rFonts w:hint="eastAsia" w:ascii="宋体" w:eastAsia="宋体"/>
          <w:sz w:val="28"/>
        </w:rPr>
        <w:t>（建设单位盖章）</w:t>
      </w:r>
    </w:p>
    <w:p>
      <w:pPr>
        <w:spacing w:after="0"/>
        <w:jc w:val="left"/>
        <w:rPr>
          <w:rFonts w:hint="eastAsia" w:ascii="宋体" w:eastAsia="宋体"/>
          <w:sz w:val="28"/>
        </w:rPr>
        <w:sectPr>
          <w:type w:val="continuous"/>
          <w:pgSz w:w="11910" w:h="16840"/>
          <w:pgMar w:top="1580" w:right="1040" w:bottom="280" w:left="1040" w:header="720" w:footer="720" w:gutter="0"/>
          <w:pgNumType w:fmt="decimal"/>
        </w:sect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24"/>
          <w:lang w:eastAsia="zh-CN"/>
        </w:rPr>
      </w:pPr>
      <w:bookmarkStart w:id="210" w:name="_bookmark40"/>
      <w:bookmarkEnd w:id="210"/>
      <w:bookmarkStart w:id="211" w:name="附件4检测报告"/>
      <w:bookmarkEnd w:id="211"/>
      <w:r>
        <w:rPr>
          <w:rFonts w:hint="eastAsia" w:ascii="宋体" w:hAnsi="宋体" w:eastAsia="宋体" w:cs="宋体"/>
          <w:b/>
          <w:sz w:val="24"/>
        </w:rPr>
        <w:t xml:space="preserve">附件4 </w:t>
      </w:r>
      <w:r>
        <w:rPr>
          <w:rFonts w:hint="eastAsia" w:ascii="宋体" w:hAnsi="宋体" w:eastAsia="宋体" w:cs="宋体"/>
          <w:b/>
          <w:sz w:val="24"/>
          <w:lang w:eastAsia="zh-CN"/>
        </w:rPr>
        <w:t>危废处理协议</w:t>
      </w:r>
    </w:p>
    <w:p>
      <w:pPr>
        <w:rPr>
          <w:rFonts w:hint="eastAsia" w:ascii="宋体" w:hAnsi="宋体" w:eastAsia="宋体" w:cs="宋体"/>
          <w:b/>
          <w:sz w:val="24"/>
          <w:lang w:eastAsia="zh-CN"/>
        </w:rPr>
      </w:pPr>
      <w:r>
        <w:rPr>
          <w:rFonts w:hint="eastAsia" w:ascii="宋体" w:hAnsi="宋体" w:eastAsia="宋体" w:cs="宋体"/>
          <w:b/>
          <w:sz w:val="24"/>
          <w:lang w:eastAsia="zh-CN"/>
        </w:rPr>
        <w:drawing>
          <wp:inline distT="0" distB="0" distL="114300" distR="114300">
            <wp:extent cx="6238875" cy="8818880"/>
            <wp:effectExtent l="0" t="0" r="9525" b="1270"/>
            <wp:docPr id="25" name="图片 25" descr="Scan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Scan_0001"/>
                    <pic:cNvPicPr>
                      <a:picLocks noChangeAspect="1"/>
                    </pic:cNvPicPr>
                  </pic:nvPicPr>
                  <pic:blipFill>
                    <a:blip r:embed="rId25"/>
                    <a:stretch>
                      <a:fillRect/>
                    </a:stretch>
                  </pic:blipFill>
                  <pic:spPr>
                    <a:xfrm>
                      <a:off x="0" y="0"/>
                      <a:ext cx="6238875" cy="8818880"/>
                    </a:xfrm>
                    <a:prstGeom prst="rect">
                      <a:avLst/>
                    </a:prstGeom>
                  </pic:spPr>
                </pic:pic>
              </a:graphicData>
            </a:graphic>
          </wp:inline>
        </w:drawing>
      </w:r>
    </w:p>
    <w:p>
      <w:pPr>
        <w:pStyle w:val="2"/>
        <w:rPr>
          <w:rFonts w:hint="eastAsia"/>
          <w:lang w:eastAsia="zh-CN"/>
        </w:rPr>
      </w:pPr>
      <w:r>
        <w:rPr>
          <w:rFonts w:hint="eastAsia"/>
          <w:lang w:eastAsia="zh-CN"/>
        </w:rPr>
        <w:drawing>
          <wp:inline distT="0" distB="0" distL="114300" distR="114300">
            <wp:extent cx="6238875" cy="8818880"/>
            <wp:effectExtent l="0" t="0" r="9525" b="1270"/>
            <wp:docPr id="26" name="图片 26" descr="Scan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can_0003"/>
                    <pic:cNvPicPr>
                      <a:picLocks noChangeAspect="1"/>
                    </pic:cNvPicPr>
                  </pic:nvPicPr>
                  <pic:blipFill>
                    <a:blip r:embed="rId26"/>
                    <a:stretch>
                      <a:fillRect/>
                    </a:stretch>
                  </pic:blipFill>
                  <pic:spPr>
                    <a:xfrm>
                      <a:off x="0" y="0"/>
                      <a:ext cx="6238875" cy="8818880"/>
                    </a:xfrm>
                    <a:prstGeom prst="rect">
                      <a:avLst/>
                    </a:prstGeom>
                  </pic:spPr>
                </pic:pic>
              </a:graphicData>
            </a:graphic>
          </wp:inline>
        </w:drawing>
      </w:r>
    </w:p>
    <w:p>
      <w:pPr>
        <w:pStyle w:val="2"/>
        <w:rPr>
          <w:rFonts w:hint="eastAsia"/>
          <w:lang w:eastAsia="zh-CN"/>
        </w:rPr>
      </w:pPr>
    </w:p>
    <w:p>
      <w:pPr>
        <w:pStyle w:val="2"/>
        <w:rPr>
          <w:rFonts w:hint="eastAsia"/>
          <w:lang w:eastAsia="zh-CN"/>
        </w:rPr>
      </w:pPr>
    </w:p>
    <w:p>
      <w:pPr>
        <w:pStyle w:val="2"/>
        <w:rPr>
          <w:rFonts w:hint="eastAsia"/>
          <w:lang w:eastAsia="zh-CN"/>
        </w:rPr>
      </w:pPr>
      <w:r>
        <w:rPr>
          <w:rFonts w:hint="eastAsia"/>
          <w:lang w:eastAsia="zh-CN"/>
        </w:rPr>
        <w:drawing>
          <wp:inline distT="0" distB="0" distL="114300" distR="114300">
            <wp:extent cx="6238875" cy="8818880"/>
            <wp:effectExtent l="0" t="0" r="9525" b="1270"/>
            <wp:docPr id="27" name="图片 27" descr="Scan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can_0002"/>
                    <pic:cNvPicPr>
                      <a:picLocks noChangeAspect="1"/>
                    </pic:cNvPicPr>
                  </pic:nvPicPr>
                  <pic:blipFill>
                    <a:blip r:embed="rId27"/>
                    <a:stretch>
                      <a:fillRect/>
                    </a:stretch>
                  </pic:blipFill>
                  <pic:spPr>
                    <a:xfrm>
                      <a:off x="0" y="0"/>
                      <a:ext cx="6238875" cy="8818880"/>
                    </a:xfrm>
                    <a:prstGeom prst="rect">
                      <a:avLst/>
                    </a:prstGeom>
                  </pic:spPr>
                </pic:pic>
              </a:graphicData>
            </a:graphic>
          </wp:inline>
        </w:drawing>
      </w:r>
    </w:p>
    <w:p>
      <w:pPr>
        <w:pStyle w:val="2"/>
        <w:rPr>
          <w:rFonts w:hint="eastAsia"/>
          <w:lang w:eastAsia="zh-CN"/>
        </w:rPr>
      </w:pPr>
    </w:p>
    <w:p>
      <w:pPr>
        <w:pStyle w:val="2"/>
        <w:rPr>
          <w:rFonts w:hint="eastAsia"/>
          <w:lang w:eastAsia="zh-CN"/>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24"/>
          <w:lang w:eastAsia="zh-CN"/>
        </w:rPr>
      </w:pPr>
      <w:r>
        <w:rPr>
          <w:rFonts w:hint="eastAsia" w:ascii="宋体" w:hAnsi="宋体" w:eastAsia="宋体" w:cs="宋体"/>
          <w:b/>
          <w:sz w:val="24"/>
        </w:rPr>
        <w:t>附件</w:t>
      </w:r>
      <w:r>
        <w:rPr>
          <w:rFonts w:hint="eastAsia" w:ascii="宋体" w:hAnsi="宋体" w:eastAsia="宋体" w:cs="宋体"/>
          <w:b/>
          <w:sz w:val="24"/>
          <w:lang w:val="en-US" w:eastAsia="zh-CN"/>
        </w:rPr>
        <w:t>5</w:t>
      </w:r>
      <w:r>
        <w:rPr>
          <w:rFonts w:hint="eastAsia" w:ascii="宋体" w:hAnsi="宋体" w:eastAsia="宋体" w:cs="宋体"/>
          <w:b/>
          <w:sz w:val="24"/>
        </w:rPr>
        <w:t xml:space="preserve"> 检测报</w:t>
      </w:r>
      <w:r>
        <w:rPr>
          <w:rFonts w:hint="eastAsia" w:ascii="宋体" w:hAnsi="宋体" w:eastAsia="宋体" w:cs="宋体"/>
          <w:b/>
          <w:sz w:val="24"/>
          <w:lang w:eastAsia="zh-CN"/>
        </w:rPr>
        <w:t>告</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b/>
          <w:sz w:val="24"/>
          <w:lang w:eastAsia="zh-CN"/>
        </w:rPr>
      </w:pPr>
      <w:r>
        <w:drawing>
          <wp:inline distT="0" distB="0" distL="114300" distR="114300">
            <wp:extent cx="6239510" cy="8752205"/>
            <wp:effectExtent l="0" t="0" r="8890" b="1079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8"/>
                    <a:stretch>
                      <a:fillRect/>
                    </a:stretch>
                  </pic:blipFill>
                  <pic:spPr>
                    <a:xfrm>
                      <a:off x="0" y="0"/>
                      <a:ext cx="6239510" cy="8752205"/>
                    </a:xfrm>
                    <a:prstGeom prst="rect">
                      <a:avLst/>
                    </a:prstGeom>
                    <a:noFill/>
                    <a:ln>
                      <a:noFill/>
                    </a:ln>
                  </pic:spPr>
                </pic:pic>
              </a:graphicData>
            </a:graphic>
          </wp:inline>
        </w:drawing>
      </w:r>
      <w:r>
        <w:rPr>
          <w:rFonts w:hint="eastAsia"/>
          <w:b/>
          <w:sz w:val="24"/>
          <w:lang w:eastAsia="zh-CN"/>
        </w:rPr>
        <w:br w:type="textWrapping"/>
      </w:r>
      <w:bookmarkStart w:id="212" w:name="_bookmark41"/>
      <w:bookmarkEnd w:id="212"/>
      <w:r>
        <w:drawing>
          <wp:inline distT="0" distB="0" distL="114300" distR="114300">
            <wp:extent cx="6236335" cy="8768715"/>
            <wp:effectExtent l="0" t="0" r="12065" b="1333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29"/>
                    <a:stretch>
                      <a:fillRect/>
                    </a:stretch>
                  </pic:blipFill>
                  <pic:spPr>
                    <a:xfrm>
                      <a:off x="0" y="0"/>
                      <a:ext cx="6236335" cy="8768715"/>
                    </a:xfrm>
                    <a:prstGeom prst="rect">
                      <a:avLst/>
                    </a:prstGeom>
                    <a:noFill/>
                    <a:ln>
                      <a:noFill/>
                    </a:ln>
                  </pic:spPr>
                </pic:pic>
              </a:graphicData>
            </a:graphic>
          </wp:inline>
        </w:drawing>
      </w:r>
    </w:p>
    <w:p>
      <w:pPr>
        <w:pStyle w:val="2"/>
        <w:rPr>
          <w:rFonts w:hint="eastAsia"/>
          <w:b/>
          <w:sz w:val="24"/>
          <w:lang w:eastAsia="zh-CN"/>
        </w:rPr>
      </w:pPr>
    </w:p>
    <w:p>
      <w:pPr>
        <w:pStyle w:val="2"/>
        <w:rPr>
          <w:rFonts w:hint="eastAsia"/>
          <w:b/>
          <w:sz w:val="24"/>
          <w:lang w:eastAsia="zh-CN"/>
        </w:rPr>
      </w:pPr>
      <w:r>
        <w:drawing>
          <wp:inline distT="0" distB="0" distL="114300" distR="114300">
            <wp:extent cx="6239510" cy="8776970"/>
            <wp:effectExtent l="0" t="0" r="8890" b="508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30"/>
                    <a:stretch>
                      <a:fillRect/>
                    </a:stretch>
                  </pic:blipFill>
                  <pic:spPr>
                    <a:xfrm>
                      <a:off x="0" y="0"/>
                      <a:ext cx="6239510" cy="8776970"/>
                    </a:xfrm>
                    <a:prstGeom prst="rect">
                      <a:avLst/>
                    </a:prstGeom>
                    <a:noFill/>
                    <a:ln>
                      <a:noFill/>
                    </a:ln>
                  </pic:spPr>
                </pic:pic>
              </a:graphicData>
            </a:graphic>
          </wp:inline>
        </w:drawing>
      </w:r>
    </w:p>
    <w:p>
      <w:pPr>
        <w:pStyle w:val="2"/>
      </w:pPr>
    </w:p>
    <w:p>
      <w:pPr>
        <w:pStyle w:val="2"/>
      </w:pPr>
    </w:p>
    <w:p>
      <w:pPr>
        <w:pStyle w:val="2"/>
      </w:pPr>
      <w:r>
        <w:drawing>
          <wp:inline distT="0" distB="0" distL="114300" distR="114300">
            <wp:extent cx="6238875" cy="8812530"/>
            <wp:effectExtent l="0" t="0" r="9525" b="762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31"/>
                    <a:stretch>
                      <a:fillRect/>
                    </a:stretch>
                  </pic:blipFill>
                  <pic:spPr>
                    <a:xfrm>
                      <a:off x="0" y="0"/>
                      <a:ext cx="6238875" cy="8812530"/>
                    </a:xfrm>
                    <a:prstGeom prst="rect">
                      <a:avLst/>
                    </a:prstGeom>
                    <a:noFill/>
                    <a:ln>
                      <a:noFill/>
                    </a:ln>
                  </pic:spPr>
                </pic:pic>
              </a:graphicData>
            </a:graphic>
          </wp:inline>
        </w:drawing>
      </w:r>
    </w:p>
    <w:p>
      <w:pPr>
        <w:pStyle w:val="2"/>
      </w:pPr>
    </w:p>
    <w:p>
      <w:pPr>
        <w:pStyle w:val="2"/>
      </w:pPr>
    </w:p>
    <w:p>
      <w:pPr>
        <w:pStyle w:val="2"/>
      </w:pPr>
      <w:r>
        <w:drawing>
          <wp:inline distT="0" distB="0" distL="114300" distR="114300">
            <wp:extent cx="6238875" cy="8831580"/>
            <wp:effectExtent l="0" t="0" r="9525" b="762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32"/>
                    <a:stretch>
                      <a:fillRect/>
                    </a:stretch>
                  </pic:blipFill>
                  <pic:spPr>
                    <a:xfrm>
                      <a:off x="0" y="0"/>
                      <a:ext cx="6238875" cy="8831580"/>
                    </a:xfrm>
                    <a:prstGeom prst="rect">
                      <a:avLst/>
                    </a:prstGeom>
                    <a:noFill/>
                    <a:ln>
                      <a:noFill/>
                    </a:ln>
                  </pic:spPr>
                </pic:pic>
              </a:graphicData>
            </a:graphic>
          </wp:inline>
        </w:drawing>
      </w:r>
    </w:p>
    <w:p>
      <w:pPr>
        <w:pStyle w:val="2"/>
      </w:pPr>
    </w:p>
    <w:p>
      <w:pPr>
        <w:pStyle w:val="2"/>
        <w:jc w:val="center"/>
      </w:pPr>
      <w:r>
        <w:drawing>
          <wp:inline distT="0" distB="0" distL="114300" distR="114300">
            <wp:extent cx="6236335" cy="8759190"/>
            <wp:effectExtent l="0" t="0" r="12065" b="381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33"/>
                    <a:stretch>
                      <a:fillRect/>
                    </a:stretch>
                  </pic:blipFill>
                  <pic:spPr>
                    <a:xfrm>
                      <a:off x="0" y="0"/>
                      <a:ext cx="6236335" cy="8759190"/>
                    </a:xfrm>
                    <a:prstGeom prst="rect">
                      <a:avLst/>
                    </a:prstGeom>
                    <a:noFill/>
                    <a:ln>
                      <a:noFill/>
                    </a:ln>
                  </pic:spPr>
                </pic:pic>
              </a:graphicData>
            </a:graphic>
          </wp:inline>
        </w:drawing>
      </w:r>
    </w:p>
    <w:p>
      <w:pPr>
        <w:pStyle w:val="2"/>
        <w:jc w:val="center"/>
      </w:pPr>
    </w:p>
    <w:p>
      <w:pPr>
        <w:pStyle w:val="2"/>
        <w:jc w:val="center"/>
      </w:pPr>
    </w:p>
    <w:p>
      <w:pPr>
        <w:pStyle w:val="2"/>
        <w:jc w:val="center"/>
      </w:pPr>
      <w:r>
        <w:drawing>
          <wp:inline distT="0" distB="0" distL="114300" distR="114300">
            <wp:extent cx="6236335" cy="8813800"/>
            <wp:effectExtent l="0" t="0" r="12065" b="635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34"/>
                    <a:stretch>
                      <a:fillRect/>
                    </a:stretch>
                  </pic:blipFill>
                  <pic:spPr>
                    <a:xfrm>
                      <a:off x="0" y="0"/>
                      <a:ext cx="6236335" cy="8813800"/>
                    </a:xfrm>
                    <a:prstGeom prst="rect">
                      <a:avLst/>
                    </a:prstGeom>
                    <a:noFill/>
                    <a:ln>
                      <a:noFill/>
                    </a:ln>
                  </pic:spPr>
                </pic:pic>
              </a:graphicData>
            </a:graphic>
          </wp:inline>
        </w:drawing>
      </w:r>
    </w:p>
    <w:p>
      <w:pPr>
        <w:pStyle w:val="2"/>
        <w:jc w:val="center"/>
      </w:pPr>
    </w:p>
    <w:p>
      <w:pPr>
        <w:pStyle w:val="2"/>
        <w:jc w:val="center"/>
      </w:pPr>
    </w:p>
    <w:p>
      <w:pPr>
        <w:pStyle w:val="2"/>
        <w:jc w:val="center"/>
        <w:rPr>
          <w:rFonts w:hint="eastAsia"/>
          <w:lang w:eastAsia="zh-CN"/>
        </w:rPr>
        <w:sectPr>
          <w:footerReference r:id="rId14" w:type="default"/>
          <w:pgSz w:w="11910" w:h="16840"/>
          <w:pgMar w:top="1440" w:right="1040" w:bottom="880" w:left="1040" w:header="0" w:footer="683" w:gutter="0"/>
          <w:pgNumType w:fmt="decimal"/>
        </w:sectPr>
      </w:pPr>
    </w:p>
    <w:p>
      <w:pPr>
        <w:spacing w:before="46"/>
        <w:ind w:left="560" w:right="0" w:firstLine="0"/>
        <w:jc w:val="left"/>
        <w:rPr>
          <w:b/>
          <w:sz w:val="24"/>
        </w:rPr>
      </w:pPr>
      <w:bookmarkStart w:id="213" w:name="附件5：项目被淹没农田不属于基本农田证明     "/>
      <w:bookmarkEnd w:id="213"/>
      <w:bookmarkStart w:id="214" w:name="_bookmark42"/>
      <w:bookmarkEnd w:id="214"/>
      <w:bookmarkStart w:id="215" w:name="附图1项目地理位置图"/>
      <w:bookmarkEnd w:id="215"/>
      <w:r>
        <w:rPr>
          <w:b/>
          <w:sz w:val="24"/>
        </w:rPr>
        <w:t xml:space="preserve">附图 </w:t>
      </w:r>
      <w:r>
        <w:rPr>
          <w:rFonts w:ascii="Times New Roman" w:eastAsia="Times New Roman"/>
          <w:b/>
          <w:sz w:val="24"/>
        </w:rPr>
        <w:t xml:space="preserve">1 </w:t>
      </w:r>
      <w:r>
        <w:rPr>
          <w:b/>
          <w:sz w:val="24"/>
        </w:rPr>
        <w:t>项目地理位置图</w:t>
      </w:r>
    </w:p>
    <w:p>
      <w:pPr>
        <w:pStyle w:val="2"/>
        <w:rPr>
          <w:b/>
          <w:sz w:val="20"/>
        </w:rPr>
      </w:pPr>
      <w:r>
        <w:drawing>
          <wp:inline distT="0" distB="0" distL="114300" distR="114300">
            <wp:extent cx="9575800" cy="5991225"/>
            <wp:effectExtent l="0" t="0" r="6350"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5"/>
                    <a:stretch>
                      <a:fillRect/>
                    </a:stretch>
                  </pic:blipFill>
                  <pic:spPr>
                    <a:xfrm>
                      <a:off x="0" y="0"/>
                      <a:ext cx="9575800" cy="5991225"/>
                    </a:xfrm>
                    <a:prstGeom prst="rect">
                      <a:avLst/>
                    </a:prstGeom>
                    <a:noFill/>
                    <a:ln>
                      <a:noFill/>
                    </a:ln>
                  </pic:spPr>
                </pic:pic>
              </a:graphicData>
            </a:graphic>
          </wp:inline>
        </w:drawing>
      </w:r>
    </w:p>
    <w:p>
      <w:pPr>
        <w:pStyle w:val="2"/>
        <w:rPr>
          <w:b/>
          <w:sz w:val="20"/>
        </w:rPr>
      </w:pPr>
    </w:p>
    <w:p>
      <w:pPr>
        <w:rPr>
          <w:b/>
          <w:sz w:val="20"/>
        </w:rPr>
      </w:pPr>
      <w:r>
        <w:rPr>
          <w:b/>
          <w:sz w:val="20"/>
        </w:rPr>
        <w:br w:type="page"/>
      </w:r>
    </w:p>
    <w:p>
      <w:pPr>
        <w:pStyle w:val="2"/>
        <w:rPr>
          <w:b/>
          <w:sz w:val="20"/>
        </w:rPr>
      </w:pPr>
    </w:p>
    <w:p>
      <w:pPr>
        <w:pStyle w:val="2"/>
        <w:spacing w:before="10"/>
        <w:jc w:val="center"/>
        <w:rPr>
          <w:b/>
          <w:sz w:val="11"/>
        </w:rPr>
      </w:pPr>
      <w:bookmarkStart w:id="216" w:name="附图2项目工程总体平面布置图"/>
      <w:bookmarkEnd w:id="216"/>
      <w:bookmarkStart w:id="217" w:name="_bookmark43"/>
      <w:bookmarkEnd w:id="217"/>
      <w:r>
        <w:drawing>
          <wp:inline distT="0" distB="0" distL="114300" distR="114300">
            <wp:extent cx="9396095" cy="6202045"/>
            <wp:effectExtent l="0" t="0" r="14605" b="825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6"/>
                    <a:stretch>
                      <a:fillRect/>
                    </a:stretch>
                  </pic:blipFill>
                  <pic:spPr>
                    <a:xfrm>
                      <a:off x="0" y="0"/>
                      <a:ext cx="9396095" cy="6202045"/>
                    </a:xfrm>
                    <a:prstGeom prst="rect">
                      <a:avLst/>
                    </a:prstGeom>
                    <a:noFill/>
                    <a:ln>
                      <a:noFill/>
                    </a:ln>
                  </pic:spPr>
                </pic:pic>
              </a:graphicData>
            </a:graphic>
          </wp:inline>
        </w:drawing>
      </w:r>
    </w:p>
    <w:p>
      <w:pPr>
        <w:spacing w:after="0"/>
        <w:rPr>
          <w:sz w:val="11"/>
        </w:rPr>
        <w:sectPr>
          <w:footerReference r:id="rId15" w:type="default"/>
          <w:pgSz w:w="16840" w:h="11910" w:orient="landscape"/>
          <w:pgMar w:top="880" w:right="560" w:bottom="960" w:left="460" w:header="0" w:footer="771" w:gutter="0"/>
          <w:pgNumType w:fmt="decimal"/>
        </w:sectPr>
      </w:pPr>
    </w:p>
    <w:p>
      <w:pPr>
        <w:spacing w:before="46"/>
        <w:ind w:left="106" w:right="0" w:firstLine="0"/>
        <w:jc w:val="left"/>
        <w:rPr>
          <w:b/>
          <w:sz w:val="24"/>
        </w:rPr>
      </w:pPr>
      <w:bookmarkStart w:id="218" w:name="_bookmark44"/>
      <w:bookmarkEnd w:id="218"/>
      <w:bookmarkStart w:id="219" w:name="附图3项目周边敏感点分布图"/>
      <w:bookmarkEnd w:id="219"/>
      <w:r>
        <w:rPr>
          <w:b/>
          <w:sz w:val="24"/>
        </w:rPr>
        <w:t xml:space="preserve">附图 </w:t>
      </w:r>
      <w:r>
        <w:rPr>
          <w:rFonts w:ascii="Times New Roman" w:eastAsia="Times New Roman"/>
          <w:b/>
          <w:sz w:val="24"/>
        </w:rPr>
        <w:t xml:space="preserve">3 </w:t>
      </w:r>
      <w:r>
        <w:rPr>
          <w:b/>
          <w:sz w:val="24"/>
        </w:rPr>
        <w:t>项目周边敏感点分布图</w:t>
      </w:r>
    </w:p>
    <w:p>
      <w:pPr>
        <w:pStyle w:val="2"/>
        <w:rPr>
          <w:b/>
          <w:sz w:val="20"/>
        </w:rPr>
      </w:pPr>
      <w:r>
        <w:drawing>
          <wp:inline distT="0" distB="0" distL="114300" distR="114300">
            <wp:extent cx="9575800" cy="5935980"/>
            <wp:effectExtent l="0" t="0" r="6350" b="762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37"/>
                    <a:stretch>
                      <a:fillRect/>
                    </a:stretch>
                  </pic:blipFill>
                  <pic:spPr>
                    <a:xfrm>
                      <a:off x="0" y="0"/>
                      <a:ext cx="9575800" cy="5935980"/>
                    </a:xfrm>
                    <a:prstGeom prst="rect">
                      <a:avLst/>
                    </a:prstGeom>
                    <a:noFill/>
                    <a:ln>
                      <a:noFill/>
                    </a:ln>
                  </pic:spPr>
                </pic:pic>
              </a:graphicData>
            </a:graphic>
          </wp:inline>
        </w:drawing>
      </w:r>
    </w:p>
    <w:p>
      <w:pPr>
        <w:pStyle w:val="2"/>
        <w:rPr>
          <w:b/>
          <w:sz w:val="20"/>
        </w:rPr>
      </w:pPr>
    </w:p>
    <w:p>
      <w:pPr>
        <w:pStyle w:val="2"/>
        <w:rPr>
          <w:b/>
          <w:sz w:val="20"/>
        </w:rPr>
        <w:sectPr>
          <w:pgSz w:w="16840" w:h="11910" w:orient="landscape"/>
          <w:pgMar w:top="880" w:right="560" w:bottom="1000" w:left="460" w:header="0" w:footer="771" w:gutter="0"/>
          <w:pgNumType w:fmt="decimal"/>
        </w:sectPr>
      </w:pPr>
    </w:p>
    <w:p>
      <w:pPr>
        <w:pStyle w:val="2"/>
        <w:rPr>
          <w:b/>
          <w:sz w:val="20"/>
        </w:rPr>
      </w:pPr>
    </w:p>
    <w:p>
      <w:pPr>
        <w:spacing w:before="46"/>
        <w:ind w:left="560" w:right="0" w:firstLine="0"/>
        <w:jc w:val="left"/>
        <w:rPr>
          <w:b/>
          <w:sz w:val="24"/>
        </w:rPr>
      </w:pPr>
      <w:bookmarkStart w:id="220" w:name="_bookmark45"/>
      <w:bookmarkEnd w:id="220"/>
      <w:bookmarkStart w:id="221" w:name="附图4项目土地利用规划图"/>
      <w:bookmarkEnd w:id="221"/>
      <w:r>
        <w:rPr>
          <w:b/>
          <w:sz w:val="24"/>
        </w:rPr>
        <w:t xml:space="preserve">附图 </w:t>
      </w:r>
      <w:r>
        <w:rPr>
          <w:rFonts w:ascii="Times New Roman" w:eastAsia="Times New Roman"/>
          <w:b/>
          <w:sz w:val="24"/>
        </w:rPr>
        <w:t xml:space="preserve">4 </w:t>
      </w:r>
      <w:r>
        <w:rPr>
          <w:b/>
          <w:sz w:val="24"/>
        </w:rPr>
        <w:t>项目土地利用规划图</w:t>
      </w:r>
    </w:p>
    <w:p>
      <w:pPr>
        <w:pStyle w:val="2"/>
        <w:rPr>
          <w:b/>
          <w:sz w:val="15"/>
        </w:rPr>
      </w:pPr>
    </w:p>
    <w:p>
      <w:pPr>
        <w:spacing w:after="0"/>
      </w:pPr>
      <w:r>
        <w:drawing>
          <wp:inline distT="0" distB="0" distL="114300" distR="114300">
            <wp:extent cx="6219825" cy="7505700"/>
            <wp:effectExtent l="0" t="0" r="9525"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38"/>
                    <a:stretch>
                      <a:fillRect/>
                    </a:stretch>
                  </pic:blipFill>
                  <pic:spPr>
                    <a:xfrm>
                      <a:off x="0" y="0"/>
                      <a:ext cx="6219825" cy="7505700"/>
                    </a:xfrm>
                    <a:prstGeom prst="rect">
                      <a:avLst/>
                    </a:prstGeom>
                    <a:noFill/>
                    <a:ln>
                      <a:noFill/>
                    </a:ln>
                  </pic:spPr>
                </pic:pic>
              </a:graphicData>
            </a:graphic>
          </wp:inline>
        </w:drawing>
      </w:r>
    </w:p>
    <w:p>
      <w:pPr>
        <w:pStyle w:val="5"/>
      </w:pPr>
    </w:p>
    <w:p>
      <w:pPr>
        <w:sectPr>
          <w:pgSz w:w="11910" w:h="16840"/>
          <w:pgMar w:top="560" w:right="1000" w:bottom="460" w:left="880" w:header="0" w:footer="771" w:gutter="0"/>
          <w:pgNumType w:fmt="decimal"/>
        </w:sectPr>
      </w:pPr>
    </w:p>
    <w:p>
      <w:pPr>
        <w:spacing w:before="52"/>
        <w:ind w:left="217" w:right="0" w:firstLine="0"/>
        <w:jc w:val="center"/>
        <w:rPr>
          <w:rFonts w:hint="eastAsia" w:ascii="宋体" w:hAnsi="宋体" w:eastAsia="宋体" w:cs="宋体"/>
          <w:b/>
          <w:sz w:val="24"/>
        </w:rPr>
      </w:pPr>
      <w:bookmarkStart w:id="222" w:name="_bookmark46"/>
      <w:bookmarkEnd w:id="222"/>
      <w:bookmarkStart w:id="223" w:name="附图5项目所在地现状图"/>
      <w:bookmarkEnd w:id="223"/>
      <w:r>
        <w:rPr>
          <w:rFonts w:hint="eastAsia" w:ascii="宋体" w:hAnsi="宋体" w:eastAsia="宋体" w:cs="宋体"/>
          <w:b/>
          <w:sz w:val="24"/>
        </w:rPr>
        <w:t>附图 5 项目所在地现状图</w:t>
      </w:r>
    </w:p>
    <w:p>
      <w:pPr>
        <w:spacing w:after="0"/>
        <w:jc w:val="center"/>
        <w:rPr>
          <w:rFonts w:hint="eastAsia" w:ascii="宋体" w:eastAsia="宋体"/>
          <w:sz w:val="21"/>
        </w:rPr>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893"/>
        <w:gridCol w:w="4897"/>
        <w:gridCol w:w="49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05" w:type="dxa"/>
          </w:tcPr>
          <w:p>
            <w:pPr>
              <w:pStyle w:val="5"/>
              <w:jc w:val="center"/>
              <w:rPr>
                <w:rFonts w:hint="eastAsia" w:eastAsia="宋体"/>
                <w:vertAlign w:val="baseline"/>
                <w:lang w:eastAsia="zh-CN"/>
              </w:rPr>
            </w:pPr>
            <w:r>
              <w:rPr>
                <w:rFonts w:hint="eastAsia" w:eastAsia="宋体"/>
                <w:vertAlign w:val="baseline"/>
                <w:lang w:eastAsia="zh-CN"/>
              </w:rPr>
              <w:drawing>
                <wp:inline distT="0" distB="0" distL="114300" distR="114300">
                  <wp:extent cx="2032635" cy="2160270"/>
                  <wp:effectExtent l="0" t="0" r="5715" b="11430"/>
                  <wp:docPr id="20" name="图片 20" descr="六渡大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六渡大坝"/>
                          <pic:cNvPicPr>
                            <a:picLocks noChangeAspect="1"/>
                          </pic:cNvPicPr>
                        </pic:nvPicPr>
                        <pic:blipFill>
                          <a:blip r:embed="rId39"/>
                          <a:stretch>
                            <a:fillRect/>
                          </a:stretch>
                        </pic:blipFill>
                        <pic:spPr>
                          <a:xfrm>
                            <a:off x="0" y="0"/>
                            <a:ext cx="2032635" cy="2160270"/>
                          </a:xfrm>
                          <a:prstGeom prst="rect">
                            <a:avLst/>
                          </a:prstGeom>
                        </pic:spPr>
                      </pic:pic>
                    </a:graphicData>
                  </a:graphic>
                </wp:inline>
              </w:drawing>
            </w:r>
          </w:p>
        </w:tc>
        <w:tc>
          <w:tcPr>
            <w:tcW w:w="4905" w:type="dxa"/>
          </w:tcPr>
          <w:p>
            <w:pPr>
              <w:pStyle w:val="5"/>
              <w:jc w:val="center"/>
              <w:rPr>
                <w:rFonts w:hint="eastAsia" w:eastAsia="宋体"/>
                <w:vertAlign w:val="baseline"/>
                <w:lang w:eastAsia="zh-CN"/>
              </w:rPr>
            </w:pPr>
            <w:r>
              <w:rPr>
                <w:rFonts w:hint="eastAsia" w:eastAsia="宋体"/>
                <w:vertAlign w:val="baseline"/>
                <w:lang w:eastAsia="zh-CN"/>
              </w:rPr>
              <w:drawing>
                <wp:inline distT="0" distB="0" distL="114300" distR="114300">
                  <wp:extent cx="2212340" cy="2160270"/>
                  <wp:effectExtent l="0" t="0" r="16510" b="11430"/>
                  <wp:docPr id="21" name="图片 21" descr="六渡发电机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六渡发电机组"/>
                          <pic:cNvPicPr>
                            <a:picLocks noChangeAspect="1"/>
                          </pic:cNvPicPr>
                        </pic:nvPicPr>
                        <pic:blipFill>
                          <a:blip r:embed="rId40"/>
                          <a:stretch>
                            <a:fillRect/>
                          </a:stretch>
                        </pic:blipFill>
                        <pic:spPr>
                          <a:xfrm>
                            <a:off x="0" y="0"/>
                            <a:ext cx="2212340" cy="2160270"/>
                          </a:xfrm>
                          <a:prstGeom prst="rect">
                            <a:avLst/>
                          </a:prstGeom>
                        </pic:spPr>
                      </pic:pic>
                    </a:graphicData>
                  </a:graphic>
                </wp:inline>
              </w:drawing>
            </w:r>
          </w:p>
        </w:tc>
        <w:tc>
          <w:tcPr>
            <w:tcW w:w="4906" w:type="dxa"/>
            <w:vMerge w:val="restart"/>
          </w:tcPr>
          <w:p>
            <w:pPr>
              <w:pStyle w:val="5"/>
              <w:jc w:val="center"/>
              <w:rPr>
                <w:rFonts w:hint="eastAsia" w:eastAsia="宋体"/>
                <w:vertAlign w:val="baseline"/>
                <w:lang w:eastAsia="zh-CN"/>
              </w:rPr>
            </w:pPr>
            <w:r>
              <w:rPr>
                <w:rFonts w:hint="eastAsia" w:eastAsia="宋体"/>
                <w:vertAlign w:val="baseline"/>
                <w:lang w:eastAsia="zh-CN"/>
              </w:rPr>
              <w:drawing>
                <wp:inline distT="0" distB="0" distL="114300" distR="114300">
                  <wp:extent cx="2973070" cy="4535170"/>
                  <wp:effectExtent l="0" t="0" r="17780" b="17780"/>
                  <wp:docPr id="24" name="图片 24" descr="六渡站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六渡站房"/>
                          <pic:cNvPicPr>
                            <a:picLocks noChangeAspect="1"/>
                          </pic:cNvPicPr>
                        </pic:nvPicPr>
                        <pic:blipFill>
                          <a:blip r:embed="rId41"/>
                          <a:stretch>
                            <a:fillRect/>
                          </a:stretch>
                        </pic:blipFill>
                        <pic:spPr>
                          <a:xfrm>
                            <a:off x="0" y="0"/>
                            <a:ext cx="2973070" cy="453517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69" w:hRule="atLeast"/>
        </w:trPr>
        <w:tc>
          <w:tcPr>
            <w:tcW w:w="4905" w:type="dxa"/>
          </w:tcPr>
          <w:p>
            <w:pPr>
              <w:pStyle w:val="5"/>
              <w:jc w:val="center"/>
              <w:rPr>
                <w:rFonts w:hint="eastAsia" w:eastAsia="宋体"/>
                <w:vertAlign w:val="baseline"/>
                <w:lang w:eastAsia="zh-CN"/>
              </w:rPr>
            </w:pPr>
            <w:r>
              <w:rPr>
                <w:rFonts w:hint="eastAsia" w:eastAsia="宋体"/>
                <w:vertAlign w:val="baseline"/>
                <w:lang w:eastAsia="zh-CN"/>
              </w:rPr>
              <w:drawing>
                <wp:inline distT="0" distB="0" distL="114300" distR="114300">
                  <wp:extent cx="2074545" cy="2160270"/>
                  <wp:effectExtent l="0" t="0" r="1905" b="11430"/>
                  <wp:docPr id="22" name="图片 22" descr="六渡监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六渡监控"/>
                          <pic:cNvPicPr>
                            <a:picLocks noChangeAspect="1"/>
                          </pic:cNvPicPr>
                        </pic:nvPicPr>
                        <pic:blipFill>
                          <a:blip r:embed="rId42"/>
                          <a:stretch>
                            <a:fillRect/>
                          </a:stretch>
                        </pic:blipFill>
                        <pic:spPr>
                          <a:xfrm>
                            <a:off x="0" y="0"/>
                            <a:ext cx="2074545" cy="2160270"/>
                          </a:xfrm>
                          <a:prstGeom prst="rect">
                            <a:avLst/>
                          </a:prstGeom>
                        </pic:spPr>
                      </pic:pic>
                    </a:graphicData>
                  </a:graphic>
                </wp:inline>
              </w:drawing>
            </w:r>
          </w:p>
        </w:tc>
        <w:tc>
          <w:tcPr>
            <w:tcW w:w="4905" w:type="dxa"/>
          </w:tcPr>
          <w:p>
            <w:pPr>
              <w:pStyle w:val="5"/>
              <w:jc w:val="center"/>
              <w:rPr>
                <w:rFonts w:hint="eastAsia" w:eastAsia="宋体"/>
                <w:vertAlign w:val="baseline"/>
                <w:lang w:eastAsia="zh-CN"/>
              </w:rPr>
            </w:pPr>
            <w:r>
              <w:rPr>
                <w:rFonts w:hint="eastAsia" w:eastAsia="宋体"/>
                <w:vertAlign w:val="baseline"/>
                <w:lang w:eastAsia="zh-CN"/>
              </w:rPr>
              <w:drawing>
                <wp:inline distT="0" distB="0" distL="114300" distR="114300">
                  <wp:extent cx="2318385" cy="2160270"/>
                  <wp:effectExtent l="0" t="0" r="5715" b="11430"/>
                  <wp:docPr id="23" name="图片 23" descr="六渡下泄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六渡下泄口"/>
                          <pic:cNvPicPr>
                            <a:picLocks noChangeAspect="1"/>
                          </pic:cNvPicPr>
                        </pic:nvPicPr>
                        <pic:blipFill>
                          <a:blip r:embed="rId43"/>
                          <a:stretch>
                            <a:fillRect/>
                          </a:stretch>
                        </pic:blipFill>
                        <pic:spPr>
                          <a:xfrm>
                            <a:off x="0" y="0"/>
                            <a:ext cx="2318385" cy="2160270"/>
                          </a:xfrm>
                          <a:prstGeom prst="rect">
                            <a:avLst/>
                          </a:prstGeom>
                        </pic:spPr>
                      </pic:pic>
                    </a:graphicData>
                  </a:graphic>
                </wp:inline>
              </w:drawing>
            </w:r>
          </w:p>
        </w:tc>
        <w:tc>
          <w:tcPr>
            <w:tcW w:w="4906" w:type="dxa"/>
            <w:vMerge w:val="continue"/>
          </w:tcPr>
          <w:p>
            <w:pPr>
              <w:pStyle w:val="5"/>
              <w:jc w:val="center"/>
              <w:rPr>
                <w:rFonts w:hint="eastAsia" w:eastAsia="宋体"/>
                <w:vertAlign w:val="baseline"/>
                <w:lang w:eastAsia="zh-CN"/>
              </w:rPr>
            </w:pPr>
          </w:p>
        </w:tc>
      </w:tr>
    </w:tbl>
    <w:p>
      <w:pPr>
        <w:pStyle w:val="5"/>
        <w:jc w:val="center"/>
        <w:rPr>
          <w:rFonts w:hint="eastAsia" w:eastAsia="宋体"/>
          <w:lang w:eastAsia="zh-CN"/>
        </w:rPr>
      </w:pPr>
    </w:p>
    <w:p>
      <w:pPr>
        <w:rPr>
          <w:rFonts w:hint="eastAsia" w:eastAsia="宋体"/>
          <w:lang w:eastAsia="zh-CN"/>
        </w:rPr>
      </w:pPr>
    </w:p>
    <w:p>
      <w:pPr>
        <w:pStyle w:val="5"/>
        <w:jc w:val="center"/>
        <w:rPr>
          <w:rFonts w:hint="eastAsia" w:eastAsia="宋体"/>
          <w:lang w:eastAsia="zh-CN"/>
        </w:rPr>
        <w:sectPr>
          <w:footerReference r:id="rId16" w:type="default"/>
          <w:pgSz w:w="16840" w:h="11910" w:orient="landscape"/>
          <w:pgMar w:top="1580" w:right="1460" w:bottom="1560" w:left="880" w:header="0" w:footer="683" w:gutter="0"/>
          <w:pgNumType w:fmt="decimal"/>
        </w:sectPr>
      </w:pPr>
    </w:p>
    <w:p>
      <w:pPr>
        <w:spacing w:before="52"/>
        <w:ind w:left="217" w:right="0" w:firstLine="0"/>
        <w:jc w:val="left"/>
        <w:rPr>
          <w:rFonts w:hint="eastAsia" w:ascii="宋体" w:hAnsi="宋体" w:eastAsia="宋体" w:cs="宋体"/>
          <w:b/>
          <w:sz w:val="24"/>
        </w:rPr>
      </w:pPr>
      <w:bookmarkStart w:id="224" w:name="附件：验收专家意见及签到表"/>
      <w:bookmarkEnd w:id="224"/>
      <w:r>
        <w:rPr>
          <w:rFonts w:hint="eastAsia" w:ascii="宋体" w:hAnsi="宋体" w:eastAsia="宋体" w:cs="宋体"/>
          <w:b/>
          <w:sz w:val="24"/>
        </w:rPr>
        <w:t>附件：验收专家意见及签到表</w:t>
      </w:r>
    </w:p>
    <w:p>
      <w:pPr>
        <w:pStyle w:val="2"/>
        <w:rPr>
          <w:rFonts w:hint="eastAsia" w:eastAsia="宋体"/>
          <w:lang w:val="en-US" w:eastAsia="zh-CN"/>
        </w:rPr>
      </w:pPr>
      <w:r>
        <w:rPr>
          <w:rFonts w:hint="eastAsia" w:eastAsia="宋体"/>
          <w:lang w:val="en-US" w:eastAsia="zh-CN"/>
        </w:rPr>
        <w:drawing>
          <wp:inline distT="0" distB="0" distL="114300" distR="114300">
            <wp:extent cx="5565775" cy="7867650"/>
            <wp:effectExtent l="0" t="0" r="15875" b="0"/>
            <wp:docPr id="31" name="图片 31" descr="Scan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can_0001"/>
                    <pic:cNvPicPr>
                      <a:picLocks noChangeAspect="1"/>
                    </pic:cNvPicPr>
                  </pic:nvPicPr>
                  <pic:blipFill>
                    <a:blip r:embed="rId44"/>
                    <a:stretch>
                      <a:fillRect/>
                    </a:stretch>
                  </pic:blipFill>
                  <pic:spPr>
                    <a:xfrm>
                      <a:off x="0" y="0"/>
                      <a:ext cx="5565775" cy="7867650"/>
                    </a:xfrm>
                    <a:prstGeom prst="rect">
                      <a:avLst/>
                    </a:prstGeom>
                  </pic:spPr>
                </pic:pic>
              </a:graphicData>
            </a:graphic>
          </wp:inline>
        </w:drawing>
      </w:r>
      <w:r>
        <w:rPr>
          <w:rFonts w:hint="eastAsia" w:eastAsia="宋体"/>
          <w:lang w:val="en-US" w:eastAsia="zh-CN"/>
        </w:rPr>
        <w:drawing>
          <wp:inline distT="0" distB="0" distL="114300" distR="114300">
            <wp:extent cx="5565775" cy="7867650"/>
            <wp:effectExtent l="0" t="0" r="15875" b="0"/>
            <wp:docPr id="30" name="图片 30" descr="Scan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Scan_0002"/>
                    <pic:cNvPicPr>
                      <a:picLocks noChangeAspect="1"/>
                    </pic:cNvPicPr>
                  </pic:nvPicPr>
                  <pic:blipFill>
                    <a:blip r:embed="rId45"/>
                    <a:stretch>
                      <a:fillRect/>
                    </a:stretch>
                  </pic:blipFill>
                  <pic:spPr>
                    <a:xfrm>
                      <a:off x="0" y="0"/>
                      <a:ext cx="5565775" cy="7867650"/>
                    </a:xfrm>
                    <a:prstGeom prst="rect">
                      <a:avLst/>
                    </a:prstGeom>
                  </pic:spPr>
                </pic:pic>
              </a:graphicData>
            </a:graphic>
          </wp:inline>
        </w:drawing>
      </w:r>
      <w:r>
        <w:rPr>
          <w:rFonts w:hint="eastAsia" w:eastAsia="宋体"/>
          <w:lang w:val="en-US" w:eastAsia="zh-CN"/>
        </w:rPr>
        <w:drawing>
          <wp:inline distT="0" distB="0" distL="114300" distR="114300">
            <wp:extent cx="5565775" cy="7867650"/>
            <wp:effectExtent l="0" t="0" r="15875" b="0"/>
            <wp:docPr id="29" name="图片 29" descr="Scan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Scan_0003"/>
                    <pic:cNvPicPr>
                      <a:picLocks noChangeAspect="1"/>
                    </pic:cNvPicPr>
                  </pic:nvPicPr>
                  <pic:blipFill>
                    <a:blip r:embed="rId46"/>
                    <a:stretch>
                      <a:fillRect/>
                    </a:stretch>
                  </pic:blipFill>
                  <pic:spPr>
                    <a:xfrm>
                      <a:off x="0" y="0"/>
                      <a:ext cx="5565775" cy="7867650"/>
                    </a:xfrm>
                    <a:prstGeom prst="rect">
                      <a:avLst/>
                    </a:prstGeom>
                  </pic:spPr>
                </pic:pic>
              </a:graphicData>
            </a:graphic>
          </wp:inline>
        </w:drawing>
      </w:r>
      <w:r>
        <w:rPr>
          <w:rFonts w:hint="eastAsia" w:eastAsia="宋体"/>
          <w:lang w:val="en-US" w:eastAsia="zh-CN"/>
        </w:rPr>
        <w:drawing>
          <wp:inline distT="0" distB="0" distL="114300" distR="114300">
            <wp:extent cx="5565775" cy="7867650"/>
            <wp:effectExtent l="0" t="0" r="15875" b="0"/>
            <wp:docPr id="28" name="图片 28" descr="Scan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Scan_0004"/>
                    <pic:cNvPicPr>
                      <a:picLocks noChangeAspect="1"/>
                    </pic:cNvPicPr>
                  </pic:nvPicPr>
                  <pic:blipFill>
                    <a:blip r:embed="rId47"/>
                    <a:stretch>
                      <a:fillRect/>
                    </a:stretch>
                  </pic:blipFill>
                  <pic:spPr>
                    <a:xfrm>
                      <a:off x="0" y="0"/>
                      <a:ext cx="5565775" cy="7867650"/>
                    </a:xfrm>
                    <a:prstGeom prst="rect">
                      <a:avLst/>
                    </a:prstGeom>
                  </pic:spPr>
                </pic:pic>
              </a:graphicData>
            </a:graphic>
          </wp:inline>
        </w:drawing>
      </w:r>
    </w:p>
    <w:p>
      <w:pPr>
        <w:rPr>
          <w:rFonts w:hint="eastAsia" w:eastAsia="宋体"/>
          <w:lang w:val="en-US" w:eastAsia="zh-CN"/>
        </w:rPr>
      </w:pPr>
      <w:r>
        <w:rPr>
          <w:rFonts w:hint="eastAsia" w:eastAsia="宋体"/>
          <w:lang w:val="en-US" w:eastAsia="zh-CN"/>
        </w:rPr>
        <w:br w:type="page"/>
      </w:r>
    </w:p>
    <w:p>
      <w:pPr>
        <w:pStyle w:val="2"/>
        <w:rPr>
          <w:rFonts w:hint="eastAsia" w:eastAsia="宋体"/>
          <w:lang w:val="en-US" w:eastAsia="zh-CN"/>
        </w:rPr>
      </w:pPr>
      <w:r>
        <w:rPr>
          <w:rFonts w:hint="eastAsia" w:eastAsia="宋体"/>
          <w:lang w:val="en-US" w:eastAsia="zh-CN"/>
        </w:rPr>
        <w:drawing>
          <wp:inline distT="0" distB="0" distL="114300" distR="114300">
            <wp:extent cx="5565140" cy="7653655"/>
            <wp:effectExtent l="0" t="0" r="16510" b="4445"/>
            <wp:docPr id="19" name="图片 19" descr="六度签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六度签到表"/>
                    <pic:cNvPicPr>
                      <a:picLocks noChangeAspect="1"/>
                    </pic:cNvPicPr>
                  </pic:nvPicPr>
                  <pic:blipFill>
                    <a:blip r:embed="rId48"/>
                    <a:stretch>
                      <a:fillRect/>
                    </a:stretch>
                  </pic:blipFill>
                  <pic:spPr>
                    <a:xfrm>
                      <a:off x="0" y="0"/>
                      <a:ext cx="5565140" cy="7653655"/>
                    </a:xfrm>
                    <a:prstGeom prst="rect">
                      <a:avLst/>
                    </a:prstGeom>
                  </pic:spPr>
                </pic:pic>
              </a:graphicData>
            </a:graphic>
          </wp:inline>
        </w:drawing>
      </w:r>
      <w:bookmarkStart w:id="225" w:name="_GoBack"/>
      <w:bookmarkEnd w:id="225"/>
    </w:p>
    <w:sectPr>
      <w:pgSz w:w="11910" w:h="16840"/>
      <w:pgMar w:top="1560" w:right="1560" w:bottom="880" w:left="1580" w:header="0" w:footer="683" w:gutter="0"/>
      <w:pgNumType w:fmt="decimal"/>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60864" behindDoc="1" locked="0" layoutInCell="1" allowOverlap="1">
              <wp:simplePos x="0" y="0"/>
              <wp:positionH relativeFrom="page">
                <wp:posOffset>1140460</wp:posOffset>
              </wp:positionH>
              <wp:positionV relativeFrom="page">
                <wp:posOffset>9938385</wp:posOffset>
              </wp:positionV>
              <wp:extent cx="5278120" cy="0"/>
              <wp:effectExtent l="0" t="0" r="0" b="0"/>
              <wp:wrapNone/>
              <wp:docPr id="93" name="直线 1"/>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 o:spid="_x0000_s1026" o:spt="20" style="position:absolute;left:0pt;margin-left:89.8pt;margin-top:782.55pt;height:0pt;width:415.6pt;mso-position-horizontal-relative:page;mso-position-vertical-relative:page;z-index:-255855616;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O8tuvZAAAADgEAAA8AAAAAAAAAAQAgAAAAIgAA&#10;AGRycy9kb3ducmV2LnhtbFBLAQIUABQAAAAIAIdO4kDFD5oLzgEAAI4DAAAOAAAAAAAAAAEAIAAA&#10;ACg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1888" behindDoc="0" locked="0" layoutInCell="1" allowOverlap="1">
              <wp:simplePos x="0" y="0"/>
              <wp:positionH relativeFrom="margin">
                <wp:align>center</wp:align>
              </wp:positionH>
              <wp:positionV relativeFrom="page">
                <wp:posOffset>9945370</wp:posOffset>
              </wp:positionV>
              <wp:extent cx="107950" cy="152400"/>
              <wp:effectExtent l="0" t="0" r="0" b="0"/>
              <wp:wrapNone/>
              <wp:docPr id="94" name="文本框 2"/>
              <wp:cNvGraphicFramePr/>
              <a:graphic xmlns:a="http://schemas.openxmlformats.org/drawingml/2006/main">
                <a:graphicData uri="http://schemas.microsoft.com/office/word/2010/wordprocessingShape">
                  <wps:wsp>
                    <wps:cNvSpPr txBox="1"/>
                    <wps:spPr>
                      <a:xfrm>
                        <a:off x="0" y="0"/>
                        <a:ext cx="10795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w:t>
                          </w:r>
                          <w:r>
                            <w:fldChar w:fldCharType="end"/>
                          </w:r>
                        </w:p>
                      </w:txbxContent>
                    </wps:txbx>
                    <wps:bodyPr lIns="0" tIns="0" rIns="0" bIns="0" upright="1"/>
                  </wps:wsp>
                </a:graphicData>
              </a:graphic>
            </wp:anchor>
          </w:drawing>
        </mc:Choice>
        <mc:Fallback>
          <w:pict>
            <v:shape id="文本框 2" o:spid="_x0000_s1026" o:spt="202" type="#_x0000_t202" style="position:absolute;left:0pt;margin-top:783.1pt;height:12pt;width:8.5pt;mso-position-horizontal:center;mso-position-horizontal-relative:margin;mso-position-vertical-relative:page;z-index:247461888;mso-width-relative:page;mso-height-relative:page;" filled="f" stroked="f" coordsize="21600,21600" o:gfxdata="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wMDD71gAAAAkBAAAPAAAAAAAAAAEA&#10;IAAAACIAAABkcnMvZG93bnJldi54bWxQSwECFAAUAAAACACHTuJAxjLtmp8BAAAkAwAADgAAAAAA&#10;AAABACAAAAAlAQAAZHJzL2Uyb0RvYy54bWxQSwUGAAAAAAYABgBZAQAANg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7484416"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16" name="直线 24"/>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4" o:spid="_x0000_s1026" o:spt="20" style="position:absolute;left:0pt;margin-left:284.1pt;margin-top:792.1pt;height:0pt;width:27pt;mso-position-horizontal-relative:page;mso-position-vertical-relative:page;z-index:-255832064;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wmXlDYAAAADQEAAA8AAAAAAAAAAQAgAAAAIgAA&#10;AGRycy9kb3ducmV2LnhtbFBLAQIUABQAAAAIAIdO4kB6BWYKzwEAAI8DAAAOAAAAAAAAAAEAIAAA&#10;ACc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5440" behindDoc="0" locked="0" layoutInCell="1" allowOverlap="1">
              <wp:simplePos x="0" y="0"/>
              <wp:positionH relativeFrom="margin">
                <wp:align>center</wp:align>
              </wp:positionH>
              <wp:positionV relativeFrom="page">
                <wp:posOffset>10067290</wp:posOffset>
              </wp:positionV>
              <wp:extent cx="166370" cy="152400"/>
              <wp:effectExtent l="0" t="0" r="0" b="0"/>
              <wp:wrapNone/>
              <wp:docPr id="117" name="文本框 25"/>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55</w:t>
                          </w:r>
                          <w:r>
                            <w:fldChar w:fldCharType="end"/>
                          </w:r>
                        </w:p>
                      </w:txbxContent>
                    </wps:txbx>
                    <wps:bodyPr lIns="0" tIns="0" rIns="0" bIns="0" upright="1"/>
                  </wps:wsp>
                </a:graphicData>
              </a:graphic>
            </wp:anchor>
          </w:drawing>
        </mc:Choice>
        <mc:Fallback>
          <w:pict>
            <v:shape id="文本框 25" o:spid="_x0000_s1026" o:spt="202" type="#_x0000_t202" style="position:absolute;left:0pt;margin-top:792.7pt;height:12pt;width:13.1pt;mso-position-horizontal:center;mso-position-horizontal-relative:margin;mso-position-vertical-relative:page;z-index:247485440;mso-width-relative:page;mso-height-relative:page;" filled="f" stroked="f" coordsize="21600,21600" o:gfxdata="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Xj/Fo2AAAAAkBAAAPAAAAAAAA&#10;AAEAIAAAACIAAABkcnMvZG93bnJldi54bWxQSwECFAAUAAAACACHTuJAO22FsqABAAAmAwAADgAA&#10;AAAAAAABACAAAAAn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55</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6464"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18" name="直线 26"/>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6" o:spid="_x0000_s1026" o:spt="20" style="position:absolute;left:0pt;margin-left:284.1pt;margin-top:792.1pt;height:0pt;width:27pt;mso-position-horizontal-relative:page;mso-position-vertical-relative:page;z-index:-255830016;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vCZeUNgAAAANAQAADwAAAAAAAAABACAAAAAiAAAA&#10;ZHJzL2Rvd25yZXYueG1sUEsBAhQAFAAAAAgAh07iQFKv+2/OAQAAjwMAAA4AAAAAAAAAAQAgAAAA&#10;JwEAAGRycy9lMm9Eb2MueG1sUEsFBgAAAAAGAAYAWQEAAGcFA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7488" behindDoc="0" locked="0" layoutInCell="1" allowOverlap="1">
              <wp:simplePos x="0" y="0"/>
              <wp:positionH relativeFrom="margin">
                <wp:align>center</wp:align>
              </wp:positionH>
              <wp:positionV relativeFrom="page">
                <wp:posOffset>10067290</wp:posOffset>
              </wp:positionV>
              <wp:extent cx="166370" cy="152400"/>
              <wp:effectExtent l="0" t="0" r="0" b="0"/>
              <wp:wrapNone/>
              <wp:docPr id="119" name="文本框 27"/>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60</w:t>
                          </w:r>
                          <w:r>
                            <w:fldChar w:fldCharType="end"/>
                          </w:r>
                        </w:p>
                      </w:txbxContent>
                    </wps:txbx>
                    <wps:bodyPr lIns="0" tIns="0" rIns="0" bIns="0" upright="1"/>
                  </wps:wsp>
                </a:graphicData>
              </a:graphic>
            </wp:anchor>
          </w:drawing>
        </mc:Choice>
        <mc:Fallback>
          <w:pict>
            <v:shape id="文本框 27" o:spid="_x0000_s1026" o:spt="202" type="#_x0000_t202" style="position:absolute;left:0pt;margin-top:792.7pt;height:12pt;width:13.1pt;mso-position-horizontal:center;mso-position-horizontal-relative:margin;mso-position-vertical-relative:page;z-index:247487488;mso-width-relative:page;mso-height-relative:page;" filled="f" stroked="f" coordsize="21600,21600" o:gfxdata="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Xj/Fo2AAAAAkBAAAPAAAAAAAA&#10;AAEAIAAAACIAAABkcnMvZG93bnJldi54bWxQSwECFAAUAAAACACHTuJAQfTOEaABAAAmAwAADgAA&#10;AAAAAAABACAAAAAn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60</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8512" behindDoc="1" locked="0" layoutInCell="1" allowOverlap="1">
              <wp:simplePos x="0" y="0"/>
              <wp:positionH relativeFrom="page">
                <wp:posOffset>5174615</wp:posOffset>
              </wp:positionH>
              <wp:positionV relativeFrom="page">
                <wp:posOffset>6927850</wp:posOffset>
              </wp:positionV>
              <wp:extent cx="342900" cy="0"/>
              <wp:effectExtent l="0" t="0" r="0" b="0"/>
              <wp:wrapNone/>
              <wp:docPr id="120" name="直线 28"/>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8" o:spid="_x0000_s1026" o:spt="20" style="position:absolute;left:0pt;margin-left:407.45pt;margin-top:545.5pt;height:0pt;width:27pt;mso-position-horizontal-relative:page;mso-position-vertical-relative:page;z-index:-255827968;mso-width-relative:page;mso-height-relative:page;" filled="f" stroked="t" coordsize="21600,21600" o:gfxdata="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&#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Une8n1wAAAA0BAAAPAAAAAAAAAAEAIAAAACIAAABk&#10;cnMvZG93bnJldi54bWxQSwECFAAUAAAACACHTuJAxA6SuM4BAACPAwAADgAAAAAAAAABACAAAAAm&#10;AQAAZHJzL2Uyb0RvYy54bWxQSwUGAAAAAAYABgBZAQAAZg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9536" behindDoc="0" locked="0" layoutInCell="1" allowOverlap="1">
              <wp:simplePos x="0" y="0"/>
              <wp:positionH relativeFrom="margin">
                <wp:align>center</wp:align>
              </wp:positionH>
              <wp:positionV relativeFrom="page">
                <wp:posOffset>6935470</wp:posOffset>
              </wp:positionV>
              <wp:extent cx="166370" cy="152400"/>
              <wp:effectExtent l="0" t="0" r="0" b="0"/>
              <wp:wrapNone/>
              <wp:docPr id="121" name="文本框 2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wps:txbx>
                    <wps:bodyPr lIns="0" tIns="0" rIns="0" bIns="0" upright="1"/>
                  </wps:wsp>
                </a:graphicData>
              </a:graphic>
            </wp:anchor>
          </w:drawing>
        </mc:Choice>
        <mc:Fallback>
          <w:pict>
            <v:shape id="文本框 29" o:spid="_x0000_s1026" o:spt="202" type="#_x0000_t202" style="position:absolute;left:0pt;margin-top:546.1pt;height:12pt;width:13.1pt;mso-position-horizontal:center;mso-position-horizontal-relative:margin;mso-position-vertical-relative:page;z-index:247489536;mso-width-relative:page;mso-height-relative:page;" filled="f" stroked="f" coordsize="21600,21600" o:gfxdata="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OYQZ+DUAAAACQEAAA8AAAAAAAAAAQAg&#10;AAAAIgAAAGRycy9kb3ducmV2LnhtbFBLAQIUABQAAAAIAIdO4kBWDC59oAEAACYDAAAOAAAAAAAA&#10;AAEAIAAAACMBAABkcnMvZTJvRG9jLnhtbFBLBQYAAAAABgAGAFkBAAA1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7490560"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22" name="直线 30"/>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30" o:spid="_x0000_s1026" o:spt="20" style="position:absolute;left:0pt;margin-left:284.1pt;margin-top:792.1pt;height:0pt;width:27pt;mso-position-horizontal-relative:page;mso-position-vertical-relative:page;z-index:-255825920;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&#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8Jl5Q2AAAAA0BAAAPAAAAAAAAAAEAIAAAACIAAABk&#10;cnMvZG93bnJldi54bWxQSwECFAAUAAAACACHTuJAUrqa+M0BAACPAwAADgAAAAAAAAABACAAAAAn&#10;AQAAZHJzL2Uyb0RvYy54bWxQSwUGAAAAAAYABgBZAQAAZg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91584" behindDoc="0" locked="0" layoutInCell="1" allowOverlap="1">
              <wp:simplePos x="0" y="0"/>
              <wp:positionH relativeFrom="margin">
                <wp:align>center</wp:align>
              </wp:positionH>
              <wp:positionV relativeFrom="page">
                <wp:posOffset>10067290</wp:posOffset>
              </wp:positionV>
              <wp:extent cx="166370" cy="152400"/>
              <wp:effectExtent l="0" t="0" r="0" b="0"/>
              <wp:wrapNone/>
              <wp:docPr id="123" name="文本框 31"/>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73</w:t>
                          </w:r>
                          <w:r>
                            <w:fldChar w:fldCharType="end"/>
                          </w:r>
                        </w:p>
                      </w:txbxContent>
                    </wps:txbx>
                    <wps:bodyPr lIns="0" tIns="0" rIns="0" bIns="0" upright="1"/>
                  </wps:wsp>
                </a:graphicData>
              </a:graphic>
            </wp:anchor>
          </w:drawing>
        </mc:Choice>
        <mc:Fallback>
          <w:pict>
            <v:shape id="文本框 31" o:spid="_x0000_s1026" o:spt="202" type="#_x0000_t202" style="position:absolute;left:0pt;margin-top:792.7pt;height:12pt;width:13.1pt;mso-position-horizontal:center;mso-position-horizontal-relative:margin;mso-position-vertical-relative:page;z-index:247491584;mso-width-relative:page;mso-height-relative:page;" filled="f" stroked="f" coordsize="21600,21600" o:gfxdata="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Xj/Fo2AAAAAkBAAAPAAAAAAAA&#10;AAEAIAAAACIAAABkcnMvZG93bnJldi54bWxQSwECFAAUAAAACACHTuJAu0ZVDKABAAAmAwAADgAA&#10;AAAAAAABACAAAAAn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62912" behindDoc="1" locked="0" layoutInCell="1" allowOverlap="1">
              <wp:simplePos x="0" y="0"/>
              <wp:positionH relativeFrom="page">
                <wp:posOffset>1140460</wp:posOffset>
              </wp:positionH>
              <wp:positionV relativeFrom="page">
                <wp:posOffset>9938385</wp:posOffset>
              </wp:positionV>
              <wp:extent cx="5278120" cy="0"/>
              <wp:effectExtent l="0" t="0" r="0" b="0"/>
              <wp:wrapNone/>
              <wp:docPr id="95" name="直线 3"/>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3" o:spid="_x0000_s1026" o:spt="20" style="position:absolute;left:0pt;margin-left:89.8pt;margin-top:782.55pt;height:0pt;width:415.6pt;mso-position-horizontal-relative:page;mso-position-vertical-relative:page;z-index:-255853568;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Sto4988BAACO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3936" behindDoc="0" locked="0" layoutInCell="1" allowOverlap="1">
              <wp:simplePos x="0" y="0"/>
              <wp:positionH relativeFrom="margin">
                <wp:align>center</wp:align>
              </wp:positionH>
              <wp:positionV relativeFrom="page">
                <wp:posOffset>9945370</wp:posOffset>
              </wp:positionV>
              <wp:extent cx="166370" cy="152400"/>
              <wp:effectExtent l="0" t="0" r="0" b="0"/>
              <wp:wrapNone/>
              <wp:docPr id="96" name="文本框 4"/>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文本框 4" o:spid="_x0000_s1026" o:spt="202" type="#_x0000_t202" style="position:absolute;left:0pt;margin-top:783.1pt;height:12pt;width:13.1pt;mso-position-horizontal:center;mso-position-horizontal-relative:margin;mso-position-vertical-relative:page;z-index:247463936;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DWHcS1gAAAAkBAAAPAAAAAAAAAAEA&#10;IAAAACIAAABkcnMvZG93bnJldi54bWxQSwECFAAUAAAACACHTuJAgfjipZ8BAAAkAwAADgAAAAAA&#10;AAABACAAAAAlAQAAZHJzL2Uyb0RvYy54bWxQSwUGAAAAAAYABgBZAQAANg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6"/>
      </w:rPr>
    </w:pPr>
    <w:r>
      <mc:AlternateContent>
        <mc:Choice Requires="wps">
          <w:drawing>
            <wp:anchor distT="0" distB="0" distL="114300" distR="114300" simplePos="0" relativeHeight="247467008" behindDoc="1" locked="0" layoutInCell="1" allowOverlap="1">
              <wp:simplePos x="0" y="0"/>
              <wp:positionH relativeFrom="page">
                <wp:posOffset>1143000</wp:posOffset>
              </wp:positionH>
              <wp:positionV relativeFrom="page">
                <wp:posOffset>6806565</wp:posOffset>
              </wp:positionV>
              <wp:extent cx="8406130" cy="0"/>
              <wp:effectExtent l="0" t="0" r="0" b="0"/>
              <wp:wrapNone/>
              <wp:docPr id="99" name="直线 7"/>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7" o:spid="_x0000_s1026" o:spt="20" style="position:absolute;left:0pt;margin-left:90pt;margin-top:535.95pt;height:0pt;width:661.9pt;mso-position-horizontal-relative:page;mso-position-vertical-relative:page;z-index:-255849472;mso-width-relative:page;mso-height-relative:page;" filled="f" stroked="t" coordsize="21600,21600" o:gfxdata="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2It6zNgAAAAOAQAADwAAAAAAAAABACAAAAAiAAAA&#10;ZHJzL2Rvd25yZXYueG1sUEsBAhQAFAAAAAgAh07iQORvYr/OAQAAjgMAAA4AAAAAAAAAAQAgAAAA&#10;JwEAAGRycy9lMm9Eb2MueG1sUEsFBgAAAAAGAAYAWQEAAGcFA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8032" behindDoc="0" locked="0" layoutInCell="1" allowOverlap="1">
              <wp:simplePos x="0" y="0"/>
              <wp:positionH relativeFrom="margin">
                <wp:align>center</wp:align>
              </wp:positionH>
              <wp:positionV relativeFrom="page">
                <wp:posOffset>6813550</wp:posOffset>
              </wp:positionV>
              <wp:extent cx="166370" cy="152400"/>
              <wp:effectExtent l="0" t="0" r="0" b="0"/>
              <wp:wrapNone/>
              <wp:docPr id="100" name="文本框 8"/>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21</w:t>
                          </w:r>
                          <w:r>
                            <w:fldChar w:fldCharType="end"/>
                          </w:r>
                        </w:p>
                      </w:txbxContent>
                    </wps:txbx>
                    <wps:bodyPr lIns="0" tIns="0" rIns="0" bIns="0" upright="1"/>
                  </wps:wsp>
                </a:graphicData>
              </a:graphic>
            </wp:anchor>
          </w:drawing>
        </mc:Choice>
        <mc:Fallback>
          <w:pict>
            <v:shape id="文本框 8" o:spid="_x0000_s1026" o:spt="202" type="#_x0000_t202" style="position:absolute;left:0pt;margin-top:536.5pt;height:12pt;width:13.1pt;mso-position-horizontal:center;mso-position-horizontal-relative:margin;mso-position-vertical-relative:page;z-index:247468032;mso-width-relative:page;mso-height-relative:page;" filled="f" stroked="f" coordsize="21600,21600" o:gfxdata="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BG/evx1wAAAAkBAAAPAAAAAAAAAAEA&#10;IAAAACIAAABkcnMvZG93bnJldi54bWxQSwECFAAUAAAACACHTuJA4xDtzp4BAAAlAwAADgAAAAAA&#10;AAABACAAAAAmAQAAZHJzL2Uyb0RvYy54bWxQSwUGAAAAAAYABgBZAQAANg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69056"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01" name="直线 9"/>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9" o:spid="_x0000_s1026" o:spt="20" style="position:absolute;left:0pt;margin-left:89.8pt;margin-top:782.55pt;height:0pt;width:415.6pt;mso-position-horizontal-relative:page;mso-position-vertical-relative:page;z-index:-255847424;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c28Ubs8BAACP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0080" behindDoc="0" locked="0" layoutInCell="1" allowOverlap="1">
              <wp:simplePos x="0" y="0"/>
              <wp:positionH relativeFrom="margin">
                <wp:align>center</wp:align>
              </wp:positionH>
              <wp:positionV relativeFrom="page">
                <wp:posOffset>9945370</wp:posOffset>
              </wp:positionV>
              <wp:extent cx="166370" cy="152400"/>
              <wp:effectExtent l="0" t="0" r="0" b="0"/>
              <wp:wrapNone/>
              <wp:docPr id="102" name="文本框 10"/>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22</w:t>
                          </w:r>
                          <w:r>
                            <w:fldChar w:fldCharType="end"/>
                          </w:r>
                        </w:p>
                      </w:txbxContent>
                    </wps:txbx>
                    <wps:bodyPr lIns="0" tIns="0" rIns="0" bIns="0" upright="1"/>
                  </wps:wsp>
                </a:graphicData>
              </a:graphic>
            </wp:anchor>
          </w:drawing>
        </mc:Choice>
        <mc:Fallback>
          <w:pict>
            <v:shape id="文本框 10" o:spid="_x0000_s1026" o:spt="202" type="#_x0000_t202" style="position:absolute;left:0pt;margin-top:783.1pt;height:12pt;width:13.1pt;mso-position-horizontal:center;mso-position-horizontal-relative:margin;mso-position-vertical-relative:page;z-index:247470080;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ANYdxLWAAAACQEAAA8AAAAAAAAAAQAg&#10;AAAAIgAAAGRycy9kb3ducmV2LnhtbFBLAQIUABQAAAAIAIdO4kC5LLbYngEAACYDAAAOAAAAAAAA&#10;AAEAIAAAACUBAABkcnMvZTJvRG9jLnhtbFBLBQYAAAAABgAGAFkBAAA1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1104"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03" name="直线 11"/>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1" o:spid="_x0000_s1026" o:spt="20" style="position:absolute;left:0pt;margin-left:89.8pt;margin-top:782.55pt;height:0pt;width:415.6pt;mso-position-horizontal-relative:page;mso-position-vertical-relative:page;z-index:-255845376;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3b0Ta88BAACQ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2128" behindDoc="0" locked="0" layoutInCell="1" allowOverlap="1">
              <wp:simplePos x="0" y="0"/>
              <wp:positionH relativeFrom="margin">
                <wp:align>center</wp:align>
              </wp:positionH>
              <wp:positionV relativeFrom="page">
                <wp:posOffset>9945370</wp:posOffset>
              </wp:positionV>
              <wp:extent cx="166370" cy="152400"/>
              <wp:effectExtent l="0" t="0" r="0" b="0"/>
              <wp:wrapNone/>
              <wp:docPr id="104" name="文本框 12"/>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30</w:t>
                          </w:r>
                          <w:r>
                            <w:fldChar w:fldCharType="end"/>
                          </w:r>
                        </w:p>
                      </w:txbxContent>
                    </wps:txbx>
                    <wps:bodyPr lIns="0" tIns="0" rIns="0" bIns="0" upright="1"/>
                  </wps:wsp>
                </a:graphicData>
              </a:graphic>
            </wp:anchor>
          </w:drawing>
        </mc:Choice>
        <mc:Fallback>
          <w:pict>
            <v:shape id="文本框 12" o:spid="_x0000_s1026" o:spt="202" type="#_x0000_t202" style="position:absolute;left:0pt;margin-top:783.1pt;height:12pt;width:13.1pt;mso-position-horizontal:center;mso-position-horizontal-relative:margin;mso-position-vertical-relative:page;z-index:247472128;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A1h3EtYAAAAJAQAADwAAAAAAAAAB&#10;ACAAAAAiAAAAZHJzL2Rvd25yZXYueG1sUEsBAhQAFAAAAAgAh07iQB3xefSgAQAAJgMAAA4AAAAA&#10;AAAAAQAgAAAAJQEAAGRycy9lMm9Eb2MueG1sUEsFBgAAAAAGAAYAWQEAADc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30</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4176" behindDoc="1" locked="0" layoutInCell="1" allowOverlap="1">
              <wp:simplePos x="0" y="0"/>
              <wp:positionH relativeFrom="page">
                <wp:posOffset>1143000</wp:posOffset>
              </wp:positionH>
              <wp:positionV relativeFrom="page">
                <wp:posOffset>6806565</wp:posOffset>
              </wp:positionV>
              <wp:extent cx="8406130" cy="0"/>
              <wp:effectExtent l="0" t="0" r="0" b="0"/>
              <wp:wrapNone/>
              <wp:docPr id="106" name="直线 14"/>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4" o:spid="_x0000_s1026" o:spt="20" style="position:absolute;left:0pt;margin-left:90pt;margin-top:535.95pt;height:0pt;width:661.9pt;mso-position-horizontal-relative:page;mso-position-vertical-relative:page;z-index:-255842304;mso-width-relative:page;mso-height-relative:page;" filled="f" stroked="t" coordsize="21600,21600" o:gfxdata="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Yi3rM2AAAAA4BAAAPAAAAAAAAAAEAIAAAACIA&#10;AABkcnMvZG93bnJldi54bWxQSwECFAAUAAAACACHTuJAM+o2KNABAACQAwAADgAAAAAAAAABACAA&#10;AAAn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5200" behindDoc="1" locked="0" layoutInCell="1" allowOverlap="1">
              <wp:simplePos x="0" y="0"/>
              <wp:positionH relativeFrom="page">
                <wp:posOffset>5389245</wp:posOffset>
              </wp:positionH>
              <wp:positionV relativeFrom="page">
                <wp:posOffset>6813550</wp:posOffset>
              </wp:positionV>
              <wp:extent cx="140970" cy="152400"/>
              <wp:effectExtent l="0" t="0" r="0" b="0"/>
              <wp:wrapNone/>
              <wp:docPr id="107" name="文本框 15"/>
              <wp:cNvGraphicFramePr/>
              <a:graphic xmlns:a="http://schemas.openxmlformats.org/drawingml/2006/main">
                <a:graphicData uri="http://schemas.microsoft.com/office/word/2010/wordprocessingShape">
                  <wps:wsp>
                    <wps:cNvSpPr txBox="1"/>
                    <wps:spPr>
                      <a:xfrm>
                        <a:off x="0" y="0"/>
                        <a:ext cx="140970" cy="152400"/>
                      </a:xfrm>
                      <a:prstGeom prst="rect">
                        <a:avLst/>
                      </a:prstGeom>
                      <a:noFill/>
                      <a:ln>
                        <a:noFill/>
                      </a:ln>
                    </wps:spPr>
                    <wps:txbx>
                      <w:txbxContent>
                        <w:p>
                          <w:pPr>
                            <w:spacing w:before="12"/>
                            <w:ind w:left="20" w:right="0" w:firstLine="0"/>
                            <w:jc w:val="left"/>
                            <w:rPr>
                              <w:rFonts w:ascii="Times New Roman"/>
                              <w:sz w:val="18"/>
                            </w:rPr>
                          </w:pPr>
                          <w:r>
                            <w:rPr>
                              <w:rFonts w:ascii="Times New Roman"/>
                              <w:sz w:val="18"/>
                            </w:rPr>
                            <w:t>36</w:t>
                          </w:r>
                        </w:p>
                      </w:txbxContent>
                    </wps:txbx>
                    <wps:bodyPr lIns="0" tIns="0" rIns="0" bIns="0" upright="1"/>
                  </wps:wsp>
                </a:graphicData>
              </a:graphic>
            </wp:anchor>
          </w:drawing>
        </mc:Choice>
        <mc:Fallback>
          <w:pict>
            <v:shape id="文本框 15" o:spid="_x0000_s1026" o:spt="202" type="#_x0000_t202" style="position:absolute;left:0pt;margin-left:424.35pt;margin-top:536.5pt;height:12pt;width:11.1pt;mso-position-horizontal-relative:page;mso-position-vertical-relative:page;z-index:-255841280;mso-width-relative:page;mso-height-relative:page;" filled="f" stroked="f" coordsize="21600,21600" o:gfxdata="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JoODaAAAADQEAAA8AAAAA&#10;AAAAAQAgAAAAIgAAAGRycy9kb3ducmV2LnhtbFBLAQIUABQAAAAIAIdO4kDtx9ZboAEAACYDAAAO&#10;AAAAAAAAAAEAIAAAACkBAABkcnMvZTJvRG9jLnhtbFBLBQYAAAAABgAGAFkBAAA7BQAAAAA=&#10;">
              <v:fill on="f" focussize="0,0"/>
              <v:stroke on="f"/>
              <v:imagedata o:title=""/>
              <o:lock v:ext="edit" aspectratio="f"/>
              <v:textbox inset="0mm,0mm,0mm,0mm">
                <w:txbxContent>
                  <w:p>
                    <w:pPr>
                      <w:spacing w:before="12"/>
                      <w:ind w:left="20" w:right="0" w:firstLine="0"/>
                      <w:jc w:val="left"/>
                      <w:rPr>
                        <w:rFonts w:ascii="Times New Roman"/>
                        <w:sz w:val="18"/>
                      </w:rPr>
                    </w:pPr>
                    <w:r>
                      <w:rPr>
                        <w:rFonts w:ascii="Times New Roman"/>
                        <w:sz w:val="18"/>
                      </w:rPr>
                      <w:t>36</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6224"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08" name="直线 16"/>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6" o:spid="_x0000_s1026" o:spt="20" style="position:absolute;left:0pt;margin-left:89.8pt;margin-top:782.55pt;height:0pt;width:415.6pt;mso-position-horizontal-relative:page;mso-position-vertical-relative:page;z-index:-255840256;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kseId88BAACQ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7248" behindDoc="0" locked="0" layoutInCell="1" allowOverlap="1">
              <wp:simplePos x="0" y="0"/>
              <wp:positionH relativeFrom="margin">
                <wp:align>center</wp:align>
              </wp:positionH>
              <wp:positionV relativeFrom="page">
                <wp:posOffset>9945370</wp:posOffset>
              </wp:positionV>
              <wp:extent cx="166370" cy="152400"/>
              <wp:effectExtent l="0" t="0" r="0" b="0"/>
              <wp:wrapNone/>
              <wp:docPr id="109" name="文本框 17"/>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37</w:t>
                          </w:r>
                          <w:r>
                            <w:fldChar w:fldCharType="end"/>
                          </w:r>
                        </w:p>
                      </w:txbxContent>
                    </wps:txbx>
                    <wps:bodyPr lIns="0" tIns="0" rIns="0" bIns="0" upright="1"/>
                  </wps:wsp>
                </a:graphicData>
              </a:graphic>
            </wp:anchor>
          </w:drawing>
        </mc:Choice>
        <mc:Fallback>
          <w:pict>
            <v:shape id="文本框 17" o:spid="_x0000_s1026" o:spt="202" type="#_x0000_t202" style="position:absolute;left:0pt;margin-top:783.1pt;height:12pt;width:13.1pt;mso-position-horizontal:center;mso-position-horizontal-relative:margin;mso-position-vertical-relative:page;z-index:247477248;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A1h3EtYAAAAJAQAADwAAAAAAAAAB&#10;ACAAAAAiAAAAZHJzL2Rvd25yZXYueG1sUEsBAhQAFAAAAAgAh07iQJA22HWgAQAAJgMAAA4AAAAA&#10;AAAAAQAgAAAAJQEAAGRycy9lMm9Eb2MueG1sUEsFBgAAAAAGAAYAWQEAADc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8272"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10" name="直线 18"/>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8" o:spid="_x0000_s1026" o:spt="20" style="position:absolute;left:0pt;margin-left:89.8pt;margin-top:782.55pt;height:0pt;width:415.6pt;mso-position-horizontal-relative:page;mso-position-vertical-relative:page;z-index:-255838208;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O8tuvZAAAADgEAAA8AAAAAAAAAAQAgAAAAIgAA&#10;AGRycy9kb3ducmV2LnhtbFBLAQIUABQAAAAIAIdO4kATgheIzgEAAJADAAAOAAAAAAAAAAEAIAAA&#10;ACg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9296" behindDoc="0" locked="0" layoutInCell="1" allowOverlap="1">
              <wp:simplePos x="0" y="0"/>
              <wp:positionH relativeFrom="margin">
                <wp:align>center</wp:align>
              </wp:positionH>
              <wp:positionV relativeFrom="page">
                <wp:posOffset>9945370</wp:posOffset>
              </wp:positionV>
              <wp:extent cx="166370" cy="152400"/>
              <wp:effectExtent l="0" t="0" r="0" b="0"/>
              <wp:wrapNone/>
              <wp:docPr id="111" name="文本框 1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wps:txbx>
                    <wps:bodyPr lIns="0" tIns="0" rIns="0" bIns="0" upright="1"/>
                  </wps:wsp>
                </a:graphicData>
              </a:graphic>
            </wp:anchor>
          </w:drawing>
        </mc:Choice>
        <mc:Fallback>
          <w:pict>
            <v:shape id="文本框 19" o:spid="_x0000_s1026" o:spt="202" type="#_x0000_t202" style="position:absolute;left:0pt;margin-top:783.1pt;height:12pt;width:13.1pt;mso-position-horizontal:center;mso-position-horizontal-relative:margin;mso-position-vertical-relative:page;z-index:247479296;mso-width-relative:page;mso-height-relative:page;" filled="f" stroked="f" coordsize="21600,21600" o:gfxdata="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A1h3EtYAAAAJAQAADwAAAAAAAAAB&#10;ACAAAAAiAAAAZHJzL2Rvd25yZXYueG1sUEsBAhQAFAAAAAgAh07iQNISJZqgAQAAJgMAAA4AAAAA&#10;AAAAAQAgAAAAJQEAAGRycy9lMm9Eb2MueG1sUEsFBgAAAAAGAAYAWQEAADc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2368" behindDoc="1" locked="0" layoutInCell="1" allowOverlap="1">
              <wp:simplePos x="0" y="0"/>
              <wp:positionH relativeFrom="page">
                <wp:posOffset>1140460</wp:posOffset>
              </wp:positionH>
              <wp:positionV relativeFrom="page">
                <wp:posOffset>9848850</wp:posOffset>
              </wp:positionV>
              <wp:extent cx="5278120" cy="0"/>
              <wp:effectExtent l="0" t="0" r="0" b="0"/>
              <wp:wrapNone/>
              <wp:docPr id="114" name="直线 22"/>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2" o:spid="_x0000_s1026" o:spt="20" style="position:absolute;left:0pt;margin-left:89.8pt;margin-top:775.5pt;height:0pt;width:415.6pt;mso-position-horizontal-relative:page;mso-position-vertical-relative:page;z-index:-255834112;mso-width-relative:page;mso-height-relative:page;" filled="f" stroked="t" coordsize="21600,21600" o:gfxdata="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1quZ02QAAAA4BAAAPAAAAAAAAAAEAIAAAACIA&#10;AABkcnMvZG93bnJldi54bWxQSwECFAAUAAAACACHTuJATgKy1s8BAACQ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3392" behindDoc="0" locked="0" layoutInCell="1" allowOverlap="1">
              <wp:simplePos x="0" y="0"/>
              <wp:positionH relativeFrom="margin">
                <wp:align>center</wp:align>
              </wp:positionH>
              <wp:positionV relativeFrom="page">
                <wp:posOffset>9855835</wp:posOffset>
              </wp:positionV>
              <wp:extent cx="166370" cy="152400"/>
              <wp:effectExtent l="0" t="0" r="0" b="0"/>
              <wp:wrapNone/>
              <wp:docPr id="115" name="文本框 23"/>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50</w:t>
                          </w:r>
                          <w:r>
                            <w:fldChar w:fldCharType="end"/>
                          </w:r>
                        </w:p>
                      </w:txbxContent>
                    </wps:txbx>
                    <wps:bodyPr lIns="0" tIns="0" rIns="0" bIns="0" upright="1"/>
                  </wps:wsp>
                </a:graphicData>
              </a:graphic>
            </wp:anchor>
          </w:drawing>
        </mc:Choice>
        <mc:Fallback>
          <w:pict>
            <v:shape id="文本框 23" o:spid="_x0000_s1026" o:spt="202" type="#_x0000_t202" style="position:absolute;left:0pt;margin-top:776.05pt;height:12pt;width:13.1pt;mso-position-horizontal:center;mso-position-horizontal-relative:margin;mso-position-vertical-relative:page;z-index:247483392;mso-width-relative:page;mso-height-relative:page;" filled="f" stroked="f" coordsize="21600,21600" o:gfxdata="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B+RhzTXAAAACQEAAA8AAAAAAAAA&#10;AQAgAAAAIgAAAGRycy9kb3ducmV2LnhtbFBLAQIUABQAAAAIAIdO4kAJT1FIoAEAACYDAAAOAAAA&#10;AAAAAAEAIAAAACYBAABkcnMvZTJvRG9jLnhtbFBLBQYAAAAABgAGAFkBAAA4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tentative="0">
      <w:start w:val="6"/>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3）"/>
      <w:lvlJc w:val="left"/>
      <w:pPr>
        <w:ind w:left="1192" w:hanging="601"/>
        <w:jc w:val="left"/>
      </w:pPr>
      <w:rPr>
        <w:rFonts w:hint="default" w:ascii="仿宋" w:hAnsi="仿宋" w:eastAsia="仿宋" w:cs="仿宋"/>
        <w:w w:val="100"/>
        <w:sz w:val="22"/>
        <w:szCs w:val="22"/>
        <w:lang w:val="zh-CN" w:eastAsia="zh-CN" w:bidi="zh-CN"/>
      </w:rPr>
    </w:lvl>
    <w:lvl w:ilvl="3" w:tentative="0">
      <w:start w:val="0"/>
      <w:numFmt w:val="bullet"/>
      <w:lvlText w:val="•"/>
      <w:lvlJc w:val="left"/>
      <w:pPr>
        <w:ind w:left="2135" w:hanging="601"/>
      </w:pPr>
      <w:rPr>
        <w:rFonts w:hint="default"/>
        <w:lang w:val="zh-CN" w:eastAsia="zh-CN" w:bidi="zh-CN"/>
      </w:rPr>
    </w:lvl>
    <w:lvl w:ilvl="4" w:tentative="0">
      <w:start w:val="0"/>
      <w:numFmt w:val="bullet"/>
      <w:lvlText w:val="•"/>
      <w:lvlJc w:val="left"/>
      <w:pPr>
        <w:ind w:left="3071" w:hanging="601"/>
      </w:pPr>
      <w:rPr>
        <w:rFonts w:hint="default"/>
        <w:lang w:val="zh-CN" w:eastAsia="zh-CN" w:bidi="zh-CN"/>
      </w:rPr>
    </w:lvl>
    <w:lvl w:ilvl="5" w:tentative="0">
      <w:start w:val="0"/>
      <w:numFmt w:val="bullet"/>
      <w:lvlText w:val="•"/>
      <w:lvlJc w:val="left"/>
      <w:pPr>
        <w:ind w:left="4007" w:hanging="601"/>
      </w:pPr>
      <w:rPr>
        <w:rFonts w:hint="default"/>
        <w:lang w:val="zh-CN" w:eastAsia="zh-CN" w:bidi="zh-CN"/>
      </w:rPr>
    </w:lvl>
    <w:lvl w:ilvl="6" w:tentative="0">
      <w:start w:val="0"/>
      <w:numFmt w:val="bullet"/>
      <w:lvlText w:val="•"/>
      <w:lvlJc w:val="left"/>
      <w:pPr>
        <w:ind w:left="4943" w:hanging="601"/>
      </w:pPr>
      <w:rPr>
        <w:rFonts w:hint="default"/>
        <w:lang w:val="zh-CN" w:eastAsia="zh-CN" w:bidi="zh-CN"/>
      </w:rPr>
    </w:lvl>
    <w:lvl w:ilvl="7" w:tentative="0">
      <w:start w:val="0"/>
      <w:numFmt w:val="bullet"/>
      <w:lvlText w:val="•"/>
      <w:lvlJc w:val="left"/>
      <w:pPr>
        <w:ind w:left="5878" w:hanging="601"/>
      </w:pPr>
      <w:rPr>
        <w:rFonts w:hint="default"/>
        <w:lang w:val="zh-CN" w:eastAsia="zh-CN" w:bidi="zh-CN"/>
      </w:rPr>
    </w:lvl>
    <w:lvl w:ilvl="8" w:tentative="0">
      <w:start w:val="0"/>
      <w:numFmt w:val="bullet"/>
      <w:lvlText w:val="•"/>
      <w:lvlJc w:val="left"/>
      <w:pPr>
        <w:ind w:left="6814" w:hanging="601"/>
      </w:pPr>
      <w:rPr>
        <w:rFonts w:hint="default"/>
        <w:lang w:val="zh-CN" w:eastAsia="zh-CN" w:bidi="zh-CN"/>
      </w:rPr>
    </w:lvl>
  </w:abstractNum>
  <w:abstractNum w:abstractNumId="1">
    <w:nsid w:val="9288B902"/>
    <w:multiLevelType w:val="multilevel"/>
    <w:tmpl w:val="9288B902"/>
    <w:lvl w:ilvl="0" w:tentative="0">
      <w:start w:val="1"/>
      <w:numFmt w:val="decimal"/>
      <w:lvlText w:val="（%1）"/>
      <w:lvlJc w:val="left"/>
      <w:pPr>
        <w:ind w:left="13" w:hanging="601"/>
        <w:jc w:val="left"/>
      </w:pPr>
      <w:rPr>
        <w:rFonts w:hint="default" w:ascii="仿宋" w:hAnsi="仿宋" w:eastAsia="仿宋" w:cs="仿宋"/>
        <w:spacing w:val="-29"/>
        <w:w w:val="100"/>
        <w:sz w:val="22"/>
        <w:szCs w:val="22"/>
        <w:lang w:val="zh-CN" w:eastAsia="zh-CN" w:bidi="zh-CN"/>
      </w:rPr>
    </w:lvl>
    <w:lvl w:ilvl="1" w:tentative="0">
      <w:start w:val="0"/>
      <w:numFmt w:val="bullet"/>
      <w:lvlText w:val="•"/>
      <w:lvlJc w:val="left"/>
      <w:pPr>
        <w:ind w:left="597" w:hanging="601"/>
      </w:pPr>
      <w:rPr>
        <w:rFonts w:hint="default"/>
        <w:lang w:val="zh-CN" w:eastAsia="zh-CN" w:bidi="zh-CN"/>
      </w:rPr>
    </w:lvl>
    <w:lvl w:ilvl="2" w:tentative="0">
      <w:start w:val="0"/>
      <w:numFmt w:val="bullet"/>
      <w:lvlText w:val="•"/>
      <w:lvlJc w:val="left"/>
      <w:pPr>
        <w:ind w:left="1174" w:hanging="601"/>
      </w:pPr>
      <w:rPr>
        <w:rFonts w:hint="default"/>
        <w:lang w:val="zh-CN" w:eastAsia="zh-CN" w:bidi="zh-CN"/>
      </w:rPr>
    </w:lvl>
    <w:lvl w:ilvl="3" w:tentative="0">
      <w:start w:val="0"/>
      <w:numFmt w:val="bullet"/>
      <w:lvlText w:val="•"/>
      <w:lvlJc w:val="left"/>
      <w:pPr>
        <w:ind w:left="1752" w:hanging="601"/>
      </w:pPr>
      <w:rPr>
        <w:rFonts w:hint="default"/>
        <w:lang w:val="zh-CN" w:eastAsia="zh-CN" w:bidi="zh-CN"/>
      </w:rPr>
    </w:lvl>
    <w:lvl w:ilvl="4" w:tentative="0">
      <w:start w:val="0"/>
      <w:numFmt w:val="bullet"/>
      <w:lvlText w:val="•"/>
      <w:lvlJc w:val="left"/>
      <w:pPr>
        <w:ind w:left="2329" w:hanging="601"/>
      </w:pPr>
      <w:rPr>
        <w:rFonts w:hint="default"/>
        <w:lang w:val="zh-CN" w:eastAsia="zh-CN" w:bidi="zh-CN"/>
      </w:rPr>
    </w:lvl>
    <w:lvl w:ilvl="5" w:tentative="0">
      <w:start w:val="0"/>
      <w:numFmt w:val="bullet"/>
      <w:lvlText w:val="•"/>
      <w:lvlJc w:val="left"/>
      <w:pPr>
        <w:ind w:left="2907" w:hanging="601"/>
      </w:pPr>
      <w:rPr>
        <w:rFonts w:hint="default"/>
        <w:lang w:val="zh-CN" w:eastAsia="zh-CN" w:bidi="zh-CN"/>
      </w:rPr>
    </w:lvl>
    <w:lvl w:ilvl="6" w:tentative="0">
      <w:start w:val="0"/>
      <w:numFmt w:val="bullet"/>
      <w:lvlText w:val="•"/>
      <w:lvlJc w:val="left"/>
      <w:pPr>
        <w:ind w:left="3484" w:hanging="601"/>
      </w:pPr>
      <w:rPr>
        <w:rFonts w:hint="default"/>
        <w:lang w:val="zh-CN" w:eastAsia="zh-CN" w:bidi="zh-CN"/>
      </w:rPr>
    </w:lvl>
    <w:lvl w:ilvl="7" w:tentative="0">
      <w:start w:val="0"/>
      <w:numFmt w:val="bullet"/>
      <w:lvlText w:val="•"/>
      <w:lvlJc w:val="left"/>
      <w:pPr>
        <w:ind w:left="4061" w:hanging="601"/>
      </w:pPr>
      <w:rPr>
        <w:rFonts w:hint="default"/>
        <w:lang w:val="zh-CN" w:eastAsia="zh-CN" w:bidi="zh-CN"/>
      </w:rPr>
    </w:lvl>
    <w:lvl w:ilvl="8" w:tentative="0">
      <w:start w:val="0"/>
      <w:numFmt w:val="bullet"/>
      <w:lvlText w:val="•"/>
      <w:lvlJc w:val="left"/>
      <w:pPr>
        <w:ind w:left="4639" w:hanging="601"/>
      </w:pPr>
      <w:rPr>
        <w:rFonts w:hint="default"/>
        <w:lang w:val="zh-CN" w:eastAsia="zh-CN" w:bidi="zh-CN"/>
      </w:rPr>
    </w:lvl>
  </w:abstractNum>
  <w:abstractNum w:abstractNumId="2">
    <w:nsid w:val="B3A59149"/>
    <w:multiLevelType w:val="singleLevel"/>
    <w:tmpl w:val="B3A59149"/>
    <w:lvl w:ilvl="0" w:tentative="0">
      <w:start w:val="2"/>
      <w:numFmt w:val="decimal"/>
      <w:suff w:val="nothing"/>
      <w:lvlText w:val="%1、"/>
      <w:lvlJc w:val="left"/>
    </w:lvl>
  </w:abstractNum>
  <w:abstractNum w:abstractNumId="3">
    <w:nsid w:val="BE923771"/>
    <w:multiLevelType w:val="multilevel"/>
    <w:tmpl w:val="BE923771"/>
    <w:lvl w:ilvl="0" w:tentative="0">
      <w:start w:val="4"/>
      <w:numFmt w:val="decimal"/>
      <w:lvlText w:val="%1"/>
      <w:lvlJc w:val="left"/>
      <w:pPr>
        <w:ind w:left="740" w:hanging="603"/>
        <w:jc w:val="left"/>
      </w:pPr>
      <w:rPr>
        <w:rFonts w:hint="default"/>
        <w:lang w:val="zh-CN" w:eastAsia="zh-CN" w:bidi="zh-CN"/>
      </w:rPr>
    </w:lvl>
    <w:lvl w:ilvl="1" w:tentative="0">
      <w:start w:val="2"/>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3）"/>
      <w:lvlJc w:val="left"/>
      <w:pPr>
        <w:ind w:left="1192" w:hanging="601"/>
        <w:jc w:val="left"/>
      </w:pPr>
      <w:rPr>
        <w:rFonts w:hint="default" w:ascii="仿宋" w:hAnsi="仿宋" w:eastAsia="仿宋" w:cs="仿宋"/>
        <w:w w:val="100"/>
        <w:sz w:val="22"/>
        <w:szCs w:val="22"/>
        <w:lang w:val="zh-CN" w:eastAsia="zh-CN" w:bidi="zh-CN"/>
      </w:rPr>
    </w:lvl>
    <w:lvl w:ilvl="3" w:tentative="0">
      <w:start w:val="0"/>
      <w:numFmt w:val="bullet"/>
      <w:lvlText w:val="•"/>
      <w:lvlJc w:val="left"/>
      <w:pPr>
        <w:ind w:left="3085" w:hanging="601"/>
      </w:pPr>
      <w:rPr>
        <w:rFonts w:hint="default"/>
        <w:lang w:val="zh-CN" w:eastAsia="zh-CN" w:bidi="zh-CN"/>
      </w:rPr>
    </w:lvl>
    <w:lvl w:ilvl="4" w:tentative="0">
      <w:start w:val="0"/>
      <w:numFmt w:val="bullet"/>
      <w:lvlText w:val="•"/>
      <w:lvlJc w:val="left"/>
      <w:pPr>
        <w:ind w:left="4028" w:hanging="601"/>
      </w:pPr>
      <w:rPr>
        <w:rFonts w:hint="default"/>
        <w:lang w:val="zh-CN" w:eastAsia="zh-CN" w:bidi="zh-CN"/>
      </w:rPr>
    </w:lvl>
    <w:lvl w:ilvl="5" w:tentative="0">
      <w:start w:val="0"/>
      <w:numFmt w:val="bullet"/>
      <w:lvlText w:val="•"/>
      <w:lvlJc w:val="left"/>
      <w:pPr>
        <w:ind w:left="4971" w:hanging="601"/>
      </w:pPr>
      <w:rPr>
        <w:rFonts w:hint="default"/>
        <w:lang w:val="zh-CN" w:eastAsia="zh-CN" w:bidi="zh-CN"/>
      </w:rPr>
    </w:lvl>
    <w:lvl w:ilvl="6" w:tentative="0">
      <w:start w:val="0"/>
      <w:numFmt w:val="bullet"/>
      <w:lvlText w:val="•"/>
      <w:lvlJc w:val="left"/>
      <w:pPr>
        <w:ind w:left="5914" w:hanging="601"/>
      </w:pPr>
      <w:rPr>
        <w:rFonts w:hint="default"/>
        <w:lang w:val="zh-CN" w:eastAsia="zh-CN" w:bidi="zh-CN"/>
      </w:rPr>
    </w:lvl>
    <w:lvl w:ilvl="7" w:tentative="0">
      <w:start w:val="0"/>
      <w:numFmt w:val="bullet"/>
      <w:lvlText w:val="•"/>
      <w:lvlJc w:val="left"/>
      <w:pPr>
        <w:ind w:left="6857" w:hanging="601"/>
      </w:pPr>
      <w:rPr>
        <w:rFonts w:hint="default"/>
        <w:lang w:val="zh-CN" w:eastAsia="zh-CN" w:bidi="zh-CN"/>
      </w:rPr>
    </w:lvl>
    <w:lvl w:ilvl="8" w:tentative="0">
      <w:start w:val="0"/>
      <w:numFmt w:val="bullet"/>
      <w:lvlText w:val="•"/>
      <w:lvlJc w:val="left"/>
      <w:pPr>
        <w:ind w:left="7800" w:hanging="601"/>
      </w:pPr>
      <w:rPr>
        <w:rFonts w:hint="default"/>
        <w:lang w:val="zh-CN" w:eastAsia="zh-CN" w:bidi="zh-CN"/>
      </w:rPr>
    </w:lvl>
  </w:abstractNum>
  <w:abstractNum w:abstractNumId="4">
    <w:nsid w:val="CF092B84"/>
    <w:multiLevelType w:val="multilevel"/>
    <w:tmpl w:val="CF092B84"/>
    <w:lvl w:ilvl="0" w:tentative="0">
      <w:start w:val="1"/>
      <w:numFmt w:val="decimal"/>
      <w:lvlText w:val="%1"/>
      <w:lvlJc w:val="left"/>
      <w:pPr>
        <w:ind w:left="97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122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131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617" w:hanging="601"/>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2498" w:hanging="601"/>
      </w:pPr>
      <w:rPr>
        <w:rFonts w:hint="default"/>
        <w:lang w:val="zh-CN" w:eastAsia="zh-CN" w:bidi="zh-CN"/>
      </w:rPr>
    </w:lvl>
    <w:lvl w:ilvl="5" w:tentative="0">
      <w:start w:val="0"/>
      <w:numFmt w:val="bullet"/>
      <w:lvlText w:val="•"/>
      <w:lvlJc w:val="left"/>
      <w:pPr>
        <w:ind w:left="3676" w:hanging="601"/>
      </w:pPr>
      <w:rPr>
        <w:rFonts w:hint="default"/>
        <w:lang w:val="zh-CN" w:eastAsia="zh-CN" w:bidi="zh-CN"/>
      </w:rPr>
    </w:lvl>
    <w:lvl w:ilvl="6" w:tentative="0">
      <w:start w:val="0"/>
      <w:numFmt w:val="bullet"/>
      <w:lvlText w:val="•"/>
      <w:lvlJc w:val="left"/>
      <w:pPr>
        <w:ind w:left="4854" w:hanging="601"/>
      </w:pPr>
      <w:rPr>
        <w:rFonts w:hint="default"/>
        <w:lang w:val="zh-CN" w:eastAsia="zh-CN" w:bidi="zh-CN"/>
      </w:rPr>
    </w:lvl>
    <w:lvl w:ilvl="7" w:tentative="0">
      <w:start w:val="0"/>
      <w:numFmt w:val="bullet"/>
      <w:lvlText w:val="•"/>
      <w:lvlJc w:val="left"/>
      <w:pPr>
        <w:ind w:left="6032" w:hanging="601"/>
      </w:pPr>
      <w:rPr>
        <w:rFonts w:hint="default"/>
        <w:lang w:val="zh-CN" w:eastAsia="zh-CN" w:bidi="zh-CN"/>
      </w:rPr>
    </w:lvl>
    <w:lvl w:ilvl="8" w:tentative="0">
      <w:start w:val="0"/>
      <w:numFmt w:val="bullet"/>
      <w:lvlText w:val="•"/>
      <w:lvlJc w:val="left"/>
      <w:pPr>
        <w:ind w:left="7210" w:hanging="601"/>
      </w:pPr>
      <w:rPr>
        <w:rFonts w:hint="default"/>
        <w:lang w:val="zh-CN" w:eastAsia="zh-CN" w:bidi="zh-CN"/>
      </w:rPr>
    </w:lvl>
  </w:abstractNum>
  <w:abstractNum w:abstractNumId="5">
    <w:nsid w:val="D7F9FE59"/>
    <w:multiLevelType w:val="multilevel"/>
    <w:tmpl w:val="D7F9FE59"/>
    <w:lvl w:ilvl="0" w:tentative="0">
      <w:start w:val="1"/>
      <w:numFmt w:val="decimal"/>
      <w:lvlText w:val="(%1)"/>
      <w:lvlJc w:val="left"/>
      <w:pPr>
        <w:ind w:left="137" w:hanging="399"/>
        <w:jc w:val="right"/>
      </w:pPr>
      <w:rPr>
        <w:rFonts w:hint="default" w:ascii="Times New Roman" w:hAnsi="Times New Roman" w:eastAsia="Times New Roman" w:cs="Times New Roman"/>
        <w:spacing w:val="-16"/>
        <w:w w:val="100"/>
        <w:sz w:val="24"/>
        <w:szCs w:val="24"/>
        <w:lang w:val="zh-CN" w:eastAsia="zh-CN" w:bidi="zh-CN"/>
      </w:rPr>
    </w:lvl>
    <w:lvl w:ilvl="1" w:tentative="0">
      <w:start w:val="0"/>
      <w:numFmt w:val="bullet"/>
      <w:lvlText w:val="•"/>
      <w:lvlJc w:val="left"/>
      <w:pPr>
        <w:ind w:left="1094" w:hanging="399"/>
      </w:pPr>
      <w:rPr>
        <w:rFonts w:hint="default"/>
        <w:lang w:val="zh-CN" w:eastAsia="zh-CN" w:bidi="zh-CN"/>
      </w:rPr>
    </w:lvl>
    <w:lvl w:ilvl="2" w:tentative="0">
      <w:start w:val="0"/>
      <w:numFmt w:val="bullet"/>
      <w:lvlText w:val="•"/>
      <w:lvlJc w:val="left"/>
      <w:pPr>
        <w:ind w:left="2049" w:hanging="399"/>
      </w:pPr>
      <w:rPr>
        <w:rFonts w:hint="default"/>
        <w:lang w:val="zh-CN" w:eastAsia="zh-CN" w:bidi="zh-CN"/>
      </w:rPr>
    </w:lvl>
    <w:lvl w:ilvl="3" w:tentative="0">
      <w:start w:val="0"/>
      <w:numFmt w:val="bullet"/>
      <w:lvlText w:val="•"/>
      <w:lvlJc w:val="left"/>
      <w:pPr>
        <w:ind w:left="3003" w:hanging="399"/>
      </w:pPr>
      <w:rPr>
        <w:rFonts w:hint="default"/>
        <w:lang w:val="zh-CN" w:eastAsia="zh-CN" w:bidi="zh-CN"/>
      </w:rPr>
    </w:lvl>
    <w:lvl w:ilvl="4" w:tentative="0">
      <w:start w:val="0"/>
      <w:numFmt w:val="bullet"/>
      <w:lvlText w:val="•"/>
      <w:lvlJc w:val="left"/>
      <w:pPr>
        <w:ind w:left="3958" w:hanging="399"/>
      </w:pPr>
      <w:rPr>
        <w:rFonts w:hint="default"/>
        <w:lang w:val="zh-CN" w:eastAsia="zh-CN" w:bidi="zh-CN"/>
      </w:rPr>
    </w:lvl>
    <w:lvl w:ilvl="5" w:tentative="0">
      <w:start w:val="0"/>
      <w:numFmt w:val="bullet"/>
      <w:lvlText w:val="•"/>
      <w:lvlJc w:val="left"/>
      <w:pPr>
        <w:ind w:left="4913" w:hanging="399"/>
      </w:pPr>
      <w:rPr>
        <w:rFonts w:hint="default"/>
        <w:lang w:val="zh-CN" w:eastAsia="zh-CN" w:bidi="zh-CN"/>
      </w:rPr>
    </w:lvl>
    <w:lvl w:ilvl="6" w:tentative="0">
      <w:start w:val="0"/>
      <w:numFmt w:val="bullet"/>
      <w:lvlText w:val="•"/>
      <w:lvlJc w:val="left"/>
      <w:pPr>
        <w:ind w:left="5867" w:hanging="399"/>
      </w:pPr>
      <w:rPr>
        <w:rFonts w:hint="default"/>
        <w:lang w:val="zh-CN" w:eastAsia="zh-CN" w:bidi="zh-CN"/>
      </w:rPr>
    </w:lvl>
    <w:lvl w:ilvl="7" w:tentative="0">
      <w:start w:val="0"/>
      <w:numFmt w:val="bullet"/>
      <w:lvlText w:val="•"/>
      <w:lvlJc w:val="left"/>
      <w:pPr>
        <w:ind w:left="6822" w:hanging="399"/>
      </w:pPr>
      <w:rPr>
        <w:rFonts w:hint="default"/>
        <w:lang w:val="zh-CN" w:eastAsia="zh-CN" w:bidi="zh-CN"/>
      </w:rPr>
    </w:lvl>
    <w:lvl w:ilvl="8" w:tentative="0">
      <w:start w:val="0"/>
      <w:numFmt w:val="bullet"/>
      <w:lvlText w:val="•"/>
      <w:lvlJc w:val="left"/>
      <w:pPr>
        <w:ind w:left="7776" w:hanging="399"/>
      </w:pPr>
      <w:rPr>
        <w:rFonts w:hint="default"/>
        <w:lang w:val="zh-CN" w:eastAsia="zh-CN" w:bidi="zh-CN"/>
      </w:rPr>
    </w:lvl>
  </w:abstractNum>
  <w:abstractNum w:abstractNumId="6">
    <w:nsid w:val="F4B5D9F5"/>
    <w:multiLevelType w:val="multilevel"/>
    <w:tmpl w:val="F4B5D9F5"/>
    <w:lvl w:ilvl="0" w:tentative="0">
      <w:start w:val="3"/>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836" w:hanging="699"/>
        <w:jc w:val="left"/>
      </w:pPr>
      <w:rPr>
        <w:rFonts w:hint="default"/>
        <w:b/>
        <w:bCs/>
        <w:spacing w:val="-2"/>
        <w:w w:val="100"/>
        <w:lang w:val="zh-CN" w:eastAsia="zh-CN" w:bidi="zh-CN"/>
      </w:rPr>
    </w:lvl>
    <w:lvl w:ilvl="3" w:tentative="0">
      <w:start w:val="1"/>
      <w:numFmt w:val="decimal"/>
      <w:lvlText w:val="%1.%2.%3.%4"/>
      <w:lvlJc w:val="left"/>
      <w:pPr>
        <w:ind w:left="1397" w:hanging="699"/>
        <w:jc w:val="left"/>
      </w:pPr>
      <w:rPr>
        <w:rFonts w:hint="default" w:ascii="Times New Roman" w:hAnsi="Times New Roman" w:eastAsia="Times New Roman" w:cs="Times New Roman"/>
        <w:w w:val="100"/>
        <w:sz w:val="24"/>
        <w:szCs w:val="24"/>
        <w:lang w:val="zh-CN" w:eastAsia="zh-CN" w:bidi="zh-CN"/>
      </w:rPr>
    </w:lvl>
    <w:lvl w:ilvl="4" w:tentative="0">
      <w:start w:val="1"/>
      <w:numFmt w:val="decimal"/>
      <w:lvlText w:val="(%5)"/>
      <w:lvlJc w:val="left"/>
      <w:pPr>
        <w:ind w:left="1017" w:hanging="699"/>
        <w:jc w:val="right"/>
      </w:pPr>
      <w:rPr>
        <w:rFonts w:hint="default" w:ascii="Times New Roman" w:hAnsi="Times New Roman" w:eastAsia="Times New Roman" w:cs="Times New Roman"/>
        <w:spacing w:val="-1"/>
        <w:w w:val="100"/>
        <w:sz w:val="22"/>
        <w:szCs w:val="22"/>
        <w:lang w:val="zh-CN" w:eastAsia="zh-CN" w:bidi="zh-CN"/>
      </w:rPr>
    </w:lvl>
    <w:lvl w:ilvl="5" w:tentative="0">
      <w:start w:val="0"/>
      <w:numFmt w:val="bullet"/>
      <w:lvlText w:val="•"/>
      <w:lvlJc w:val="left"/>
      <w:pPr>
        <w:ind w:left="1340" w:hanging="699"/>
      </w:pPr>
      <w:rPr>
        <w:rFonts w:hint="default"/>
        <w:lang w:val="zh-CN" w:eastAsia="zh-CN" w:bidi="zh-CN"/>
      </w:rPr>
    </w:lvl>
    <w:lvl w:ilvl="6" w:tentative="0">
      <w:start w:val="0"/>
      <w:numFmt w:val="bullet"/>
      <w:lvlText w:val="•"/>
      <w:lvlJc w:val="left"/>
      <w:pPr>
        <w:ind w:left="1400" w:hanging="699"/>
      </w:pPr>
      <w:rPr>
        <w:rFonts w:hint="default"/>
        <w:lang w:val="zh-CN" w:eastAsia="zh-CN" w:bidi="zh-CN"/>
      </w:rPr>
    </w:lvl>
    <w:lvl w:ilvl="7" w:tentative="0">
      <w:start w:val="0"/>
      <w:numFmt w:val="bullet"/>
      <w:lvlText w:val="•"/>
      <w:lvlJc w:val="left"/>
      <w:pPr>
        <w:ind w:left="3221" w:hanging="699"/>
      </w:pPr>
      <w:rPr>
        <w:rFonts w:hint="default"/>
        <w:lang w:val="zh-CN" w:eastAsia="zh-CN" w:bidi="zh-CN"/>
      </w:rPr>
    </w:lvl>
    <w:lvl w:ilvl="8" w:tentative="0">
      <w:start w:val="0"/>
      <w:numFmt w:val="bullet"/>
      <w:lvlText w:val="•"/>
      <w:lvlJc w:val="left"/>
      <w:pPr>
        <w:ind w:left="5043" w:hanging="699"/>
      </w:pPr>
      <w:rPr>
        <w:rFonts w:hint="default"/>
        <w:lang w:val="zh-CN" w:eastAsia="zh-CN" w:bidi="zh-CN"/>
      </w:rPr>
    </w:lvl>
  </w:abstractNum>
  <w:abstractNum w:abstractNumId="7">
    <w:nsid w:val="0053208E"/>
    <w:multiLevelType w:val="multilevel"/>
    <w:tmpl w:val="0053208E"/>
    <w:lvl w:ilvl="0" w:tentative="0">
      <w:start w:val="1"/>
      <w:numFmt w:val="decimal"/>
      <w:lvlText w:val="%1"/>
      <w:lvlJc w:val="left"/>
      <w:pPr>
        <w:ind w:left="1217" w:hanging="202"/>
        <w:jc w:val="left"/>
      </w:pPr>
      <w:rPr>
        <w:rFonts w:hint="default" w:ascii="Times New Roman" w:hAnsi="Times New Roman" w:eastAsia="Times New Roman" w:cs="Times New Roman"/>
        <w:b/>
        <w:bCs/>
        <w:w w:val="99"/>
        <w:sz w:val="20"/>
        <w:szCs w:val="20"/>
        <w:lang w:val="zh-CN" w:eastAsia="zh-CN" w:bidi="zh-CN"/>
      </w:rPr>
    </w:lvl>
    <w:lvl w:ilvl="1" w:tentative="0">
      <w:start w:val="1"/>
      <w:numFmt w:val="decimal"/>
      <w:lvlText w:val="%1.%2"/>
      <w:lvlJc w:val="left"/>
      <w:pPr>
        <w:ind w:left="1366" w:hanging="351"/>
        <w:jc w:val="left"/>
      </w:pPr>
      <w:rPr>
        <w:rFonts w:hint="default" w:ascii="Times New Roman" w:hAnsi="Times New Roman" w:eastAsia="Times New Roman" w:cs="Times New Roman"/>
        <w:spacing w:val="0"/>
        <w:w w:val="99"/>
        <w:sz w:val="20"/>
        <w:szCs w:val="20"/>
        <w:lang w:val="zh-CN" w:eastAsia="zh-CN" w:bidi="zh-CN"/>
      </w:rPr>
    </w:lvl>
    <w:lvl w:ilvl="2" w:tentative="0">
      <w:start w:val="0"/>
      <w:numFmt w:val="bullet"/>
      <w:lvlText w:val="•"/>
      <w:lvlJc w:val="left"/>
      <w:pPr>
        <w:ind w:left="2271" w:hanging="351"/>
      </w:pPr>
      <w:rPr>
        <w:rFonts w:hint="default"/>
        <w:lang w:val="zh-CN" w:eastAsia="zh-CN" w:bidi="zh-CN"/>
      </w:rPr>
    </w:lvl>
    <w:lvl w:ilvl="3" w:tentative="0">
      <w:start w:val="0"/>
      <w:numFmt w:val="bullet"/>
      <w:lvlText w:val="•"/>
      <w:lvlJc w:val="left"/>
      <w:pPr>
        <w:ind w:left="3183" w:hanging="351"/>
      </w:pPr>
      <w:rPr>
        <w:rFonts w:hint="default"/>
        <w:lang w:val="zh-CN" w:eastAsia="zh-CN" w:bidi="zh-CN"/>
      </w:rPr>
    </w:lvl>
    <w:lvl w:ilvl="4" w:tentative="0">
      <w:start w:val="0"/>
      <w:numFmt w:val="bullet"/>
      <w:lvlText w:val="•"/>
      <w:lvlJc w:val="left"/>
      <w:pPr>
        <w:ind w:left="4095" w:hanging="351"/>
      </w:pPr>
      <w:rPr>
        <w:rFonts w:hint="default"/>
        <w:lang w:val="zh-CN" w:eastAsia="zh-CN" w:bidi="zh-CN"/>
      </w:rPr>
    </w:lvl>
    <w:lvl w:ilvl="5" w:tentative="0">
      <w:start w:val="0"/>
      <w:numFmt w:val="bullet"/>
      <w:lvlText w:val="•"/>
      <w:lvlJc w:val="left"/>
      <w:pPr>
        <w:ind w:left="5007" w:hanging="351"/>
      </w:pPr>
      <w:rPr>
        <w:rFonts w:hint="default"/>
        <w:lang w:val="zh-CN" w:eastAsia="zh-CN" w:bidi="zh-CN"/>
      </w:rPr>
    </w:lvl>
    <w:lvl w:ilvl="6" w:tentative="0">
      <w:start w:val="0"/>
      <w:numFmt w:val="bullet"/>
      <w:lvlText w:val="•"/>
      <w:lvlJc w:val="left"/>
      <w:pPr>
        <w:ind w:left="5918" w:hanging="351"/>
      </w:pPr>
      <w:rPr>
        <w:rFonts w:hint="default"/>
        <w:lang w:val="zh-CN" w:eastAsia="zh-CN" w:bidi="zh-CN"/>
      </w:rPr>
    </w:lvl>
    <w:lvl w:ilvl="7" w:tentative="0">
      <w:start w:val="0"/>
      <w:numFmt w:val="bullet"/>
      <w:lvlText w:val="•"/>
      <w:lvlJc w:val="left"/>
      <w:pPr>
        <w:ind w:left="6830" w:hanging="351"/>
      </w:pPr>
      <w:rPr>
        <w:rFonts w:hint="default"/>
        <w:lang w:val="zh-CN" w:eastAsia="zh-CN" w:bidi="zh-CN"/>
      </w:rPr>
    </w:lvl>
    <w:lvl w:ilvl="8" w:tentative="0">
      <w:start w:val="0"/>
      <w:numFmt w:val="bullet"/>
      <w:lvlText w:val="•"/>
      <w:lvlJc w:val="left"/>
      <w:pPr>
        <w:ind w:left="7742" w:hanging="351"/>
      </w:pPr>
      <w:rPr>
        <w:rFonts w:hint="default"/>
        <w:lang w:val="zh-CN" w:eastAsia="zh-CN" w:bidi="zh-CN"/>
      </w:rPr>
    </w:lvl>
  </w:abstractNum>
  <w:abstractNum w:abstractNumId="8">
    <w:nsid w:val="243FCF68"/>
    <w:multiLevelType w:val="multilevel"/>
    <w:tmpl w:val="243FCF68"/>
    <w:lvl w:ilvl="0" w:tentative="0">
      <w:start w:val="3"/>
      <w:numFmt w:val="decimal"/>
      <w:lvlText w:val="（%1）"/>
      <w:lvlJc w:val="left"/>
      <w:pPr>
        <w:ind w:left="1192" w:hanging="601"/>
        <w:jc w:val="left"/>
      </w:pPr>
      <w:rPr>
        <w:rFonts w:hint="default" w:ascii="仿宋" w:hAnsi="仿宋" w:eastAsia="仿宋" w:cs="仿宋"/>
        <w:w w:val="100"/>
        <w:sz w:val="22"/>
        <w:szCs w:val="22"/>
        <w:lang w:val="zh-CN" w:eastAsia="zh-CN" w:bidi="zh-CN"/>
      </w:rPr>
    </w:lvl>
    <w:lvl w:ilvl="1" w:tentative="0">
      <w:start w:val="0"/>
      <w:numFmt w:val="bullet"/>
      <w:lvlText w:val="•"/>
      <w:lvlJc w:val="left"/>
      <w:pPr>
        <w:ind w:left="1948" w:hanging="601"/>
      </w:pPr>
      <w:rPr>
        <w:rFonts w:hint="default"/>
        <w:lang w:val="zh-CN" w:eastAsia="zh-CN" w:bidi="zh-CN"/>
      </w:rPr>
    </w:lvl>
    <w:lvl w:ilvl="2" w:tentative="0">
      <w:start w:val="0"/>
      <w:numFmt w:val="bullet"/>
      <w:lvlText w:val="•"/>
      <w:lvlJc w:val="left"/>
      <w:pPr>
        <w:ind w:left="2697" w:hanging="601"/>
      </w:pPr>
      <w:rPr>
        <w:rFonts w:hint="default"/>
        <w:lang w:val="zh-CN" w:eastAsia="zh-CN" w:bidi="zh-CN"/>
      </w:rPr>
    </w:lvl>
    <w:lvl w:ilvl="3" w:tentative="0">
      <w:start w:val="0"/>
      <w:numFmt w:val="bullet"/>
      <w:lvlText w:val="•"/>
      <w:lvlJc w:val="left"/>
      <w:pPr>
        <w:ind w:left="3445" w:hanging="601"/>
      </w:pPr>
      <w:rPr>
        <w:rFonts w:hint="default"/>
        <w:lang w:val="zh-CN" w:eastAsia="zh-CN" w:bidi="zh-CN"/>
      </w:rPr>
    </w:lvl>
    <w:lvl w:ilvl="4" w:tentative="0">
      <w:start w:val="0"/>
      <w:numFmt w:val="bullet"/>
      <w:lvlText w:val="•"/>
      <w:lvlJc w:val="left"/>
      <w:pPr>
        <w:ind w:left="4194" w:hanging="601"/>
      </w:pPr>
      <w:rPr>
        <w:rFonts w:hint="default"/>
        <w:lang w:val="zh-CN" w:eastAsia="zh-CN" w:bidi="zh-CN"/>
      </w:rPr>
    </w:lvl>
    <w:lvl w:ilvl="5" w:tentative="0">
      <w:start w:val="0"/>
      <w:numFmt w:val="bullet"/>
      <w:lvlText w:val="•"/>
      <w:lvlJc w:val="left"/>
      <w:pPr>
        <w:ind w:left="4943" w:hanging="601"/>
      </w:pPr>
      <w:rPr>
        <w:rFonts w:hint="default"/>
        <w:lang w:val="zh-CN" w:eastAsia="zh-CN" w:bidi="zh-CN"/>
      </w:rPr>
    </w:lvl>
    <w:lvl w:ilvl="6" w:tentative="0">
      <w:start w:val="0"/>
      <w:numFmt w:val="bullet"/>
      <w:lvlText w:val="•"/>
      <w:lvlJc w:val="left"/>
      <w:pPr>
        <w:ind w:left="5691" w:hanging="601"/>
      </w:pPr>
      <w:rPr>
        <w:rFonts w:hint="default"/>
        <w:lang w:val="zh-CN" w:eastAsia="zh-CN" w:bidi="zh-CN"/>
      </w:rPr>
    </w:lvl>
    <w:lvl w:ilvl="7" w:tentative="0">
      <w:start w:val="0"/>
      <w:numFmt w:val="bullet"/>
      <w:lvlText w:val="•"/>
      <w:lvlJc w:val="left"/>
      <w:pPr>
        <w:ind w:left="6440" w:hanging="601"/>
      </w:pPr>
      <w:rPr>
        <w:rFonts w:hint="default"/>
        <w:lang w:val="zh-CN" w:eastAsia="zh-CN" w:bidi="zh-CN"/>
      </w:rPr>
    </w:lvl>
    <w:lvl w:ilvl="8" w:tentative="0">
      <w:start w:val="0"/>
      <w:numFmt w:val="bullet"/>
      <w:lvlText w:val="•"/>
      <w:lvlJc w:val="left"/>
      <w:pPr>
        <w:ind w:left="7188" w:hanging="601"/>
      </w:pPr>
      <w:rPr>
        <w:rFonts w:hint="default"/>
        <w:lang w:val="zh-CN" w:eastAsia="zh-CN" w:bidi="zh-CN"/>
      </w:rPr>
    </w:lvl>
  </w:abstractNum>
  <w:abstractNum w:abstractNumId="9">
    <w:nsid w:val="30FC5B15"/>
    <w:multiLevelType w:val="multilevel"/>
    <w:tmpl w:val="30FC5B15"/>
    <w:lvl w:ilvl="0" w:tentative="0">
      <w:start w:val="1"/>
      <w:numFmt w:val="decimal"/>
      <w:lvlText w:val="（%1）"/>
      <w:lvlJc w:val="left"/>
      <w:pPr>
        <w:ind w:left="1218" w:hanging="601"/>
        <w:jc w:val="right"/>
      </w:pPr>
      <w:rPr>
        <w:rFonts w:hint="default"/>
        <w:w w:val="100"/>
        <w:lang w:val="zh-CN" w:eastAsia="zh-CN" w:bidi="zh-CN"/>
      </w:rPr>
    </w:lvl>
    <w:lvl w:ilvl="1" w:tentative="0">
      <w:start w:val="0"/>
      <w:numFmt w:val="bullet"/>
      <w:lvlText w:val="•"/>
      <w:lvlJc w:val="left"/>
      <w:pPr>
        <w:ind w:left="1966" w:hanging="601"/>
      </w:pPr>
      <w:rPr>
        <w:rFonts w:hint="default"/>
        <w:lang w:val="zh-CN" w:eastAsia="zh-CN" w:bidi="zh-CN"/>
      </w:rPr>
    </w:lvl>
    <w:lvl w:ilvl="2" w:tentative="0">
      <w:start w:val="0"/>
      <w:numFmt w:val="bullet"/>
      <w:lvlText w:val="•"/>
      <w:lvlJc w:val="left"/>
      <w:pPr>
        <w:ind w:left="2713" w:hanging="601"/>
      </w:pPr>
      <w:rPr>
        <w:rFonts w:hint="default"/>
        <w:lang w:val="zh-CN" w:eastAsia="zh-CN" w:bidi="zh-CN"/>
      </w:rPr>
    </w:lvl>
    <w:lvl w:ilvl="3" w:tentative="0">
      <w:start w:val="0"/>
      <w:numFmt w:val="bullet"/>
      <w:lvlText w:val="•"/>
      <w:lvlJc w:val="left"/>
      <w:pPr>
        <w:ind w:left="3459" w:hanging="601"/>
      </w:pPr>
      <w:rPr>
        <w:rFonts w:hint="default"/>
        <w:lang w:val="zh-CN" w:eastAsia="zh-CN" w:bidi="zh-CN"/>
      </w:rPr>
    </w:lvl>
    <w:lvl w:ilvl="4" w:tentative="0">
      <w:start w:val="0"/>
      <w:numFmt w:val="bullet"/>
      <w:lvlText w:val="•"/>
      <w:lvlJc w:val="left"/>
      <w:pPr>
        <w:ind w:left="4206" w:hanging="601"/>
      </w:pPr>
      <w:rPr>
        <w:rFonts w:hint="default"/>
        <w:lang w:val="zh-CN" w:eastAsia="zh-CN" w:bidi="zh-CN"/>
      </w:rPr>
    </w:lvl>
    <w:lvl w:ilvl="5" w:tentative="0">
      <w:start w:val="0"/>
      <w:numFmt w:val="bullet"/>
      <w:lvlText w:val="•"/>
      <w:lvlJc w:val="left"/>
      <w:pPr>
        <w:ind w:left="4953" w:hanging="601"/>
      </w:pPr>
      <w:rPr>
        <w:rFonts w:hint="default"/>
        <w:lang w:val="zh-CN" w:eastAsia="zh-CN" w:bidi="zh-CN"/>
      </w:rPr>
    </w:lvl>
    <w:lvl w:ilvl="6" w:tentative="0">
      <w:start w:val="0"/>
      <w:numFmt w:val="bullet"/>
      <w:lvlText w:val="•"/>
      <w:lvlJc w:val="left"/>
      <w:pPr>
        <w:ind w:left="5699" w:hanging="601"/>
      </w:pPr>
      <w:rPr>
        <w:rFonts w:hint="default"/>
        <w:lang w:val="zh-CN" w:eastAsia="zh-CN" w:bidi="zh-CN"/>
      </w:rPr>
    </w:lvl>
    <w:lvl w:ilvl="7" w:tentative="0">
      <w:start w:val="0"/>
      <w:numFmt w:val="bullet"/>
      <w:lvlText w:val="•"/>
      <w:lvlJc w:val="left"/>
      <w:pPr>
        <w:ind w:left="6446" w:hanging="601"/>
      </w:pPr>
      <w:rPr>
        <w:rFonts w:hint="default"/>
        <w:lang w:val="zh-CN" w:eastAsia="zh-CN" w:bidi="zh-CN"/>
      </w:rPr>
    </w:lvl>
    <w:lvl w:ilvl="8" w:tentative="0">
      <w:start w:val="0"/>
      <w:numFmt w:val="bullet"/>
      <w:lvlText w:val="•"/>
      <w:lvlJc w:val="left"/>
      <w:pPr>
        <w:ind w:left="7192" w:hanging="601"/>
      </w:pPr>
      <w:rPr>
        <w:rFonts w:hint="default"/>
        <w:lang w:val="zh-CN" w:eastAsia="zh-CN" w:bidi="zh-CN"/>
      </w:rPr>
    </w:lvl>
  </w:abstractNum>
  <w:abstractNum w:abstractNumId="10">
    <w:nsid w:val="4D94DA66"/>
    <w:multiLevelType w:val="multilevel"/>
    <w:tmpl w:val="4D94DA66"/>
    <w:lvl w:ilvl="0" w:tentative="0">
      <w:start w:val="9"/>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83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137" w:hanging="605"/>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1960" w:hanging="605"/>
      </w:pPr>
      <w:rPr>
        <w:rFonts w:hint="default"/>
        <w:lang w:val="zh-CN" w:eastAsia="zh-CN" w:bidi="zh-CN"/>
      </w:rPr>
    </w:lvl>
    <w:lvl w:ilvl="5" w:tentative="0">
      <w:start w:val="0"/>
      <w:numFmt w:val="bullet"/>
      <w:lvlText w:val="•"/>
      <w:lvlJc w:val="left"/>
      <w:pPr>
        <w:ind w:left="3081" w:hanging="605"/>
      </w:pPr>
      <w:rPr>
        <w:rFonts w:hint="default"/>
        <w:lang w:val="zh-CN" w:eastAsia="zh-CN" w:bidi="zh-CN"/>
      </w:rPr>
    </w:lvl>
    <w:lvl w:ilvl="6" w:tentative="0">
      <w:start w:val="0"/>
      <w:numFmt w:val="bullet"/>
      <w:lvlText w:val="•"/>
      <w:lvlJc w:val="left"/>
      <w:pPr>
        <w:ind w:left="4202" w:hanging="605"/>
      </w:pPr>
      <w:rPr>
        <w:rFonts w:hint="default"/>
        <w:lang w:val="zh-CN" w:eastAsia="zh-CN" w:bidi="zh-CN"/>
      </w:rPr>
    </w:lvl>
    <w:lvl w:ilvl="7" w:tentative="0">
      <w:start w:val="0"/>
      <w:numFmt w:val="bullet"/>
      <w:lvlText w:val="•"/>
      <w:lvlJc w:val="left"/>
      <w:pPr>
        <w:ind w:left="5323" w:hanging="605"/>
      </w:pPr>
      <w:rPr>
        <w:rFonts w:hint="default"/>
        <w:lang w:val="zh-CN" w:eastAsia="zh-CN" w:bidi="zh-CN"/>
      </w:rPr>
    </w:lvl>
    <w:lvl w:ilvl="8" w:tentative="0">
      <w:start w:val="0"/>
      <w:numFmt w:val="bullet"/>
      <w:lvlText w:val="•"/>
      <w:lvlJc w:val="left"/>
      <w:pPr>
        <w:ind w:left="6444" w:hanging="605"/>
      </w:pPr>
      <w:rPr>
        <w:rFonts w:hint="default"/>
        <w:lang w:val="zh-CN" w:eastAsia="zh-CN" w:bidi="zh-CN"/>
      </w:rPr>
    </w:lvl>
  </w:abstractNum>
  <w:abstractNum w:abstractNumId="11">
    <w:nsid w:val="58765686"/>
    <w:multiLevelType w:val="multilevel"/>
    <w:tmpl w:val="58765686"/>
    <w:lvl w:ilvl="0" w:tentative="0">
      <w:start w:val="1"/>
      <w:numFmt w:val="decimal"/>
      <w:lvlText w:val="（%1）"/>
      <w:lvlJc w:val="left"/>
      <w:pPr>
        <w:ind w:left="1192" w:hanging="601"/>
        <w:jc w:val="left"/>
      </w:pPr>
      <w:rPr>
        <w:rFonts w:hint="default" w:ascii="仿宋" w:hAnsi="仿宋" w:eastAsia="仿宋" w:cs="仿宋"/>
        <w:w w:val="100"/>
        <w:sz w:val="22"/>
        <w:szCs w:val="22"/>
        <w:lang w:val="zh-CN" w:eastAsia="zh-CN" w:bidi="zh-CN"/>
      </w:rPr>
    </w:lvl>
    <w:lvl w:ilvl="1" w:tentative="0">
      <w:start w:val="0"/>
      <w:numFmt w:val="bullet"/>
      <w:lvlText w:val="•"/>
      <w:lvlJc w:val="left"/>
      <w:pPr>
        <w:ind w:left="1948" w:hanging="601"/>
      </w:pPr>
      <w:rPr>
        <w:rFonts w:hint="default"/>
        <w:lang w:val="zh-CN" w:eastAsia="zh-CN" w:bidi="zh-CN"/>
      </w:rPr>
    </w:lvl>
    <w:lvl w:ilvl="2" w:tentative="0">
      <w:start w:val="0"/>
      <w:numFmt w:val="bullet"/>
      <w:lvlText w:val="•"/>
      <w:lvlJc w:val="left"/>
      <w:pPr>
        <w:ind w:left="2697" w:hanging="601"/>
      </w:pPr>
      <w:rPr>
        <w:rFonts w:hint="default"/>
        <w:lang w:val="zh-CN" w:eastAsia="zh-CN" w:bidi="zh-CN"/>
      </w:rPr>
    </w:lvl>
    <w:lvl w:ilvl="3" w:tentative="0">
      <w:start w:val="0"/>
      <w:numFmt w:val="bullet"/>
      <w:lvlText w:val="•"/>
      <w:lvlJc w:val="left"/>
      <w:pPr>
        <w:ind w:left="3445" w:hanging="601"/>
      </w:pPr>
      <w:rPr>
        <w:rFonts w:hint="default"/>
        <w:lang w:val="zh-CN" w:eastAsia="zh-CN" w:bidi="zh-CN"/>
      </w:rPr>
    </w:lvl>
    <w:lvl w:ilvl="4" w:tentative="0">
      <w:start w:val="0"/>
      <w:numFmt w:val="bullet"/>
      <w:lvlText w:val="•"/>
      <w:lvlJc w:val="left"/>
      <w:pPr>
        <w:ind w:left="4194" w:hanging="601"/>
      </w:pPr>
      <w:rPr>
        <w:rFonts w:hint="default"/>
        <w:lang w:val="zh-CN" w:eastAsia="zh-CN" w:bidi="zh-CN"/>
      </w:rPr>
    </w:lvl>
    <w:lvl w:ilvl="5" w:tentative="0">
      <w:start w:val="0"/>
      <w:numFmt w:val="bullet"/>
      <w:lvlText w:val="•"/>
      <w:lvlJc w:val="left"/>
      <w:pPr>
        <w:ind w:left="4943" w:hanging="601"/>
      </w:pPr>
      <w:rPr>
        <w:rFonts w:hint="default"/>
        <w:lang w:val="zh-CN" w:eastAsia="zh-CN" w:bidi="zh-CN"/>
      </w:rPr>
    </w:lvl>
    <w:lvl w:ilvl="6" w:tentative="0">
      <w:start w:val="0"/>
      <w:numFmt w:val="bullet"/>
      <w:lvlText w:val="•"/>
      <w:lvlJc w:val="left"/>
      <w:pPr>
        <w:ind w:left="5691" w:hanging="601"/>
      </w:pPr>
      <w:rPr>
        <w:rFonts w:hint="default"/>
        <w:lang w:val="zh-CN" w:eastAsia="zh-CN" w:bidi="zh-CN"/>
      </w:rPr>
    </w:lvl>
    <w:lvl w:ilvl="7" w:tentative="0">
      <w:start w:val="0"/>
      <w:numFmt w:val="bullet"/>
      <w:lvlText w:val="•"/>
      <w:lvlJc w:val="left"/>
      <w:pPr>
        <w:ind w:left="6440" w:hanging="601"/>
      </w:pPr>
      <w:rPr>
        <w:rFonts w:hint="default"/>
        <w:lang w:val="zh-CN" w:eastAsia="zh-CN" w:bidi="zh-CN"/>
      </w:rPr>
    </w:lvl>
    <w:lvl w:ilvl="8" w:tentative="0">
      <w:start w:val="0"/>
      <w:numFmt w:val="bullet"/>
      <w:lvlText w:val="•"/>
      <w:lvlJc w:val="left"/>
      <w:pPr>
        <w:ind w:left="7188" w:hanging="601"/>
      </w:pPr>
      <w:rPr>
        <w:rFonts w:hint="default"/>
        <w:lang w:val="zh-CN" w:eastAsia="zh-CN" w:bidi="zh-CN"/>
      </w:rPr>
    </w:lvl>
  </w:abstractNum>
  <w:abstractNum w:abstractNumId="12">
    <w:nsid w:val="5A241D34"/>
    <w:multiLevelType w:val="multilevel"/>
    <w:tmpl w:val="5A241D34"/>
    <w:lvl w:ilvl="0" w:tentative="0">
      <w:start w:val="2"/>
      <w:numFmt w:val="decimal"/>
      <w:lvlText w:val="%1"/>
      <w:lvlJc w:val="left"/>
      <w:pPr>
        <w:ind w:left="97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122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131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1672" w:hanging="601"/>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2806" w:hanging="601"/>
      </w:pPr>
      <w:rPr>
        <w:rFonts w:hint="default"/>
        <w:lang w:val="zh-CN" w:eastAsia="zh-CN" w:bidi="zh-CN"/>
      </w:rPr>
    </w:lvl>
    <w:lvl w:ilvl="5" w:tentative="0">
      <w:start w:val="0"/>
      <w:numFmt w:val="bullet"/>
      <w:lvlText w:val="•"/>
      <w:lvlJc w:val="left"/>
      <w:pPr>
        <w:ind w:left="3933" w:hanging="601"/>
      </w:pPr>
      <w:rPr>
        <w:rFonts w:hint="default"/>
        <w:lang w:val="zh-CN" w:eastAsia="zh-CN" w:bidi="zh-CN"/>
      </w:rPr>
    </w:lvl>
    <w:lvl w:ilvl="6" w:tentative="0">
      <w:start w:val="0"/>
      <w:numFmt w:val="bullet"/>
      <w:lvlText w:val="•"/>
      <w:lvlJc w:val="left"/>
      <w:pPr>
        <w:ind w:left="5059" w:hanging="601"/>
      </w:pPr>
      <w:rPr>
        <w:rFonts w:hint="default"/>
        <w:lang w:val="zh-CN" w:eastAsia="zh-CN" w:bidi="zh-CN"/>
      </w:rPr>
    </w:lvl>
    <w:lvl w:ilvl="7" w:tentative="0">
      <w:start w:val="0"/>
      <w:numFmt w:val="bullet"/>
      <w:lvlText w:val="•"/>
      <w:lvlJc w:val="left"/>
      <w:pPr>
        <w:ind w:left="6186" w:hanging="601"/>
      </w:pPr>
      <w:rPr>
        <w:rFonts w:hint="default"/>
        <w:lang w:val="zh-CN" w:eastAsia="zh-CN" w:bidi="zh-CN"/>
      </w:rPr>
    </w:lvl>
    <w:lvl w:ilvl="8" w:tentative="0">
      <w:start w:val="0"/>
      <w:numFmt w:val="bullet"/>
      <w:lvlText w:val="•"/>
      <w:lvlJc w:val="left"/>
      <w:pPr>
        <w:ind w:left="7312" w:hanging="601"/>
      </w:pPr>
      <w:rPr>
        <w:rFonts w:hint="default"/>
        <w:lang w:val="zh-CN" w:eastAsia="zh-CN" w:bidi="zh-CN"/>
      </w:rPr>
    </w:lvl>
  </w:abstractNum>
  <w:abstractNum w:abstractNumId="13">
    <w:nsid w:val="629F7852"/>
    <w:multiLevelType w:val="multilevel"/>
    <w:tmpl w:val="629F7852"/>
    <w:lvl w:ilvl="0" w:tentative="0">
      <w:start w:val="1"/>
      <w:numFmt w:val="decimal"/>
      <w:lvlText w:val="（%1）"/>
      <w:lvlJc w:val="left"/>
      <w:pPr>
        <w:ind w:left="614" w:hanging="601"/>
        <w:jc w:val="left"/>
      </w:pPr>
      <w:rPr>
        <w:rFonts w:hint="default" w:ascii="仿宋" w:hAnsi="仿宋" w:eastAsia="仿宋" w:cs="仿宋"/>
        <w:spacing w:val="-70"/>
        <w:w w:val="100"/>
        <w:sz w:val="22"/>
        <w:szCs w:val="22"/>
        <w:lang w:val="zh-CN" w:eastAsia="zh-CN" w:bidi="zh-CN"/>
      </w:rPr>
    </w:lvl>
    <w:lvl w:ilvl="1" w:tentative="0">
      <w:start w:val="0"/>
      <w:numFmt w:val="bullet"/>
      <w:lvlText w:val="•"/>
      <w:lvlJc w:val="left"/>
      <w:pPr>
        <w:ind w:left="1137" w:hanging="601"/>
      </w:pPr>
      <w:rPr>
        <w:rFonts w:hint="default"/>
        <w:lang w:val="zh-CN" w:eastAsia="zh-CN" w:bidi="zh-CN"/>
      </w:rPr>
    </w:lvl>
    <w:lvl w:ilvl="2" w:tentative="0">
      <w:start w:val="0"/>
      <w:numFmt w:val="bullet"/>
      <w:lvlText w:val="•"/>
      <w:lvlJc w:val="left"/>
      <w:pPr>
        <w:ind w:left="1654" w:hanging="601"/>
      </w:pPr>
      <w:rPr>
        <w:rFonts w:hint="default"/>
        <w:lang w:val="zh-CN" w:eastAsia="zh-CN" w:bidi="zh-CN"/>
      </w:rPr>
    </w:lvl>
    <w:lvl w:ilvl="3" w:tentative="0">
      <w:start w:val="0"/>
      <w:numFmt w:val="bullet"/>
      <w:lvlText w:val="•"/>
      <w:lvlJc w:val="left"/>
      <w:pPr>
        <w:ind w:left="2172" w:hanging="601"/>
      </w:pPr>
      <w:rPr>
        <w:rFonts w:hint="default"/>
        <w:lang w:val="zh-CN" w:eastAsia="zh-CN" w:bidi="zh-CN"/>
      </w:rPr>
    </w:lvl>
    <w:lvl w:ilvl="4" w:tentative="0">
      <w:start w:val="0"/>
      <w:numFmt w:val="bullet"/>
      <w:lvlText w:val="•"/>
      <w:lvlJc w:val="left"/>
      <w:pPr>
        <w:ind w:left="2689" w:hanging="601"/>
      </w:pPr>
      <w:rPr>
        <w:rFonts w:hint="default"/>
        <w:lang w:val="zh-CN" w:eastAsia="zh-CN" w:bidi="zh-CN"/>
      </w:rPr>
    </w:lvl>
    <w:lvl w:ilvl="5" w:tentative="0">
      <w:start w:val="0"/>
      <w:numFmt w:val="bullet"/>
      <w:lvlText w:val="•"/>
      <w:lvlJc w:val="left"/>
      <w:pPr>
        <w:ind w:left="3207" w:hanging="601"/>
      </w:pPr>
      <w:rPr>
        <w:rFonts w:hint="default"/>
        <w:lang w:val="zh-CN" w:eastAsia="zh-CN" w:bidi="zh-CN"/>
      </w:rPr>
    </w:lvl>
    <w:lvl w:ilvl="6" w:tentative="0">
      <w:start w:val="0"/>
      <w:numFmt w:val="bullet"/>
      <w:lvlText w:val="•"/>
      <w:lvlJc w:val="left"/>
      <w:pPr>
        <w:ind w:left="3724" w:hanging="601"/>
      </w:pPr>
      <w:rPr>
        <w:rFonts w:hint="default"/>
        <w:lang w:val="zh-CN" w:eastAsia="zh-CN" w:bidi="zh-CN"/>
      </w:rPr>
    </w:lvl>
    <w:lvl w:ilvl="7" w:tentative="0">
      <w:start w:val="0"/>
      <w:numFmt w:val="bullet"/>
      <w:lvlText w:val="•"/>
      <w:lvlJc w:val="left"/>
      <w:pPr>
        <w:ind w:left="4241" w:hanging="601"/>
      </w:pPr>
      <w:rPr>
        <w:rFonts w:hint="default"/>
        <w:lang w:val="zh-CN" w:eastAsia="zh-CN" w:bidi="zh-CN"/>
      </w:rPr>
    </w:lvl>
    <w:lvl w:ilvl="8" w:tentative="0">
      <w:start w:val="0"/>
      <w:numFmt w:val="bullet"/>
      <w:lvlText w:val="•"/>
      <w:lvlJc w:val="left"/>
      <w:pPr>
        <w:ind w:left="4759" w:hanging="601"/>
      </w:pPr>
      <w:rPr>
        <w:rFonts w:hint="default"/>
        <w:lang w:val="zh-CN" w:eastAsia="zh-CN" w:bidi="zh-CN"/>
      </w:rPr>
    </w:lvl>
  </w:abstractNum>
  <w:abstractNum w:abstractNumId="14">
    <w:nsid w:val="7DEC2089"/>
    <w:multiLevelType w:val="multilevel"/>
    <w:tmpl w:val="7DEC2089"/>
    <w:lvl w:ilvl="0" w:tentative="0">
      <w:start w:val="1"/>
      <w:numFmt w:val="decimal"/>
      <w:lvlText w:val="（%1）"/>
      <w:lvlJc w:val="left"/>
      <w:pPr>
        <w:ind w:left="1192" w:hanging="601"/>
        <w:jc w:val="left"/>
      </w:pPr>
      <w:rPr>
        <w:rFonts w:hint="default" w:ascii="仿宋" w:hAnsi="仿宋" w:eastAsia="仿宋" w:cs="仿宋"/>
        <w:w w:val="100"/>
        <w:sz w:val="22"/>
        <w:szCs w:val="22"/>
        <w:lang w:val="zh-CN" w:eastAsia="zh-CN" w:bidi="zh-CN"/>
      </w:rPr>
    </w:lvl>
    <w:lvl w:ilvl="1" w:tentative="0">
      <w:start w:val="0"/>
      <w:numFmt w:val="bullet"/>
      <w:lvlText w:val="•"/>
      <w:lvlJc w:val="left"/>
      <w:pPr>
        <w:ind w:left="1948" w:hanging="601"/>
      </w:pPr>
      <w:rPr>
        <w:rFonts w:hint="default"/>
        <w:lang w:val="zh-CN" w:eastAsia="zh-CN" w:bidi="zh-CN"/>
      </w:rPr>
    </w:lvl>
    <w:lvl w:ilvl="2" w:tentative="0">
      <w:start w:val="0"/>
      <w:numFmt w:val="bullet"/>
      <w:lvlText w:val="•"/>
      <w:lvlJc w:val="left"/>
      <w:pPr>
        <w:ind w:left="2697" w:hanging="601"/>
      </w:pPr>
      <w:rPr>
        <w:rFonts w:hint="default"/>
        <w:lang w:val="zh-CN" w:eastAsia="zh-CN" w:bidi="zh-CN"/>
      </w:rPr>
    </w:lvl>
    <w:lvl w:ilvl="3" w:tentative="0">
      <w:start w:val="0"/>
      <w:numFmt w:val="bullet"/>
      <w:lvlText w:val="•"/>
      <w:lvlJc w:val="left"/>
      <w:pPr>
        <w:ind w:left="3445" w:hanging="601"/>
      </w:pPr>
      <w:rPr>
        <w:rFonts w:hint="default"/>
        <w:lang w:val="zh-CN" w:eastAsia="zh-CN" w:bidi="zh-CN"/>
      </w:rPr>
    </w:lvl>
    <w:lvl w:ilvl="4" w:tentative="0">
      <w:start w:val="0"/>
      <w:numFmt w:val="bullet"/>
      <w:lvlText w:val="•"/>
      <w:lvlJc w:val="left"/>
      <w:pPr>
        <w:ind w:left="4194" w:hanging="601"/>
      </w:pPr>
      <w:rPr>
        <w:rFonts w:hint="default"/>
        <w:lang w:val="zh-CN" w:eastAsia="zh-CN" w:bidi="zh-CN"/>
      </w:rPr>
    </w:lvl>
    <w:lvl w:ilvl="5" w:tentative="0">
      <w:start w:val="0"/>
      <w:numFmt w:val="bullet"/>
      <w:lvlText w:val="•"/>
      <w:lvlJc w:val="left"/>
      <w:pPr>
        <w:ind w:left="4943" w:hanging="601"/>
      </w:pPr>
      <w:rPr>
        <w:rFonts w:hint="default"/>
        <w:lang w:val="zh-CN" w:eastAsia="zh-CN" w:bidi="zh-CN"/>
      </w:rPr>
    </w:lvl>
    <w:lvl w:ilvl="6" w:tentative="0">
      <w:start w:val="0"/>
      <w:numFmt w:val="bullet"/>
      <w:lvlText w:val="•"/>
      <w:lvlJc w:val="left"/>
      <w:pPr>
        <w:ind w:left="5691" w:hanging="601"/>
      </w:pPr>
      <w:rPr>
        <w:rFonts w:hint="default"/>
        <w:lang w:val="zh-CN" w:eastAsia="zh-CN" w:bidi="zh-CN"/>
      </w:rPr>
    </w:lvl>
    <w:lvl w:ilvl="7" w:tentative="0">
      <w:start w:val="0"/>
      <w:numFmt w:val="bullet"/>
      <w:lvlText w:val="•"/>
      <w:lvlJc w:val="left"/>
      <w:pPr>
        <w:ind w:left="6440" w:hanging="601"/>
      </w:pPr>
      <w:rPr>
        <w:rFonts w:hint="default"/>
        <w:lang w:val="zh-CN" w:eastAsia="zh-CN" w:bidi="zh-CN"/>
      </w:rPr>
    </w:lvl>
    <w:lvl w:ilvl="8" w:tentative="0">
      <w:start w:val="0"/>
      <w:numFmt w:val="bullet"/>
      <w:lvlText w:val="•"/>
      <w:lvlJc w:val="left"/>
      <w:pPr>
        <w:ind w:left="7188" w:hanging="601"/>
      </w:pPr>
      <w:rPr>
        <w:rFonts w:hint="default"/>
        <w:lang w:val="zh-CN" w:eastAsia="zh-CN" w:bidi="zh-CN"/>
      </w:rPr>
    </w:lvl>
  </w:abstractNum>
  <w:num w:numId="1">
    <w:abstractNumId w:val="7"/>
  </w:num>
  <w:num w:numId="2">
    <w:abstractNumId w:val="4"/>
  </w:num>
  <w:num w:numId="3">
    <w:abstractNumId w:val="12"/>
  </w:num>
  <w:num w:numId="4">
    <w:abstractNumId w:val="6"/>
  </w:num>
  <w:num w:numId="5">
    <w:abstractNumId w:val="5"/>
  </w:num>
  <w:num w:numId="6">
    <w:abstractNumId w:val="3"/>
  </w:num>
  <w:num w:numId="7">
    <w:abstractNumId w:val="13"/>
  </w:num>
  <w:num w:numId="8">
    <w:abstractNumId w:val="1"/>
  </w:num>
  <w:num w:numId="9">
    <w:abstractNumId w:val="11"/>
  </w:num>
  <w:num w:numId="10">
    <w:abstractNumId w:val="14"/>
  </w:num>
  <w:num w:numId="11">
    <w:abstractNumId w:val="0"/>
  </w:num>
  <w:num w:numId="12">
    <w:abstractNumId w:val="8"/>
  </w:num>
  <w:num w:numId="13">
    <w:abstractNumId w:val="10"/>
  </w:num>
  <w:num w:numId="14">
    <w:abstractNumId w:val="9"/>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drawingGridHorizontalSpacing w:val="110"/>
  <w:displayHorizontalDrawingGridEvery w:val="2"/>
  <w:characterSpacingControl w:val="doNotCompress"/>
  <w:hdrShapeDefaults>
    <o:shapelayout v:ext="edit">
      <o:idmap v:ext="edit" data="2"/>
    </o:shapelayout>
  </w:hdrShapeDefault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31F1937"/>
    <w:rsid w:val="039233E0"/>
    <w:rsid w:val="078A7505"/>
    <w:rsid w:val="07D63B91"/>
    <w:rsid w:val="0F4B3965"/>
    <w:rsid w:val="10893137"/>
    <w:rsid w:val="11220B4D"/>
    <w:rsid w:val="12DE5836"/>
    <w:rsid w:val="13576F8A"/>
    <w:rsid w:val="13B30337"/>
    <w:rsid w:val="16396921"/>
    <w:rsid w:val="18333981"/>
    <w:rsid w:val="18795C25"/>
    <w:rsid w:val="205B5096"/>
    <w:rsid w:val="25A846D6"/>
    <w:rsid w:val="26973C4F"/>
    <w:rsid w:val="26FE4565"/>
    <w:rsid w:val="270B2EEB"/>
    <w:rsid w:val="2D1E1D93"/>
    <w:rsid w:val="2EBE1B43"/>
    <w:rsid w:val="30747937"/>
    <w:rsid w:val="30D7746B"/>
    <w:rsid w:val="313709D7"/>
    <w:rsid w:val="343E6763"/>
    <w:rsid w:val="4C004C51"/>
    <w:rsid w:val="58A57517"/>
    <w:rsid w:val="5E89314B"/>
    <w:rsid w:val="602827AC"/>
    <w:rsid w:val="66060B0B"/>
    <w:rsid w:val="6FAB42CB"/>
    <w:rsid w:val="74C41728"/>
    <w:rsid w:val="78A9424A"/>
    <w:rsid w:val="7AF9276E"/>
    <w:rsid w:val="7C4C729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仿宋" w:hAnsi="仿宋" w:eastAsia="仿宋" w:cs="仿宋"/>
      <w:sz w:val="22"/>
      <w:szCs w:val="22"/>
      <w:lang w:val="zh-CN" w:eastAsia="zh-CN" w:bidi="zh-CN"/>
    </w:rPr>
  </w:style>
  <w:style w:type="paragraph" w:styleId="3">
    <w:name w:val="heading 1"/>
    <w:basedOn w:val="1"/>
    <w:next w:val="1"/>
    <w:qFormat/>
    <w:uiPriority w:val="1"/>
    <w:pPr>
      <w:spacing w:before="83"/>
      <w:ind w:left="497" w:hanging="361"/>
      <w:outlineLvl w:val="1"/>
    </w:pPr>
    <w:rPr>
      <w:rFonts w:ascii="仿宋" w:hAnsi="仿宋" w:eastAsia="仿宋" w:cs="仿宋"/>
      <w:b/>
      <w:bCs/>
      <w:sz w:val="36"/>
      <w:szCs w:val="36"/>
      <w:lang w:val="zh-CN" w:eastAsia="zh-CN" w:bidi="zh-CN"/>
    </w:rPr>
  </w:style>
  <w:style w:type="paragraph" w:styleId="4">
    <w:name w:val="heading 2"/>
    <w:basedOn w:val="1"/>
    <w:next w:val="1"/>
    <w:qFormat/>
    <w:uiPriority w:val="1"/>
    <w:pPr>
      <w:ind w:left="740" w:hanging="603"/>
      <w:outlineLvl w:val="2"/>
    </w:pPr>
    <w:rPr>
      <w:rFonts w:ascii="仿宋" w:hAnsi="仿宋" w:eastAsia="仿宋" w:cs="仿宋"/>
      <w:b/>
      <w:bCs/>
      <w:sz w:val="32"/>
      <w:szCs w:val="32"/>
      <w:lang w:val="zh-CN" w:eastAsia="zh-CN" w:bidi="zh-CN"/>
    </w:rPr>
  </w:style>
  <w:style w:type="paragraph" w:styleId="5">
    <w:name w:val="heading 3"/>
    <w:basedOn w:val="1"/>
    <w:next w:val="1"/>
    <w:qFormat/>
    <w:uiPriority w:val="0"/>
    <w:pPr>
      <w:keepNext/>
      <w:keepLines/>
      <w:spacing w:line="360" w:lineRule="auto"/>
      <w:outlineLvl w:val="2"/>
    </w:pPr>
    <w:rPr>
      <w:szCs w:val="21"/>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1"/>
    <w:rPr>
      <w:rFonts w:ascii="仿宋" w:hAnsi="仿宋" w:eastAsia="仿宋" w:cs="仿宋"/>
      <w:sz w:val="24"/>
      <w:szCs w:val="24"/>
      <w:lang w:val="zh-CN" w:eastAsia="zh-CN" w:bidi="zh-CN"/>
    </w:rPr>
  </w:style>
  <w:style w:type="paragraph" w:styleId="6">
    <w:name w:val="Body Text Indent"/>
    <w:basedOn w:val="1"/>
    <w:next w:val="7"/>
    <w:unhideWhenUsed/>
    <w:qFormat/>
    <w:uiPriority w:val="99"/>
    <w:pPr>
      <w:snapToGrid w:val="0"/>
      <w:spacing w:beforeLines="100" w:line="360" w:lineRule="auto"/>
      <w:ind w:firstLine="480" w:firstLineChars="200"/>
    </w:pPr>
    <w:rPr>
      <w:rFonts w:ascii="宋体" w:hAnsi="宋体" w:eastAsia="宋体" w:cs="Times New Roman"/>
      <w:sz w:val="24"/>
      <w:szCs w:val="20"/>
    </w:rPr>
  </w:style>
  <w:style w:type="paragraph" w:customStyle="1" w:styleId="7">
    <w:name w:val="样式 标题 1一级标题 + 段前: 0.5 行 段后: 0.5 行"/>
    <w:basedOn w:val="3"/>
    <w:qFormat/>
    <w:uiPriority w:val="99"/>
    <w:pPr>
      <w:spacing w:line="320" w:lineRule="exact"/>
      <w:outlineLvl w:val="9"/>
    </w:pPr>
    <w:rPr>
      <w:spacing w:val="-6"/>
      <w:sz w:val="21"/>
      <w:szCs w:val="21"/>
    </w:rPr>
  </w:style>
  <w:style w:type="paragraph" w:styleId="8">
    <w:name w:val="Plain Text"/>
    <w:basedOn w:val="1"/>
    <w:qFormat/>
    <w:uiPriority w:val="0"/>
    <w:rPr>
      <w:rFonts w:ascii="宋体" w:hAnsi="Courier New" w:cs="Courier New"/>
      <w:szCs w:val="21"/>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1"/>
    <w:pPr>
      <w:spacing w:before="132"/>
      <w:ind w:left="1016"/>
    </w:pPr>
    <w:rPr>
      <w:rFonts w:ascii="宋体" w:hAnsi="宋体" w:eastAsia="宋体" w:cs="宋体"/>
      <w:b/>
      <w:bCs/>
      <w:sz w:val="20"/>
      <w:szCs w:val="20"/>
      <w:lang w:val="zh-CN" w:eastAsia="zh-CN" w:bidi="zh-CN"/>
    </w:rPr>
  </w:style>
  <w:style w:type="paragraph" w:styleId="12">
    <w:name w:val="toc 2"/>
    <w:basedOn w:val="1"/>
    <w:next w:val="1"/>
    <w:qFormat/>
    <w:uiPriority w:val="1"/>
    <w:pPr>
      <w:spacing w:before="132"/>
      <w:ind w:left="1366" w:hanging="351"/>
    </w:pPr>
    <w:rPr>
      <w:rFonts w:ascii="宋体" w:hAnsi="宋体" w:eastAsia="宋体" w:cs="宋体"/>
      <w:sz w:val="20"/>
      <w:szCs w:val="20"/>
      <w:lang w:val="zh-CN" w:eastAsia="zh-CN" w:bidi="zh-CN"/>
    </w:rPr>
  </w:style>
  <w:style w:type="paragraph" w:styleId="13">
    <w:name w:val="Body Text First Indent 2"/>
    <w:basedOn w:val="6"/>
    <w:qFormat/>
    <w:uiPriority w:val="0"/>
    <w:pPr>
      <w:widowControl w:val="0"/>
      <w:spacing w:after="120"/>
      <w:ind w:left="420" w:leftChars="200" w:firstLine="420" w:firstLineChars="200"/>
    </w:pPr>
    <w:rPr>
      <w:kern w:val="2"/>
      <w:sz w:val="21"/>
      <w:szCs w:val="24"/>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
    <w:name w:val="Table Normal"/>
    <w:semiHidden/>
    <w:unhideWhenUsed/>
    <w:qFormat/>
    <w:uiPriority w:val="2"/>
    <w:tblPr>
      <w:tblCellMar>
        <w:top w:w="0" w:type="dxa"/>
        <w:left w:w="0" w:type="dxa"/>
        <w:bottom w:w="0" w:type="dxa"/>
        <w:right w:w="0" w:type="dxa"/>
      </w:tblCellMar>
    </w:tblPr>
  </w:style>
  <w:style w:type="paragraph" w:styleId="18">
    <w:name w:val="List Paragraph"/>
    <w:basedOn w:val="1"/>
    <w:qFormat/>
    <w:uiPriority w:val="1"/>
    <w:pPr>
      <w:ind w:left="137" w:hanging="602"/>
    </w:pPr>
    <w:rPr>
      <w:rFonts w:ascii="仿宋" w:hAnsi="仿宋" w:eastAsia="仿宋" w:cs="仿宋"/>
      <w:lang w:val="zh-CN" w:eastAsia="zh-CN" w:bidi="zh-CN"/>
    </w:rPr>
  </w:style>
  <w:style w:type="paragraph" w:customStyle="1" w:styleId="19">
    <w:name w:val="Table Paragraph"/>
    <w:basedOn w:val="1"/>
    <w:qFormat/>
    <w:uiPriority w:val="1"/>
    <w:rPr>
      <w:rFonts w:ascii="仿宋" w:hAnsi="仿宋" w:eastAsia="仿宋" w:cs="仿宋"/>
      <w:lang w:val="zh-CN" w:eastAsia="zh-CN" w:bidi="zh-CN"/>
    </w:rPr>
  </w:style>
  <w:style w:type="paragraph" w:customStyle="1" w:styleId="20">
    <w:name w:val="二室正文仿宋"/>
    <w:basedOn w:val="1"/>
    <w:qFormat/>
    <w:uiPriority w:val="0"/>
    <w:pPr>
      <w:spacing w:afterLines="25" w:line="480" w:lineRule="exact"/>
      <w:ind w:firstLine="560" w:firstLineChars="200"/>
    </w:pPr>
    <w:rPr>
      <w:rFonts w:ascii="仿宋_GB2312" w:hAnsi="宋体" w:eastAsia="仿宋_GB2312"/>
      <w:sz w:val="28"/>
      <w:szCs w:val="24"/>
      <w:lang w:val="en-GB"/>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footer" Target="footer3.xml"/><Relationship Id="rId49" Type="http://schemas.openxmlformats.org/officeDocument/2006/relationships/customXml" Target="../customXml/item1.xml"/><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footer" Target="footer2.xml"/><Relationship Id="rId39" Type="http://schemas.openxmlformats.org/officeDocument/2006/relationships/image" Target="media/image22.jpe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er" Target="footer1.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jpe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jpeg"/><Relationship Id="rId17" Type="http://schemas.openxmlformats.org/officeDocument/2006/relationships/theme" Target="theme/theme1.xml"/><Relationship Id="rId16" Type="http://schemas.openxmlformats.org/officeDocument/2006/relationships/footer" Target="footer14.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66</Pages>
  <Words>34347</Words>
  <Characters>37544</Characters>
  <TotalTime>5</TotalTime>
  <ScaleCrop>false</ScaleCrop>
  <LinksUpToDate>false</LinksUpToDate>
  <CharactersWithSpaces>37973</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2020-09-02T03:24:00Z</dcterms:created>
  <dc:creator>张宏华</dc:creator>
  <cp:lastModifiedBy>太多</cp:lastModifiedBy>
  <dcterms:modified xsi:type="dcterms:W3CDTF">2020-09-29T12:27:23Z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2020-06-10T00:00:00Z</vt:filetime>
  </property>
  <property fmtid="{D5CDD505-2E9C-101B-9397-08002B2CF9AE}" pid="3" name="Creator">
    <vt:lpwstr>WPS 文字</vt:lpwstr>
  </property>
  <property fmtid="{D5CDD505-2E9C-101B-9397-08002B2CF9AE}" pid="4" name="LastSaved">
    <vt:filetime>2020-09-02T00:00:00Z</vt:filetime>
  </property>
  <property fmtid="{D5CDD505-2E9C-101B-9397-08002B2CF9AE}" pid="5" name="KSOProductBuildVer">
    <vt:lpwstr>2052-11.1.0.9999</vt:lpwstr>
  </property>
</Properties>
</file>