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ascii="Times New Roman"/>
          <w:sz w:val="20"/>
        </w:rPr>
      </w:pPr>
    </w:p>
    <w:p>
      <w:pPr>
        <w:pStyle w:val="2"/>
        <w:rPr>
          <w:rFonts w:ascii="Times New Roman"/>
          <w:sz w:val="20"/>
        </w:rPr>
      </w:pPr>
    </w:p>
    <w:p>
      <w:pPr>
        <w:pStyle w:val="2"/>
        <w:spacing w:before="10"/>
        <w:rPr>
          <w:rFonts w:ascii="Times New Roman"/>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eastAsia" w:ascii="宋体" w:eastAsia="宋体"/>
          <w:b/>
          <w:sz w:val="48"/>
        </w:rPr>
        <w:t>青原区东固龙家塘水电站工程</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eastAsia" w:ascii="宋体" w:eastAsia="宋体"/>
          <w:b/>
          <w:spacing w:val="-2"/>
          <w:sz w:val="48"/>
        </w:rPr>
        <w:t>竣工环境保护验收调查报告</w:t>
      </w:r>
    </w:p>
    <w:p>
      <w:pPr>
        <w:pStyle w:val="2"/>
        <w:ind w:left="617"/>
        <w:rPr>
          <w:rFonts w:ascii="宋体"/>
          <w:sz w:val="20"/>
        </w:rPr>
      </w:pPr>
      <w:r>
        <w:rPr>
          <w:color w:val="auto"/>
        </w:rPr>
        <w:drawing>
          <wp:inline distT="0" distB="0" distL="114300" distR="114300">
            <wp:extent cx="5267325" cy="3950335"/>
            <wp:effectExtent l="0" t="0" r="9525"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5267325" cy="3950335"/>
                    </a:xfrm>
                    <a:prstGeom prst="rect">
                      <a:avLst/>
                    </a:prstGeom>
                    <a:noFill/>
                    <a:ln>
                      <a:noFill/>
                    </a:ln>
                  </pic:spPr>
                </pic:pic>
              </a:graphicData>
            </a:graphic>
          </wp:inline>
        </w:drawing>
      </w:r>
    </w:p>
    <w:p>
      <w:pPr>
        <w:pStyle w:val="2"/>
        <w:ind w:left="617"/>
        <w:rPr>
          <w:rFonts w:ascii="宋体"/>
          <w:sz w:val="20"/>
        </w:rPr>
      </w:pPr>
    </w:p>
    <w:p>
      <w:pPr>
        <w:pStyle w:val="2"/>
        <w:ind w:left="617"/>
        <w:rPr>
          <w:rFonts w:ascii="宋体"/>
          <w:sz w:val="20"/>
        </w:rPr>
      </w:pPr>
    </w:p>
    <w:p>
      <w:pPr>
        <w:pStyle w:val="2"/>
        <w:ind w:left="617"/>
        <w:rPr>
          <w:rFonts w:ascii="宋体"/>
          <w:sz w:val="20"/>
        </w:rPr>
      </w:pPr>
    </w:p>
    <w:p>
      <w:pPr>
        <w:pStyle w:val="2"/>
        <w:spacing w:before="10"/>
        <w:rPr>
          <w:rFonts w:ascii="宋体"/>
          <w:b/>
          <w:sz w:val="61"/>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32"/>
        </w:rPr>
      </w:pPr>
      <w:r>
        <w:rPr>
          <w:rFonts w:hint="eastAsia" w:ascii="宋体" w:hAnsi="宋体" w:eastAsia="宋体" w:cs="宋体"/>
          <w:b/>
          <w:sz w:val="32"/>
        </w:rPr>
        <w:t>建设单位：吉安市青原区东固六渡水电站龙家塘水电站</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32"/>
        </w:rPr>
      </w:pPr>
      <w:r>
        <w:rPr>
          <w:rFonts w:hint="eastAsia" w:ascii="宋体" w:hAnsi="宋体" w:eastAsia="宋体" w:cs="宋体"/>
          <w:b/>
          <w:sz w:val="32"/>
        </w:rPr>
        <w:t>编制单位：江西</w:t>
      </w:r>
      <w:r>
        <w:rPr>
          <w:rFonts w:hint="eastAsia" w:ascii="宋体" w:hAnsi="宋体" w:eastAsia="宋体" w:cs="宋体"/>
          <w:b/>
          <w:sz w:val="32"/>
          <w:lang w:eastAsia="zh-CN"/>
        </w:rPr>
        <w:t>中明环境检测</w:t>
      </w:r>
      <w:r>
        <w:rPr>
          <w:rFonts w:hint="eastAsia" w:ascii="宋体" w:hAnsi="宋体" w:eastAsia="宋体" w:cs="宋体"/>
          <w:b/>
          <w:sz w:val="32"/>
        </w:rPr>
        <w:t>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32"/>
        </w:rPr>
      </w:pPr>
      <w:r>
        <w:rPr>
          <w:rFonts w:hint="eastAsia" w:ascii="宋体" w:hAnsi="宋体" w:eastAsia="宋体" w:cs="宋体"/>
          <w:b/>
          <w:sz w:val="32"/>
        </w:rPr>
        <w:t>二Ο二Ο年</w:t>
      </w:r>
      <w:r>
        <w:rPr>
          <w:rFonts w:hint="eastAsia" w:ascii="宋体" w:hAnsi="宋体" w:eastAsia="宋体" w:cs="宋体"/>
          <w:b/>
          <w:sz w:val="32"/>
          <w:lang w:eastAsia="zh-CN"/>
        </w:rPr>
        <w:t>九</w:t>
      </w:r>
      <w:r>
        <w:rPr>
          <w:rFonts w:hint="eastAsia" w:ascii="宋体" w:hAnsi="宋体" w:eastAsia="宋体" w:cs="宋体"/>
          <w:b/>
          <w:sz w:val="32"/>
        </w:rPr>
        <w:t>月</w:t>
      </w: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spacing w:before="12"/>
        <w:rPr>
          <w:rFonts w:ascii="宋体"/>
          <w:b/>
          <w:sz w:val="19"/>
        </w:rPr>
      </w:pPr>
      <w:r>
        <mc:AlternateContent>
          <mc:Choice Requires="wps">
            <w:drawing>
              <wp:anchor distT="0" distB="0" distL="0" distR="0" simplePos="0" relativeHeight="251658240" behindDoc="1" locked="0" layoutInCell="1" allowOverlap="1">
                <wp:simplePos x="0" y="0"/>
                <wp:positionH relativeFrom="page">
                  <wp:posOffset>1140460</wp:posOffset>
                </wp:positionH>
                <wp:positionV relativeFrom="paragraph">
                  <wp:posOffset>189865</wp:posOffset>
                </wp:positionV>
                <wp:extent cx="5278120" cy="0"/>
                <wp:effectExtent l="0" t="0" r="0" b="0"/>
                <wp:wrapTopAndBottom/>
                <wp:docPr id="64" name="直线 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89.8pt;margin-top:14.95pt;height:0pt;width:415.6pt;mso-position-horizontal-relative:page;mso-wrap-distance-bottom:0pt;mso-wrap-distance-top:0pt;z-index:-251658240;mso-width-relative:page;mso-height-relative:page;" filled="f" stroked="t" coordsize="21600,21600" o:gfxdata="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&#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hmTv11wAAAAoBAAAPAAAAAAAAAAEAIAAAACIAAABk&#10;cnMvZG93bnJldi54bWxQSwECFAAUAAAACACHTuJA6B/3Uc4BAACOAwAADgAAAAAAAAABACAAAAAm&#10;AQAAZHJzL2Uyb0RvYy54bWxQSwUGAAAAAAYABgBZAQAAZgUAAAAA&#10;">
                <v:fill on="f" focussize="0,0"/>
                <v:stroke weight="0.48pt" color="#000000" joinstyle="round"/>
                <v:imagedata o:title=""/>
                <o:lock v:ext="edit" aspectratio="f"/>
                <w10:wrap type="topAndBottom"/>
              </v:line>
            </w:pict>
          </mc:Fallback>
        </mc:AlternateContent>
      </w:r>
    </w:p>
    <w:p>
      <w:pPr>
        <w:spacing w:after="0"/>
        <w:rPr>
          <w:rFonts w:ascii="宋体"/>
          <w:sz w:val="19"/>
        </w:rPr>
        <w:sectPr>
          <w:type w:val="continuous"/>
          <w:pgSz w:w="11910" w:h="16840"/>
          <w:pgMar w:top="1580" w:right="1160" w:bottom="280" w:left="1180" w:header="720" w:footer="720" w:gutter="0"/>
          <w:pgNumType w:fmt="decimal"/>
        </w:sectPr>
      </w:pPr>
    </w:p>
    <w:p>
      <w:pPr>
        <w:pStyle w:val="2"/>
        <w:rPr>
          <w:rFonts w:ascii="宋体"/>
          <w:b/>
          <w:sz w:val="2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b/>
          <w:sz w:val="2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b/>
          <w:sz w:val="22"/>
        </w:rPr>
      </w:pP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rPr>
      </w:pPr>
      <w:r>
        <w:rPr>
          <w:rFonts w:hint="eastAsia" w:ascii="宋体" w:hAnsi="宋体" w:eastAsia="宋体" w:cs="宋体"/>
          <w:b w:val="0"/>
          <w:bCs/>
          <w:sz w:val="32"/>
          <w:szCs w:val="32"/>
        </w:rPr>
        <w:t>建设单位：吉安市青原区东固六渡水电站龙家塘水电站</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rPr>
      </w:pPr>
      <w:r>
        <w:rPr>
          <w:rFonts w:hint="eastAsia" w:ascii="宋体" w:hAnsi="宋体" w:eastAsia="宋体" w:cs="宋体"/>
          <w:b w:val="0"/>
          <w:bCs/>
          <w:sz w:val="32"/>
          <w:szCs w:val="32"/>
        </w:rPr>
        <w:t>法人代表：廖代莲</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pacing w:val="-14"/>
          <w:sz w:val="32"/>
          <w:szCs w:val="32"/>
        </w:rPr>
      </w:pPr>
      <w:r>
        <w:rPr>
          <w:rFonts w:hint="eastAsia" w:ascii="宋体" w:hAnsi="宋体" w:eastAsia="宋体" w:cs="宋体"/>
          <w:b w:val="0"/>
          <w:bCs/>
          <w:sz w:val="32"/>
          <w:szCs w:val="32"/>
        </w:rPr>
        <w:t>委托编制单位：江西</w:t>
      </w:r>
      <w:r>
        <w:rPr>
          <w:rFonts w:hint="eastAsia" w:ascii="宋体" w:hAnsi="宋体" w:eastAsia="宋体" w:cs="宋体"/>
          <w:b w:val="0"/>
          <w:bCs/>
          <w:sz w:val="32"/>
          <w:szCs w:val="32"/>
          <w:lang w:eastAsia="zh-CN"/>
        </w:rPr>
        <w:t>中明环境检测</w:t>
      </w:r>
      <w:r>
        <w:rPr>
          <w:rFonts w:hint="eastAsia" w:ascii="宋体" w:hAnsi="宋体" w:eastAsia="宋体" w:cs="宋体"/>
          <w:b w:val="0"/>
          <w:bCs/>
          <w:sz w:val="32"/>
          <w:szCs w:val="32"/>
        </w:rPr>
        <w:t>有限公</w:t>
      </w:r>
      <w:r>
        <w:rPr>
          <w:rFonts w:hint="eastAsia" w:ascii="宋体" w:hAnsi="宋体" w:eastAsia="宋体" w:cs="宋体"/>
          <w:b w:val="0"/>
          <w:bCs/>
          <w:spacing w:val="-14"/>
          <w:sz w:val="32"/>
          <w:szCs w:val="32"/>
        </w:rPr>
        <w:t>司</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法人代表</w:t>
      </w:r>
      <w:r>
        <w:rPr>
          <w:rFonts w:hint="eastAsia" w:ascii="宋体" w:hAnsi="宋体" w:eastAsia="宋体" w:cs="宋体"/>
          <w:b w:val="0"/>
          <w:bCs/>
          <w:sz w:val="32"/>
          <w:szCs w:val="32"/>
          <w:lang w:val="en-US" w:eastAsia="zh-CN"/>
        </w:rPr>
        <w:t xml:space="preserve"> </w:t>
      </w:r>
      <w:r>
        <w:rPr>
          <w:rFonts w:hint="eastAsia" w:ascii="宋体" w:hAnsi="宋体" w:eastAsia="宋体" w:cs="宋体"/>
          <w:b w:val="0"/>
          <w:bCs/>
          <w:sz w:val="32"/>
          <w:szCs w:val="32"/>
        </w:rPr>
        <w:t>：</w:t>
      </w:r>
      <w:r>
        <w:rPr>
          <w:rFonts w:hint="eastAsia" w:ascii="宋体" w:hAnsi="宋体" w:eastAsia="宋体" w:cs="宋体"/>
          <w:b w:val="0"/>
          <w:bCs/>
          <w:sz w:val="32"/>
          <w:szCs w:val="32"/>
          <w:lang w:eastAsia="zh-CN"/>
        </w:rPr>
        <w:t>张家民</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项目负责人：</w:t>
      </w:r>
      <w:r>
        <w:rPr>
          <w:rFonts w:hint="eastAsia" w:ascii="宋体" w:hAnsi="宋体" w:eastAsia="宋体" w:cs="宋体"/>
          <w:b w:val="0"/>
          <w:bCs/>
          <w:sz w:val="32"/>
          <w:szCs w:val="32"/>
          <w:lang w:eastAsia="zh-CN"/>
        </w:rPr>
        <w:t>何江峰</w:t>
      </w: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tbl>
      <w:tblPr>
        <w:tblStyle w:val="15"/>
        <w:tblW w:w="1035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86"/>
        <w:gridCol w:w="49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386" w:type="dxa"/>
            <w:vAlign w:val="center"/>
          </w:tcPr>
          <w:p>
            <w:pPr>
              <w:snapToGrid w:val="0"/>
              <w:ind w:left="0" w:leftChars="0" w:right="-312" w:rightChars="-142"/>
              <w:jc w:val="both"/>
              <w:rPr>
                <w:rFonts w:hint="eastAsia" w:ascii="宋体" w:hAnsi="宋体" w:eastAsia="宋体" w:cs="宋体"/>
                <w:color w:val="000000"/>
                <w:sz w:val="24"/>
                <w:szCs w:val="24"/>
              </w:rPr>
            </w:pPr>
            <w:r>
              <w:rPr>
                <w:rFonts w:hint="eastAsia" w:ascii="宋体" w:hAnsi="宋体" w:eastAsia="宋体" w:cs="宋体"/>
                <w:color w:val="000000"/>
                <w:sz w:val="24"/>
                <w:szCs w:val="24"/>
              </w:rPr>
              <w:t>建设单位：吉安市青原区东固六渡水电站</w:t>
            </w:r>
          </w:p>
          <w:p>
            <w:pPr>
              <w:snapToGrid w:val="0"/>
              <w:ind w:left="0" w:leftChars="0" w:right="-312" w:rightChars="-142" w:firstLine="1200" w:firstLineChars="500"/>
              <w:jc w:val="both"/>
              <w:rPr>
                <w:rFonts w:hint="eastAsia" w:ascii="宋体" w:hAnsi="宋体" w:eastAsia="宋体" w:cs="宋体"/>
                <w:color w:val="000000"/>
                <w:sz w:val="24"/>
                <w:szCs w:val="24"/>
                <w:lang w:val="zh-CN" w:eastAsia="zh-CN" w:bidi="zh-CN"/>
              </w:rPr>
            </w:pPr>
            <w:r>
              <w:rPr>
                <w:rFonts w:hint="eastAsia" w:ascii="宋体" w:hAnsi="宋体" w:eastAsia="宋体" w:cs="宋体"/>
                <w:color w:val="000000"/>
                <w:sz w:val="24"/>
                <w:szCs w:val="24"/>
              </w:rPr>
              <w:t>龙家塘水电站</w:t>
            </w:r>
          </w:p>
        </w:tc>
        <w:tc>
          <w:tcPr>
            <w:tcW w:w="4972"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编制单位：江西中明环境检测有限公司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386"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w:t>
            </w:r>
            <w:r>
              <w:rPr>
                <w:rFonts w:hint="eastAsia" w:ascii="宋体" w:hAnsi="宋体" w:eastAsia="宋体" w:cs="宋体"/>
                <w:sz w:val="24"/>
                <w:szCs w:val="24"/>
                <w:lang w:val="en-US" w:eastAsia="zh-CN"/>
              </w:rPr>
              <w:t>13707068545</w:t>
            </w:r>
          </w:p>
        </w:tc>
        <w:tc>
          <w:tcPr>
            <w:tcW w:w="4972"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话:0796-7197438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386"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w:t>
            </w:r>
            <w:r>
              <w:rPr>
                <w:rFonts w:hint="eastAsia" w:ascii="宋体" w:hAnsi="宋体" w:eastAsia="宋体" w:cs="宋体"/>
                <w:sz w:val="24"/>
                <w:szCs w:val="24"/>
                <w:lang w:val="en-US" w:eastAsia="zh-CN"/>
              </w:rPr>
              <w:t>343009</w:t>
            </w:r>
          </w:p>
        </w:tc>
        <w:tc>
          <w:tcPr>
            <w:tcW w:w="4972"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编:343000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386"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地    址:吉安市青原区东固畲族乡六渡村</w:t>
            </w:r>
          </w:p>
        </w:tc>
        <w:tc>
          <w:tcPr>
            <w:tcW w:w="4972" w:type="dxa"/>
            <w:vAlign w:val="center"/>
          </w:tcPr>
          <w:p>
            <w:pPr>
              <w:snapToGrid w:val="0"/>
              <w:ind w:right="-440" w:rightChars="-200"/>
              <w:jc w:val="both"/>
              <w:rPr>
                <w:rFonts w:hint="eastAsia" w:ascii="宋体" w:hAnsi="宋体" w:eastAsia="宋体" w:cs="宋体"/>
                <w:sz w:val="24"/>
                <w:szCs w:val="24"/>
              </w:rPr>
            </w:pPr>
            <w:r>
              <w:rPr>
                <w:rFonts w:hint="eastAsia" w:ascii="宋体" w:hAnsi="宋体" w:eastAsia="宋体" w:cs="宋体"/>
                <w:sz w:val="24"/>
                <w:szCs w:val="24"/>
              </w:rPr>
              <w:t>地    址:江西省吉安市井冈山经济</w:t>
            </w:r>
          </w:p>
          <w:p>
            <w:pPr>
              <w:snapToGrid w:val="0"/>
              <w:ind w:right="-440" w:rightChars="-200"/>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开发区河东新工业园腾飞路2号</w:t>
            </w:r>
          </w:p>
        </w:tc>
      </w:tr>
    </w:tbl>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tabs>
          <w:tab w:val="left" w:pos="880"/>
        </w:tabs>
        <w:spacing w:before="37"/>
        <w:ind w:left="0" w:right="20" w:firstLine="0"/>
        <w:jc w:val="center"/>
        <w:rPr>
          <w:rFonts w:hint="eastAsia" w:ascii="宋体" w:eastAsia="宋体"/>
          <w:b/>
          <w:sz w:val="44"/>
        </w:rPr>
      </w:pPr>
      <w:r>
        <w:rPr>
          <w:rFonts w:hint="eastAsia" w:ascii="宋体" w:eastAsia="宋体"/>
          <w:b/>
          <w:sz w:val="44"/>
        </w:rPr>
        <w:t>目</w:t>
      </w:r>
      <w:r>
        <w:rPr>
          <w:rFonts w:hint="eastAsia" w:ascii="宋体" w:eastAsia="宋体"/>
          <w:b/>
          <w:sz w:val="44"/>
        </w:rPr>
        <w:tab/>
      </w:r>
      <w:r>
        <w:rPr>
          <w:rFonts w:hint="eastAsia" w:ascii="宋体" w:eastAsia="宋体"/>
          <w:b/>
          <w:sz w:val="44"/>
        </w:rPr>
        <w:t>录</w:t>
      </w:r>
    </w:p>
    <w:p>
      <w:pPr>
        <w:spacing w:after="0"/>
        <w:jc w:val="center"/>
        <w:rPr>
          <w:rFonts w:hint="eastAsia" w:ascii="宋体" w:eastAsia="宋体"/>
          <w:sz w:val="44"/>
        </w:rPr>
        <w:sectPr>
          <w:footerReference r:id="rId3" w:type="default"/>
          <w:pgSz w:w="11910" w:h="16840"/>
          <w:pgMar w:top="1580" w:right="1160" w:bottom="1765" w:left="1180" w:header="0" w:footer="991" w:gutter="0"/>
          <w:pgNumType w:fmt="decimal" w:start="2"/>
        </w:sectPr>
      </w:pPr>
    </w:p>
    <w:sdt>
      <w:sdtPr>
        <w:id w:val="0"/>
        <w:docPartObj>
          <w:docPartGallery w:val="Table of Contents"/>
          <w:docPartUnique/>
        </w:docPartObj>
      </w:sdtPr>
      <w:sdtContent>
        <w:p>
          <w:pPr>
            <w:pStyle w:val="11"/>
            <w:numPr>
              <w:ilvl w:val="0"/>
              <w:numId w:val="1"/>
            </w:numPr>
            <w:tabs>
              <w:tab w:val="left" w:pos="1218"/>
              <w:tab w:val="right" w:leader="dot" w:pos="8927"/>
            </w:tabs>
            <w:spacing w:before="706" w:after="0" w:line="240" w:lineRule="auto"/>
            <w:ind w:left="1217" w:right="0" w:hanging="202"/>
            <w:jc w:val="left"/>
            <w:rPr>
              <w:rFonts w:ascii="Times New Roman" w:eastAsia="Times New Roman"/>
            </w:rPr>
          </w:pPr>
          <w:r>
            <w:fldChar w:fldCharType="begin"/>
          </w:r>
          <w:r>
            <w:instrText xml:space="preserve"> HYPERLINK \l "_bookmark0" </w:instrText>
          </w:r>
          <w:r>
            <w:fldChar w:fldCharType="separate"/>
          </w:r>
          <w:r>
            <w:t>综述</w:t>
          </w:r>
          <w:r>
            <w:tab/>
          </w:r>
          <w:r>
            <w:rPr>
              <w:rFonts w:ascii="Times New Roman" w:eastAsia="Times New Roman"/>
            </w:rPr>
            <w:t>4</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"_bookmark1" </w:instrText>
          </w:r>
          <w:r>
            <w:fldChar w:fldCharType="separate"/>
          </w:r>
          <w:r>
            <w:t>项目由来</w:t>
          </w:r>
          <w:r>
            <w:tab/>
          </w:r>
          <w:r>
            <w:rPr>
              <w:rFonts w:ascii="Times New Roman" w:eastAsia="Times New Roman"/>
            </w:rPr>
            <w:t>4</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"_bookmark2" </w:instrText>
          </w:r>
          <w:r>
            <w:fldChar w:fldCharType="separate"/>
          </w:r>
          <w:r>
            <w:t>编制依据</w:t>
          </w:r>
          <w:r>
            <w:tab/>
          </w:r>
          <w:r>
            <w:rPr>
              <w:rFonts w:ascii="Times New Roman" w:eastAsia="Times New Roman"/>
            </w:rPr>
            <w:t>6</w:t>
          </w:r>
          <w:r>
            <w:rPr>
              <w:rFonts w:ascii="Times New Roman" w:eastAsia="Times New Roman"/>
            </w:rPr>
            <w:fldChar w:fldCharType="end"/>
          </w:r>
        </w:p>
        <w:p>
          <w:pPr>
            <w:pStyle w:val="12"/>
            <w:numPr>
              <w:ilvl w:val="1"/>
              <w:numId w:val="1"/>
            </w:numPr>
            <w:tabs>
              <w:tab w:val="left" w:pos="1367"/>
              <w:tab w:val="right" w:leader="dot" w:pos="8927"/>
            </w:tabs>
            <w:spacing w:before="135" w:after="0" w:line="240" w:lineRule="auto"/>
            <w:ind w:left="1366" w:right="0" w:hanging="351"/>
            <w:jc w:val="left"/>
            <w:rPr>
              <w:rFonts w:ascii="Times New Roman" w:eastAsia="Times New Roman"/>
            </w:rPr>
          </w:pPr>
          <w:r>
            <w:fldChar w:fldCharType="begin"/>
          </w:r>
          <w:r>
            <w:instrText xml:space="preserve"> HYPERLINK \l "_bookmark3" </w:instrText>
          </w:r>
          <w:r>
            <w:fldChar w:fldCharType="separate"/>
          </w:r>
          <w:r>
            <w:t>调查目的和调查原则</w:t>
          </w:r>
          <w:r>
            <w:tab/>
          </w:r>
          <w:r>
            <w:rPr>
              <w:rFonts w:ascii="Times New Roman" w:eastAsia="Times New Roman"/>
            </w:rPr>
            <w:t>7</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"_bookmark4" </w:instrText>
          </w:r>
          <w:r>
            <w:fldChar w:fldCharType="separate"/>
          </w:r>
          <w:r>
            <w:t>调查方法</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"_bookmark5" </w:instrText>
          </w:r>
          <w:r>
            <w:fldChar w:fldCharType="separate"/>
          </w:r>
          <w:r>
            <w:t>调查范围</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"_bookmark6" </w:instrText>
          </w:r>
          <w:r>
            <w:fldChar w:fldCharType="separate"/>
          </w:r>
          <w:r>
            <w:t>调查因子</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"_bookmark7" </w:instrText>
          </w:r>
          <w:r>
            <w:fldChar w:fldCharType="separate"/>
          </w:r>
          <w:r>
            <w:t>调查重点和环境保护目标</w:t>
          </w:r>
          <w:r>
            <w:tab/>
          </w:r>
          <w:r>
            <w:rPr>
              <w:rFonts w:ascii="Times New Roman" w:eastAsia="Times New Roman"/>
            </w:rPr>
            <w:t>9</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"_bookmark8" </w:instrText>
          </w:r>
          <w:r>
            <w:fldChar w:fldCharType="separate"/>
          </w:r>
          <w:r>
            <w:t>验收标准</w:t>
          </w:r>
          <w:r>
            <w:tab/>
          </w:r>
          <w:r>
            <w:rPr>
              <w:rFonts w:ascii="Times New Roman" w:eastAsia="Times New Roman"/>
            </w:rPr>
            <w:t>10</w:t>
          </w:r>
          <w:r>
            <w:rPr>
              <w:rFonts w:ascii="Times New Roman" w:eastAsia="Times New Roman"/>
            </w:rPr>
            <w:fldChar w:fldCharType="end"/>
          </w:r>
        </w:p>
        <w:p>
          <w:pPr>
            <w:pStyle w:val="11"/>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"_bookmark9" </w:instrText>
          </w:r>
          <w:r>
            <w:fldChar w:fldCharType="separate"/>
          </w:r>
          <w:r>
            <w:t>工程调查</w:t>
          </w:r>
          <w:r>
            <w:tab/>
          </w:r>
          <w:r>
            <w:rPr>
              <w:rFonts w:ascii="Times New Roman" w:eastAsia="Times New Roman"/>
            </w:rPr>
            <w:t>14</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"_bookmark10" </w:instrText>
          </w:r>
          <w:r>
            <w:fldChar w:fldCharType="separate"/>
          </w:r>
          <w:r>
            <w:t>工程立项、设计与审批</w:t>
          </w:r>
          <w:r>
            <w:tab/>
          </w:r>
          <w:r>
            <w:rPr>
              <w:rFonts w:ascii="Times New Roman" w:eastAsia="Times New Roman"/>
            </w:rPr>
            <w:t>14</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"_bookmark11" </w:instrText>
          </w:r>
          <w:r>
            <w:fldChar w:fldCharType="separate"/>
          </w:r>
          <w:r>
            <w:t>工程概况</w:t>
          </w:r>
          <w:r>
            <w:tab/>
          </w:r>
          <w:r>
            <w:rPr>
              <w:rFonts w:ascii="Times New Roman" w:eastAsia="Times New Roman"/>
            </w:rPr>
            <w:t>15</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"_bookmark12" </w:instrText>
          </w:r>
          <w:r>
            <w:fldChar w:fldCharType="separate"/>
          </w:r>
          <w:r>
            <w:t>工程变更及调整</w:t>
          </w:r>
          <w:r>
            <w:tab/>
          </w:r>
          <w:r>
            <w:rPr>
              <w:rFonts w:ascii="Times New Roman" w:eastAsia="Times New Roman"/>
            </w:rPr>
            <w:t>18</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"_bookmark13" </w:instrText>
          </w:r>
          <w:r>
            <w:fldChar w:fldCharType="separate"/>
          </w:r>
          <w:r>
            <w:t>环境影响评价及相关批复要求回顾</w:t>
          </w:r>
          <w:r>
            <w:tab/>
          </w:r>
          <w:r>
            <w:rPr>
              <w:rFonts w:ascii="Times New Roman" w:eastAsia="Times New Roman"/>
            </w:rPr>
            <w:t>22</w:t>
          </w:r>
          <w:r>
            <w:rPr>
              <w:rFonts w:ascii="Times New Roman" w:eastAsia="Times New Roman"/>
            </w:rPr>
            <w:fldChar w:fldCharType="end"/>
          </w:r>
        </w:p>
        <w:p>
          <w:pPr>
            <w:pStyle w:val="12"/>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"_bookmark14" </w:instrText>
          </w:r>
          <w:r>
            <w:fldChar w:fldCharType="separate"/>
          </w:r>
          <w:r>
            <w:t>环境影响报告书内容回顾</w:t>
          </w:r>
          <w:r>
            <w:tab/>
          </w:r>
          <w:r>
            <w:rPr>
              <w:rFonts w:ascii="Times New Roman" w:eastAsia="Times New Roman"/>
            </w:rPr>
            <w:t>22</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"_bookmark15" </w:instrText>
          </w:r>
          <w:r>
            <w:fldChar w:fldCharType="separate"/>
          </w:r>
          <w:r>
            <w:t>环境影响报告书审批意见</w:t>
          </w:r>
          <w:r>
            <w:tab/>
          </w:r>
          <w:r>
            <w:rPr>
              <w:rFonts w:ascii="Times New Roman" w:eastAsia="Times New Roman"/>
            </w:rPr>
            <w:t>29</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"_bookmark16" </w:instrText>
          </w:r>
          <w:r>
            <w:fldChar w:fldCharType="separate"/>
          </w:r>
          <w:r>
            <w:t>环境保护措施落实情况调查</w:t>
          </w:r>
          <w:r>
            <w:tab/>
          </w:r>
          <w:r>
            <w:rPr>
              <w:rFonts w:ascii="Times New Roman" w:eastAsia="Times New Roman"/>
            </w:rPr>
            <w:t>31</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"_bookmark17" </w:instrText>
          </w:r>
          <w:r>
            <w:fldChar w:fldCharType="separate"/>
          </w:r>
          <w:r>
            <w:t>环保措施落实情况</w:t>
          </w:r>
          <w:r>
            <w:tab/>
          </w:r>
          <w:r>
            <w:rPr>
              <w:rFonts w:ascii="Times New Roman" w:eastAsia="Times New Roman"/>
            </w:rPr>
            <w:t>31</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hAnsi="Times New Roman" w:eastAsia="Times New Roman"/>
            </w:rPr>
          </w:pPr>
          <w:r>
            <w:fldChar w:fldCharType="begin"/>
          </w:r>
          <w:r>
            <w:instrText xml:space="preserve"> HYPERLINK \l "_bookmark18" </w:instrText>
          </w:r>
          <w:r>
            <w:fldChar w:fldCharType="separate"/>
          </w:r>
          <w:r>
            <w:t>环保设施投资及“三同时”落实情况</w:t>
          </w:r>
          <w:r>
            <w:tab/>
          </w:r>
          <w:r>
            <w:rPr>
              <w:rFonts w:ascii="Times New Roman" w:hAnsi="Times New Roman" w:eastAsia="Times New Roman"/>
            </w:rPr>
            <w:t>33</w:t>
          </w:r>
          <w:r>
            <w:rPr>
              <w:rFonts w:ascii="Times New Roman" w:hAnsi="Times New Roman" w:eastAsia="Times New Roman"/>
            </w:rPr>
            <w:fldChar w:fldCharType="end"/>
          </w:r>
        </w:p>
        <w:p>
          <w:pPr>
            <w:pStyle w:val="11"/>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"_bookmark19" </w:instrText>
          </w:r>
          <w:r>
            <w:fldChar w:fldCharType="separate"/>
          </w:r>
          <w:r>
            <w:t>环境影响调查</w:t>
          </w:r>
          <w:r>
            <w:tab/>
          </w:r>
          <w:r>
            <w:rPr>
              <w:rFonts w:ascii="Times New Roman" w:eastAsia="Times New Roman"/>
            </w:rPr>
            <w:t>37</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"_bookmark20" </w:instrText>
          </w:r>
          <w:r>
            <w:fldChar w:fldCharType="separate"/>
          </w:r>
          <w:r>
            <w:t>生态环境影响调查</w:t>
          </w:r>
          <w:r>
            <w:tab/>
          </w:r>
          <w:r>
            <w:rPr>
              <w:rFonts w:ascii="Times New Roman" w:eastAsia="Times New Roman"/>
            </w:rPr>
            <w:t>37</w:t>
          </w:r>
          <w:r>
            <w:rPr>
              <w:rFonts w:ascii="Times New Roman" w:eastAsia="Times New Roman"/>
            </w:rPr>
            <w:fldChar w:fldCharType="end"/>
          </w:r>
        </w:p>
        <w:p>
          <w:pPr>
            <w:pStyle w:val="12"/>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"_bookmark21" </w:instrText>
          </w:r>
          <w:r>
            <w:fldChar w:fldCharType="separate"/>
          </w:r>
          <w:r>
            <w:t>水文情势影响调查</w:t>
          </w:r>
          <w:r>
            <w:tab/>
          </w:r>
          <w:r>
            <w:rPr>
              <w:rFonts w:ascii="Times New Roman" w:eastAsia="Times New Roman"/>
            </w:rPr>
            <w:t>38</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"_bookmark22" </w:instrText>
          </w:r>
          <w:r>
            <w:fldChar w:fldCharType="separate"/>
          </w:r>
          <w:r>
            <w:t>环境污染影响调查</w:t>
          </w:r>
          <w:r>
            <w:tab/>
          </w:r>
          <w:r>
            <w:rPr>
              <w:rFonts w:ascii="Times New Roman" w:eastAsia="Times New Roman"/>
            </w:rPr>
            <w:t>39</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"_bookmark23" </w:instrText>
          </w:r>
          <w:r>
            <w:fldChar w:fldCharType="separate"/>
          </w:r>
          <w:r>
            <w:t>社会环境影响调查</w:t>
          </w:r>
          <w:r>
            <w:tab/>
          </w:r>
          <w:r>
            <w:rPr>
              <w:rFonts w:ascii="Times New Roman" w:eastAsia="Times New Roman"/>
            </w:rPr>
            <w:t>42</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"_bookmark24" </w:instrText>
          </w:r>
          <w:r>
            <w:fldChar w:fldCharType="separate"/>
          </w:r>
          <w:r>
            <w:t>环境风险事故防范及应急措施调查</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"_bookmark25" </w:instrText>
          </w:r>
          <w:r>
            <w:fldChar w:fldCharType="separate"/>
          </w:r>
          <w:r>
            <w:t>电站存在的环境风险</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"_bookmark26" </w:instrText>
          </w:r>
          <w:r>
            <w:fldChar w:fldCharType="separate"/>
          </w:r>
          <w:r>
            <w:t>电站开工建设以来发生的环境风险事故调查</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"_bookmark27" </w:instrText>
          </w:r>
          <w:r>
            <w:fldChar w:fldCharType="separate"/>
          </w:r>
          <w:r>
            <w:t>电站环境风险事故应急预案的机构设置</w:t>
          </w:r>
          <w:r>
            <w:tab/>
          </w:r>
          <w:r>
            <w:rPr>
              <w:rFonts w:ascii="Times New Roman" w:eastAsia="Times New Roman"/>
            </w:rPr>
            <w:t>43</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"_bookmark28" </w:instrText>
          </w:r>
          <w:r>
            <w:fldChar w:fldCharType="separate"/>
          </w:r>
          <w:r>
            <w:t>环境管理检查调查</w:t>
          </w:r>
          <w:r>
            <w:tab/>
          </w:r>
          <w:r>
            <w:rPr>
              <w:rFonts w:ascii="Times New Roman" w:eastAsia="Times New Roman"/>
            </w:rPr>
            <w:t>45</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"_bookmark29" </w:instrText>
          </w:r>
          <w:r>
            <w:fldChar w:fldCharType="separate"/>
          </w:r>
          <w:r>
            <w:t>环境管理</w:t>
          </w:r>
          <w:r>
            <w:tab/>
          </w:r>
          <w:r>
            <w:rPr>
              <w:rFonts w:ascii="Times New Roman" w:eastAsia="Times New Roman"/>
            </w:rPr>
            <w:t>45</w:t>
          </w:r>
          <w:r>
            <w:rPr>
              <w:rFonts w:ascii="Times New Roman" w:eastAsia="Times New Roman"/>
            </w:rPr>
            <w:fldChar w:fldCharType="end"/>
          </w:r>
        </w:p>
        <w:p>
          <w:pPr>
            <w:pStyle w:val="12"/>
            <w:numPr>
              <w:ilvl w:val="1"/>
              <w:numId w:val="1"/>
            </w:numPr>
            <w:tabs>
              <w:tab w:val="left" w:pos="1367"/>
              <w:tab w:val="right" w:leader="dot" w:pos="8929"/>
            </w:tabs>
            <w:spacing w:before="133" w:after="20" w:line="240" w:lineRule="auto"/>
            <w:ind w:left="1366" w:right="0" w:hanging="351"/>
            <w:jc w:val="left"/>
            <w:rPr>
              <w:rFonts w:ascii="Times New Roman" w:eastAsia="Times New Roman"/>
            </w:rPr>
          </w:pPr>
          <w:r>
            <w:fldChar w:fldCharType="begin"/>
          </w:r>
          <w:r>
            <w:instrText xml:space="preserve"> HYPERLINK \l "_bookmark30" </w:instrText>
          </w:r>
          <w:r>
            <w:fldChar w:fldCharType="separate"/>
          </w:r>
          <w:r>
            <w:t>环境监理、监察</w:t>
          </w:r>
          <w:r>
            <w:tab/>
          </w:r>
          <w:r>
            <w:rPr>
              <w:rFonts w:ascii="Times New Roman" w:eastAsia="Times New Roman"/>
            </w:rPr>
            <w:t>46</w:t>
          </w:r>
          <w:r>
            <w:rPr>
              <w:rFonts w:ascii="Times New Roman" w:eastAsia="Times New Roman"/>
            </w:rPr>
            <w:fldChar w:fldCharType="end"/>
          </w:r>
        </w:p>
        <w:p>
          <w:pPr>
            <w:pStyle w:val="11"/>
            <w:numPr>
              <w:ilvl w:val="0"/>
              <w:numId w:val="1"/>
            </w:numPr>
            <w:tabs>
              <w:tab w:val="left" w:pos="1218"/>
              <w:tab w:val="left" w:leader="dot" w:pos="8729"/>
            </w:tabs>
            <w:spacing w:before="64" w:after="0" w:line="240" w:lineRule="auto"/>
            <w:ind w:left="1217" w:right="0" w:hanging="202"/>
            <w:jc w:val="left"/>
            <w:rPr>
              <w:rFonts w:ascii="Times New Roman" w:eastAsia="Times New Roman"/>
            </w:rPr>
          </w:pPr>
          <w:r>
            <w:fldChar w:fldCharType="begin"/>
          </w:r>
          <w:r>
            <w:instrText xml:space="preserve"> HYPERLINK \l "_bookmark31" </w:instrText>
          </w:r>
          <w:r>
            <w:fldChar w:fldCharType="separate"/>
          </w:r>
          <w:r>
            <w:t>公众意见调查</w:t>
          </w:r>
          <w:r>
            <w:tab/>
          </w:r>
          <w:r>
            <w:rPr>
              <w:rFonts w:ascii="Times New Roman" w:eastAsia="Times New Roman"/>
            </w:rPr>
            <w:t>47</w:t>
          </w:r>
          <w:r>
            <w:rPr>
              <w:rFonts w:ascii="Times New Roman" w:eastAsia="Times New Roman"/>
            </w:rPr>
            <w:fldChar w:fldCharType="end"/>
          </w:r>
        </w:p>
        <w:p>
          <w:pPr>
            <w:pStyle w:val="11"/>
            <w:numPr>
              <w:ilvl w:val="0"/>
              <w:numId w:val="1"/>
            </w:numPr>
            <w:tabs>
              <w:tab w:val="left" w:pos="1218"/>
              <w:tab w:val="left" w:leader="dot" w:pos="8729"/>
            </w:tabs>
            <w:spacing w:before="133" w:after="0" w:line="240" w:lineRule="auto"/>
            <w:ind w:left="1217" w:right="0" w:hanging="202"/>
            <w:jc w:val="left"/>
            <w:rPr>
              <w:rFonts w:ascii="Times New Roman" w:eastAsia="Times New Roman"/>
            </w:rPr>
          </w:pPr>
          <w:r>
            <w:fldChar w:fldCharType="begin"/>
          </w:r>
          <w:r>
            <w:instrText xml:space="preserve"> HYPERLINK \l "_bookmark32" </w:instrText>
          </w:r>
          <w:r>
            <w:fldChar w:fldCharType="separate"/>
          </w:r>
          <w:r>
            <w:t>调查结论和建议</w:t>
          </w:r>
          <w:r>
            <w:tab/>
          </w:r>
          <w:r>
            <w:rPr>
              <w:rFonts w:ascii="Times New Roman" w:eastAsia="Times New Roman"/>
            </w:rPr>
            <w:t>48</w:t>
          </w:r>
          <w:r>
            <w:rPr>
              <w:rFonts w:ascii="Times New Roman" w:eastAsia="Times New Roman"/>
            </w:rPr>
            <w:fldChar w:fldCharType="end"/>
          </w:r>
        </w:p>
        <w:p>
          <w:pPr>
            <w:pStyle w:val="12"/>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"_bookmark33" </w:instrText>
          </w:r>
          <w:r>
            <w:fldChar w:fldCharType="separate"/>
          </w:r>
          <w:r>
            <w:t>基本结论</w:t>
          </w:r>
          <w:r>
            <w:tab/>
          </w:r>
          <w:r>
            <w:rPr>
              <w:rFonts w:ascii="Times New Roman" w:eastAsia="Times New Roman"/>
            </w:rPr>
            <w:t>48</w:t>
          </w:r>
          <w:r>
            <w:rPr>
              <w:rFonts w:ascii="Times New Roman" w:eastAsia="Times New Roman"/>
            </w:rPr>
            <w:fldChar w:fldCharType="end"/>
          </w:r>
        </w:p>
        <w:p>
          <w:pPr>
            <w:pStyle w:val="12"/>
            <w:numPr>
              <w:ilvl w:val="1"/>
              <w:numId w:val="1"/>
            </w:numPr>
            <w:tabs>
              <w:tab w:val="left" w:pos="1367"/>
              <w:tab w:val="left" w:leader="dot" w:pos="8729"/>
            </w:tabs>
            <w:spacing w:before="133" w:after="0" w:line="240" w:lineRule="auto"/>
            <w:ind w:left="1366" w:right="0" w:hanging="351"/>
            <w:jc w:val="left"/>
            <w:rPr>
              <w:rFonts w:ascii="Times New Roman" w:eastAsia="Times New Roman"/>
            </w:rPr>
          </w:pPr>
          <w:r>
            <w:fldChar w:fldCharType="begin"/>
          </w:r>
          <w:r>
            <w:instrText xml:space="preserve"> HYPERLINK \l "_bookmark34" </w:instrText>
          </w:r>
          <w:r>
            <w:fldChar w:fldCharType="separate"/>
          </w:r>
          <w:r>
            <w:t>后续建议</w:t>
          </w:r>
          <w:r>
            <w:tab/>
          </w:r>
          <w:r>
            <w:rPr>
              <w:rFonts w:ascii="Times New Roman" w:eastAsia="Times New Roman"/>
            </w:rPr>
            <w:t>51</w:t>
          </w:r>
          <w:r>
            <w:rPr>
              <w:rFonts w:ascii="Times New Roman" w:eastAsia="Times New Roman"/>
            </w:rPr>
            <w:fldChar w:fldCharType="end"/>
          </w:r>
        </w:p>
        <w:p>
          <w:pPr>
            <w:pStyle w:val="12"/>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"_bookmark35" </w:instrText>
          </w:r>
          <w:r>
            <w:fldChar w:fldCharType="separate"/>
          </w:r>
          <w:r>
            <w:t>验收结论</w:t>
          </w:r>
          <w:r>
            <w:tab/>
          </w:r>
          <w:r>
            <w:rPr>
              <w:rFonts w:ascii="Times New Roman" w:eastAsia="Times New Roman"/>
            </w:rPr>
            <w:t>51</w:t>
          </w:r>
          <w:r>
            <w:rPr>
              <w:rFonts w:ascii="Times New Roman" w:eastAsia="Times New Roman"/>
            </w:rPr>
            <w:fldChar w:fldCharType="end"/>
          </w:r>
        </w:p>
        <w:p>
          <w:pPr>
            <w:pStyle w:val="11"/>
            <w:tabs>
              <w:tab w:val="left" w:leader="dot" w:pos="8729"/>
            </w:tabs>
            <w:spacing w:before="133"/>
            <w:rPr>
              <w:rFonts w:ascii="Times New Roman" w:hAnsi="Times New Roman" w:eastAsia="Times New Roman"/>
            </w:rPr>
          </w:pPr>
          <w:r>
            <w:fldChar w:fldCharType="begin"/>
          </w:r>
          <w:r>
            <w:instrText xml:space="preserve"> HYPERLINK \l "_bookmark36" </w:instrText>
          </w:r>
          <w:r>
            <w:fldChar w:fldCharType="separate"/>
          </w:r>
          <w:r>
            <w:t>建设项目竣工环境保护“三同时”验收登记表</w:t>
          </w:r>
          <w:r>
            <w:tab/>
          </w:r>
          <w:r>
            <w:rPr>
              <w:rFonts w:ascii="Times New Roman" w:hAnsi="Times New Roman" w:eastAsia="Times New Roman"/>
            </w:rPr>
            <w:t>52</w:t>
          </w:r>
          <w:r>
            <w:rPr>
              <w:rFonts w:ascii="Times New Roman" w:hAns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"_bookmark37" </w:instrText>
          </w:r>
          <w:r>
            <w:fldChar w:fldCharType="separate"/>
          </w:r>
          <w:r>
            <w:t>附件</w:t>
          </w:r>
          <w:r>
            <w:rPr>
              <w:spacing w:val="-53"/>
            </w:rPr>
            <w:t xml:space="preserve"> </w:t>
          </w:r>
          <w:r>
            <w:rPr>
              <w:rFonts w:ascii="Times New Roman" w:eastAsia="Times New Roman"/>
            </w:rPr>
            <w:t xml:space="preserve">1 </w:t>
          </w:r>
          <w:r>
            <w:t>验收委托书</w:t>
          </w:r>
          <w:r>
            <w:tab/>
          </w:r>
          <w:r>
            <w:rPr>
              <w:rFonts w:ascii="Times New Roman" w:eastAsia="Times New Roman"/>
            </w:rPr>
            <w:t>53</w:t>
          </w:r>
          <w:r>
            <w:rPr>
              <w:rFonts w:ascii="Times New Roman" w:eastAsia="Times New Roman"/>
            </w:rPr>
            <w:fldChar w:fldCharType="end"/>
          </w:r>
        </w:p>
        <w:p>
          <w:pPr>
            <w:pStyle w:val="11"/>
            <w:tabs>
              <w:tab w:val="left" w:leader="dot" w:pos="8729"/>
            </w:tabs>
            <w:spacing w:line="364" w:lineRule="auto"/>
            <w:ind w:left="617" w:right="610" w:firstLine="398"/>
            <w:rPr>
              <w:rFonts w:ascii="Times New Roman" w:eastAsia="Times New Roman"/>
            </w:rPr>
          </w:pPr>
          <w:r>
            <w:fldChar w:fldCharType="begin"/>
          </w:r>
          <w:r>
            <w:instrText xml:space="preserve"> HYPERLINK \l "_bookmark38" </w:instrText>
          </w:r>
          <w:r>
            <w:fldChar w:fldCharType="separate"/>
          </w:r>
          <w:r>
            <w:t>附</w:t>
          </w:r>
          <w:r>
            <w:fldChar w:fldCharType="end"/>
          </w:r>
          <w:r>
            <w:fldChar w:fldCharType="begin"/>
          </w:r>
          <w:r>
            <w:instrText xml:space="preserve"> HYPERLINK \l "_bookmark38" </w:instrText>
          </w:r>
          <w:r>
            <w:fldChar w:fldCharType="separate"/>
          </w:r>
          <w:r>
            <w:t>件</w:t>
          </w:r>
          <w:r>
            <w:rPr>
              <w:spacing w:val="-52"/>
            </w:rPr>
            <w:t xml:space="preserve"> </w:t>
          </w:r>
          <w:r>
            <w:rPr>
              <w:rFonts w:ascii="Times New Roman" w:eastAsia="Times New Roman"/>
            </w:rPr>
            <w:t>2</w:t>
          </w:r>
          <w:r>
            <w:rPr>
              <w:rFonts w:ascii="Times New Roman" w:eastAsia="Times New Roman"/>
              <w:b/>
              <w:bCs/>
              <w:spacing w:val="0"/>
            </w:rPr>
            <w:t xml:space="preserve"> </w:t>
          </w:r>
          <w:r>
            <w:rPr>
              <w:rFonts w:hint="eastAsia"/>
              <w:b/>
              <w:bCs/>
              <w:spacing w:val="0"/>
              <w:lang w:eastAsia="zh-CN"/>
            </w:rPr>
            <w:t>吉安市生态环境</w:t>
          </w:r>
          <w:r>
            <w:rPr>
              <w:b/>
              <w:bCs/>
              <w:spacing w:val="0"/>
            </w:rPr>
            <w:t>局</w:t>
          </w:r>
          <w:r>
            <w:rPr>
              <w:rFonts w:hint="eastAsia"/>
              <w:b/>
              <w:bCs/>
              <w:spacing w:val="0"/>
            </w:rPr>
            <w:t>《吉安市生态环境局关于青原区东固龙家塘水电站项目环境影响报告书的批复》（吉市环评字[2020]75 号）</w:t>
          </w:r>
          <w:r>
            <w:fldChar w:fldCharType="end"/>
          </w:r>
          <w:r>
            <w:tab/>
          </w:r>
          <w:r>
            <w:rPr>
              <w:rFonts w:ascii="Times New Roman" w:eastAsia="Times New Roman"/>
            </w:rPr>
            <w:t>54</w:t>
          </w:r>
        </w:p>
        <w:p>
          <w:pPr>
            <w:pStyle w:val="11"/>
            <w:tabs>
              <w:tab w:val="left" w:leader="dot" w:pos="8729"/>
            </w:tabs>
            <w:spacing w:before="0" w:line="255" w:lineRule="exact"/>
            <w:rPr>
              <w:rFonts w:ascii="Times New Roman" w:eastAsia="Times New Roman"/>
            </w:rPr>
          </w:pPr>
          <w:r>
            <w:fldChar w:fldCharType="begin"/>
          </w:r>
          <w:r>
            <w:instrText xml:space="preserve"> HYPERLINK \l "_bookmark39" </w:instrText>
          </w:r>
          <w:r>
            <w:fldChar w:fldCharType="separate"/>
          </w:r>
          <w:r>
            <w:t>附件</w:t>
          </w:r>
          <w:r>
            <w:rPr>
              <w:spacing w:val="-53"/>
            </w:rPr>
            <w:t xml:space="preserve"> </w:t>
          </w:r>
          <w:r>
            <w:rPr>
              <w:rFonts w:ascii="Times New Roman" w:eastAsia="Times New Roman"/>
            </w:rPr>
            <w:t xml:space="preserve">3 </w:t>
          </w:r>
          <w:r>
            <w:t>工况证明</w:t>
          </w:r>
          <w:r>
            <w:tab/>
          </w:r>
          <w:r>
            <w:rPr>
              <w:rFonts w:ascii="Times New Roman" w:eastAsia="Times New Roman"/>
            </w:rPr>
            <w:t>57</w:t>
          </w:r>
          <w:r>
            <w:rPr>
              <w:rFonts w:ascii="Times New Roman" w:eastAsia="Times New Roman"/>
            </w:rPr>
            <w:fldChar w:fldCharType="end"/>
          </w:r>
        </w:p>
        <w:p>
          <w:pPr>
            <w:pStyle w:val="11"/>
            <w:tabs>
              <w:tab w:val="left" w:leader="dot" w:pos="8729"/>
            </w:tabs>
            <w:spacing w:before="135"/>
            <w:rPr>
              <w:rFonts w:ascii="Times New Roman" w:eastAsia="Times New Roman"/>
            </w:rPr>
          </w:pPr>
          <w:r>
            <w:fldChar w:fldCharType="begin"/>
          </w:r>
          <w:r>
            <w:instrText xml:space="preserve"> HYPERLINK \l "_bookmark40" </w:instrText>
          </w:r>
          <w:r>
            <w:fldChar w:fldCharType="separate"/>
          </w:r>
          <w:r>
            <w:t>附件</w:t>
          </w:r>
          <w:r>
            <w:rPr>
              <w:spacing w:val="-53"/>
            </w:rPr>
            <w:t xml:space="preserve"> </w:t>
          </w:r>
          <w:r>
            <w:rPr>
              <w:rFonts w:ascii="Times New Roman" w:eastAsia="Times New Roman"/>
            </w:rPr>
            <w:t xml:space="preserve">4 </w:t>
          </w:r>
          <w:r>
            <w:t>检测报告</w:t>
          </w:r>
          <w:r>
            <w:tab/>
          </w:r>
          <w:r>
            <w:rPr>
              <w:rFonts w:ascii="Times New Roman" w:eastAsia="Times New Roman"/>
            </w:rPr>
            <w:t>58</w:t>
          </w:r>
          <w:r>
            <w:rPr>
              <w:rFonts w:asci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"_bookmark41" </w:instrText>
          </w:r>
          <w:r>
            <w:fldChar w:fldCharType="separate"/>
          </w:r>
          <w:r>
            <w:t>附件</w:t>
          </w:r>
          <w:r>
            <w:rPr>
              <w:spacing w:val="-54"/>
            </w:rPr>
            <w:t xml:space="preserve"> </w:t>
          </w:r>
          <w:r>
            <w:rPr>
              <w:rFonts w:ascii="Times New Roman" w:eastAsia="Times New Roman"/>
            </w:rPr>
            <w:t>5</w:t>
          </w:r>
          <w:r>
            <w:t>：项目被淹没农田不属于基本农田证明</w:t>
          </w:r>
          <w:r>
            <w:tab/>
          </w:r>
          <w:r>
            <w:rPr>
              <w:rFonts w:ascii="Times New Roman" w:eastAsia="Times New Roman"/>
            </w:rPr>
            <w:t>65</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"_bookmark42" </w:instrText>
          </w:r>
          <w:r>
            <w:fldChar w:fldCharType="separate"/>
          </w:r>
          <w:r>
            <w:t>附图</w:t>
          </w:r>
          <w:r>
            <w:rPr>
              <w:spacing w:val="-53"/>
            </w:rPr>
            <w:t xml:space="preserve"> </w:t>
          </w:r>
          <w:r>
            <w:rPr>
              <w:rFonts w:ascii="Times New Roman" w:eastAsia="Times New Roman"/>
            </w:rPr>
            <w:t xml:space="preserve">1 </w:t>
          </w:r>
          <w:r>
            <w:t>项目地理位置图</w:t>
          </w:r>
          <w:r>
            <w:tab/>
          </w:r>
          <w:r>
            <w:rPr>
              <w:rFonts w:ascii="Times New Roman" w:eastAsia="Times New Roman"/>
            </w:rPr>
            <w:t>66</w:t>
          </w:r>
          <w:r>
            <w:rPr>
              <w:rFonts w:asci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"_bookmark43" </w:instrText>
          </w:r>
          <w:r>
            <w:fldChar w:fldCharType="separate"/>
          </w:r>
          <w:r>
            <w:t>附图</w:t>
          </w:r>
          <w:r>
            <w:rPr>
              <w:spacing w:val="-54"/>
            </w:rPr>
            <w:t xml:space="preserve"> </w:t>
          </w:r>
          <w:r>
            <w:rPr>
              <w:rFonts w:ascii="Times New Roman" w:eastAsia="Times New Roman"/>
            </w:rPr>
            <w:t>2</w:t>
          </w:r>
          <w:r>
            <w:rPr>
              <w:rFonts w:ascii="Times New Roman" w:eastAsia="Times New Roman"/>
              <w:spacing w:val="-1"/>
            </w:rPr>
            <w:t xml:space="preserve"> </w:t>
          </w:r>
          <w:r>
            <w:t>项目工程总体平面布置图</w:t>
          </w:r>
          <w:r>
            <w:tab/>
          </w:r>
          <w:r>
            <w:rPr>
              <w:rFonts w:ascii="Times New Roman" w:eastAsia="Times New Roman"/>
            </w:rPr>
            <w:t>67</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"_bookmark44" </w:instrText>
          </w:r>
          <w:r>
            <w:fldChar w:fldCharType="separate"/>
          </w:r>
          <w:r>
            <w:t>附图</w:t>
          </w:r>
          <w:r>
            <w:rPr>
              <w:spacing w:val="-53"/>
            </w:rPr>
            <w:t xml:space="preserve"> </w:t>
          </w:r>
          <w:r>
            <w:rPr>
              <w:rFonts w:ascii="Times New Roman" w:eastAsia="Times New Roman"/>
            </w:rPr>
            <w:t>3</w:t>
          </w:r>
          <w:r>
            <w:rPr>
              <w:rFonts w:ascii="Times New Roman" w:eastAsia="Times New Roman"/>
              <w:spacing w:val="-1"/>
            </w:rPr>
            <w:t xml:space="preserve"> </w:t>
          </w:r>
          <w:r>
            <w:t>项目周边敏感点分布图</w:t>
          </w:r>
          <w:r>
            <w:tab/>
          </w:r>
          <w:r>
            <w:rPr>
              <w:rFonts w:ascii="Times New Roman" w:eastAsia="Times New Roman"/>
            </w:rPr>
            <w:t>68</w:t>
          </w:r>
          <w:r>
            <w:rPr>
              <w:rFonts w:asci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"_bookmark45" </w:instrText>
          </w:r>
          <w:r>
            <w:fldChar w:fldCharType="separate"/>
          </w:r>
          <w:r>
            <w:t>附图</w:t>
          </w:r>
          <w:r>
            <w:rPr>
              <w:spacing w:val="-53"/>
            </w:rPr>
            <w:t xml:space="preserve"> </w:t>
          </w:r>
          <w:r>
            <w:rPr>
              <w:rFonts w:ascii="Times New Roman" w:eastAsia="Times New Roman"/>
            </w:rPr>
            <w:t>4</w:t>
          </w:r>
          <w:r>
            <w:rPr>
              <w:rFonts w:ascii="Times New Roman" w:eastAsia="Times New Roman"/>
              <w:spacing w:val="-1"/>
            </w:rPr>
            <w:t xml:space="preserve"> </w:t>
          </w:r>
          <w:r>
            <w:t>项目土地利用规划图</w:t>
          </w:r>
          <w:r>
            <w:tab/>
          </w:r>
          <w:r>
            <w:rPr>
              <w:rFonts w:ascii="Times New Roman" w:eastAsia="Times New Roman"/>
            </w:rPr>
            <w:t>69</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"_bookmark46" </w:instrText>
          </w:r>
          <w:r>
            <w:fldChar w:fldCharType="separate"/>
          </w:r>
          <w:r>
            <w:t>附图</w:t>
          </w:r>
          <w:r>
            <w:rPr>
              <w:spacing w:val="-53"/>
            </w:rPr>
            <w:t xml:space="preserve"> </w:t>
          </w:r>
          <w:r>
            <w:rPr>
              <w:rFonts w:ascii="Times New Roman" w:eastAsia="Times New Roman"/>
            </w:rPr>
            <w:t xml:space="preserve">5 </w:t>
          </w:r>
          <w:r>
            <w:t>项目所在地现状图</w:t>
          </w:r>
          <w:r>
            <w:tab/>
          </w:r>
          <w:r>
            <w:rPr>
              <w:rFonts w:ascii="Times New Roman" w:eastAsia="Times New Roman"/>
            </w:rPr>
            <w:t>70</w:t>
          </w:r>
          <w:r>
            <w:rPr>
              <w:rFonts w:ascii="Times New Roman" w:eastAsia="Times New Roman"/>
            </w:rPr>
            <w:fldChar w:fldCharType="end"/>
          </w:r>
        </w:p>
      </w:sdtContent>
    </w:sdt>
    <w:p>
      <w:pPr>
        <w:spacing w:after="0"/>
        <w:rPr>
          <w:rFonts w:ascii="Times New Roman" w:eastAsia="Times New Roman"/>
        </w:rPr>
        <w:sectPr>
          <w:type w:val="continuous"/>
          <w:pgSz w:w="11910" w:h="16840"/>
          <w:pgMar w:top="1380" w:right="1160" w:bottom="1765" w:left="1180" w:header="720" w:footer="720" w:gutter="0"/>
          <w:pgNumType w:fmt="decimal"/>
        </w:sectPr>
      </w:pPr>
    </w:p>
    <w:p>
      <w:pPr>
        <w:pStyle w:val="3"/>
        <w:keepNext w:val="0"/>
        <w:keepLines w:val="0"/>
        <w:pageBreakBefore w:val="0"/>
        <w:widowControl w:val="0"/>
        <w:numPr>
          <w:ilvl w:val="0"/>
          <w:numId w:val="2"/>
        </w:numPr>
        <w:tabs>
          <w:tab w:val="left" w:pos="978"/>
        </w:tabs>
        <w:kinsoku/>
        <w:wordWrap/>
        <w:overflowPunct/>
        <w:topLinePunct w:val="0"/>
        <w:autoSpaceDE w:val="0"/>
        <w:autoSpaceDN w:val="0"/>
        <w:bidi w:val="0"/>
        <w:adjustRightInd/>
        <w:snapToGrid/>
        <w:spacing w:before="0" w:after="0" w:line="360" w:lineRule="auto"/>
        <w:ind w:left="0" w:right="0" w:hanging="361"/>
        <w:jc w:val="both"/>
        <w:textAlignment w:val="auto"/>
        <w:rPr>
          <w:rFonts w:hint="eastAsia" w:ascii="宋体" w:hAnsi="宋体" w:eastAsia="宋体" w:cs="宋体"/>
          <w:sz w:val="24"/>
          <w:szCs w:val="24"/>
        </w:rPr>
      </w:pPr>
      <w:bookmarkStart w:id="0" w:name="_bookmark0"/>
      <w:bookmarkEnd w:id="0"/>
      <w:bookmarkStart w:id="1" w:name="_bookmark0"/>
      <w:bookmarkEnd w:id="1"/>
      <w:bookmarkStart w:id="2" w:name="1综述"/>
      <w:bookmarkEnd w:id="2"/>
      <w:r>
        <w:rPr>
          <w:rFonts w:hint="eastAsia" w:ascii="宋体" w:hAnsi="宋体" w:eastAsia="宋体" w:cs="宋体"/>
          <w:sz w:val="24"/>
          <w:szCs w:val="24"/>
        </w:rPr>
        <w:t>综述</w:t>
      </w:r>
    </w:p>
    <w:p>
      <w:pPr>
        <w:pStyle w:val="4"/>
        <w:keepNext w:val="0"/>
        <w:keepLines w:val="0"/>
        <w:pageBreakBefore w:val="0"/>
        <w:widowControl w:val="0"/>
        <w:numPr>
          <w:ilvl w:val="1"/>
          <w:numId w:val="2"/>
        </w:numPr>
        <w:tabs>
          <w:tab w:val="left" w:pos="1220"/>
        </w:tabs>
        <w:kinsoku/>
        <w:wordWrap/>
        <w:overflowPunct/>
        <w:topLinePunct w:val="0"/>
        <w:autoSpaceDE w:val="0"/>
        <w:autoSpaceDN w:val="0"/>
        <w:bidi w:val="0"/>
        <w:adjustRightInd/>
        <w:snapToGrid/>
        <w:spacing w:before="0" w:after="0" w:line="360" w:lineRule="auto"/>
        <w:ind w:left="0" w:right="0" w:hanging="603"/>
        <w:jc w:val="left"/>
        <w:textAlignment w:val="auto"/>
        <w:rPr>
          <w:rFonts w:hint="eastAsia" w:ascii="宋体" w:hAnsi="宋体" w:eastAsia="宋体" w:cs="宋体"/>
          <w:sz w:val="24"/>
          <w:szCs w:val="24"/>
        </w:rPr>
      </w:pPr>
      <w:bookmarkStart w:id="3" w:name="1.1项目由来"/>
      <w:bookmarkEnd w:id="3"/>
      <w:bookmarkStart w:id="4" w:name="_bookmark1"/>
      <w:bookmarkEnd w:id="4"/>
      <w:bookmarkStart w:id="5" w:name="_bookmark1"/>
      <w:bookmarkEnd w:id="5"/>
      <w:r>
        <w:rPr>
          <w:rFonts w:hint="eastAsia" w:ascii="宋体" w:hAnsi="宋体" w:eastAsia="宋体" w:cs="宋体"/>
          <w:sz w:val="24"/>
          <w:szCs w:val="24"/>
        </w:rPr>
        <w:t>项目由来</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sz w:val="24"/>
          <w:szCs w:val="24"/>
          <w:lang w:eastAsia="zh-CN"/>
        </w:rPr>
      </w:pPr>
      <w:r>
        <w:rPr>
          <w:rFonts w:hint="eastAsia" w:ascii="宋体" w:hAnsi="宋体" w:eastAsia="宋体" w:cs="宋体"/>
          <w:sz w:val="24"/>
          <w:szCs w:val="24"/>
        </w:rPr>
        <w:t>项目名称：吉安市青原区东固六渡水电站龙家塘水电站</w:t>
      </w:r>
      <w:r>
        <w:rPr>
          <w:rFonts w:hint="eastAsia" w:ascii="宋体" w:hAnsi="宋体" w:eastAsia="宋体" w:cs="宋体"/>
          <w:sz w:val="24"/>
          <w:szCs w:val="24"/>
          <w:lang w:eastAsia="zh-CN"/>
        </w:rPr>
        <w:t>项目</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sz w:val="24"/>
          <w:szCs w:val="24"/>
        </w:rPr>
      </w:pPr>
      <w:r>
        <w:rPr>
          <w:rFonts w:hint="eastAsia" w:ascii="宋体" w:hAnsi="宋体" w:eastAsia="宋体" w:cs="宋体"/>
          <w:sz w:val="24"/>
          <w:szCs w:val="24"/>
        </w:rPr>
        <w:t>项目性质：新建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sz w:val="24"/>
          <w:szCs w:val="24"/>
        </w:rPr>
      </w:pPr>
      <w:r>
        <w:rPr>
          <w:rFonts w:hint="eastAsia" w:ascii="宋体" w:hAnsi="宋体" w:eastAsia="宋体" w:cs="宋体"/>
          <w:sz w:val="24"/>
          <w:szCs w:val="24"/>
        </w:rPr>
        <w:t>建设单位：吉安市青原区东固六渡水电站龙家塘水电站</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textAlignment w:val="auto"/>
        <w:rPr>
          <w:rFonts w:hint="eastAsia" w:ascii="宋体" w:hAnsi="宋体" w:eastAsia="宋体" w:cs="宋体"/>
          <w:sz w:val="24"/>
          <w:szCs w:val="24"/>
        </w:rPr>
      </w:pPr>
      <w:r>
        <w:rPr>
          <w:rFonts w:hint="eastAsia" w:ascii="宋体" w:hAnsi="宋体" w:eastAsia="宋体" w:cs="宋体"/>
          <w:spacing w:val="-10"/>
          <w:sz w:val="24"/>
          <w:szCs w:val="24"/>
        </w:rPr>
        <w:t>建设地点：吉安市青原区东固龙家塘水电站拟建于青原区东固畲族乡六渡村，利用孤江流域上游东固水支流龙家塘水发电的一座径流式水电站。电站距青原区城区</w:t>
      </w:r>
      <w:r>
        <w:rPr>
          <w:rFonts w:hint="eastAsia" w:ascii="Times New Roman" w:hAnsi="Times New Roman" w:eastAsia="宋体" w:cs="Times New Roman"/>
          <w:spacing w:val="-10"/>
          <w:sz w:val="24"/>
          <w:szCs w:val="24"/>
        </w:rPr>
        <w:t>100km</w:t>
      </w:r>
      <w:r>
        <w:rPr>
          <w:rFonts w:hint="eastAsia" w:ascii="宋体" w:hAnsi="宋体" w:eastAsia="宋体" w:cs="宋体"/>
          <w:spacing w:val="-10"/>
          <w:sz w:val="24"/>
          <w:szCs w:val="24"/>
        </w:rPr>
        <w:t>，坝址距离东固水文站</w:t>
      </w:r>
      <w:r>
        <w:rPr>
          <w:rFonts w:hint="eastAsia" w:ascii="Times New Roman" w:hAnsi="Times New Roman" w:eastAsia="宋体" w:cs="Times New Roman"/>
          <w:spacing w:val="-10"/>
          <w:sz w:val="24"/>
          <w:szCs w:val="24"/>
        </w:rPr>
        <w:t>5.0km</w:t>
      </w:r>
      <w:r>
        <w:rPr>
          <w:rFonts w:hint="eastAsia" w:ascii="宋体" w:hAnsi="宋体" w:eastAsia="宋体" w:cs="宋体"/>
          <w:spacing w:val="-10"/>
          <w:sz w:val="24"/>
          <w:szCs w:val="24"/>
        </w:rPr>
        <w:t>处，坝址以上流域面积</w:t>
      </w:r>
      <w:r>
        <w:rPr>
          <w:rFonts w:hint="default" w:ascii="Times New Roman" w:hAnsi="Times New Roman" w:eastAsia="宋体" w:cs="Times New Roman"/>
          <w:spacing w:val="-10"/>
          <w:sz w:val="24"/>
          <w:szCs w:val="24"/>
        </w:rPr>
        <w:t>7km</w:t>
      </w:r>
      <w:r>
        <w:rPr>
          <w:rFonts w:hint="default" w:ascii="Times New Roman" w:hAnsi="Times New Roman" w:eastAsia="宋体" w:cs="Times New Roman"/>
          <w:spacing w:val="-10"/>
          <w:sz w:val="24"/>
          <w:szCs w:val="24"/>
          <w:vertAlign w:val="superscript"/>
        </w:rPr>
        <w:t>2</w:t>
      </w:r>
      <w:r>
        <w:rPr>
          <w:rFonts w:hint="eastAsia" w:ascii="宋体" w:hAnsi="宋体" w:eastAsia="宋体" w:cs="宋体"/>
          <w:spacing w:val="-10"/>
          <w:sz w:val="24"/>
          <w:szCs w:val="24"/>
        </w:rPr>
        <w:t>，主河道长度</w:t>
      </w:r>
      <w:r>
        <w:rPr>
          <w:rFonts w:hint="eastAsia" w:ascii="Times New Roman" w:hAnsi="Times New Roman" w:eastAsia="宋体" w:cs="Times New Roman"/>
          <w:spacing w:val="-10"/>
          <w:sz w:val="24"/>
          <w:szCs w:val="24"/>
        </w:rPr>
        <w:t>9km</w:t>
      </w:r>
      <w:r>
        <w:rPr>
          <w:rFonts w:hint="eastAsia" w:ascii="宋体" w:hAnsi="宋体" w:eastAsia="宋体" w:cs="宋体"/>
          <w:spacing w:val="-10"/>
          <w:sz w:val="24"/>
          <w:szCs w:val="24"/>
        </w:rPr>
        <w:t>，河道平均坡降</w:t>
      </w:r>
      <w:r>
        <w:rPr>
          <w:rFonts w:hint="default" w:ascii="Times New Roman" w:hAnsi="Times New Roman" w:eastAsia="宋体" w:cs="Times New Roman"/>
          <w:spacing w:val="-10"/>
          <w:sz w:val="24"/>
          <w:szCs w:val="24"/>
        </w:rPr>
        <w:t>4.36‰</w:t>
      </w:r>
      <w:r>
        <w:rPr>
          <w:rFonts w:hint="eastAsia" w:ascii="宋体" w:hAnsi="宋体" w:eastAsia="宋体" w:cs="宋体"/>
          <w:spacing w:val="-10"/>
          <w:sz w:val="24"/>
          <w:szCs w:val="24"/>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textAlignment w:val="auto"/>
        <w:rPr>
          <w:rFonts w:hint="eastAsia" w:ascii="宋体" w:hAnsi="宋体" w:eastAsia="宋体" w:cs="宋体"/>
          <w:sz w:val="24"/>
          <w:szCs w:val="24"/>
        </w:rPr>
      </w:pPr>
      <w:r>
        <w:rPr>
          <w:rFonts w:hint="eastAsia" w:ascii="宋体" w:hAnsi="宋体" w:eastAsia="宋体" w:cs="宋体"/>
          <w:spacing w:val="-6"/>
          <w:sz w:val="24"/>
          <w:szCs w:val="24"/>
        </w:rPr>
        <w:t>1985年，吉安市水利水电规划设计院编制并经审查通过了《富田水流域规划报告》</w:t>
      </w:r>
      <w:r>
        <w:rPr>
          <w:rFonts w:hint="eastAsia" w:ascii="Times New Roman" w:hAnsi="Times New Roman" w:eastAsia="宋体" w:cs="Times New Roman"/>
          <w:spacing w:val="-10"/>
          <w:sz w:val="24"/>
          <w:szCs w:val="24"/>
        </w:rPr>
        <w:t>。2010</w:t>
      </w:r>
      <w:r>
        <w:rPr>
          <w:rFonts w:hint="eastAsia" w:ascii="宋体" w:hAnsi="宋体" w:eastAsia="宋体" w:cs="宋体"/>
          <w:spacing w:val="-6"/>
          <w:sz w:val="24"/>
          <w:szCs w:val="24"/>
        </w:rPr>
        <w:t>年，吉安市水利水电规划设计院对原《富田水流域规划报告》进行修编，编制完成了《江西省吉安市富田水流域综合规划修编报告》。项目于</w:t>
      </w:r>
      <w:r>
        <w:rPr>
          <w:rFonts w:hint="eastAsia" w:ascii="Times New Roman" w:hAnsi="Times New Roman" w:eastAsia="宋体" w:cs="Times New Roman"/>
          <w:spacing w:val="-10"/>
          <w:sz w:val="24"/>
          <w:szCs w:val="24"/>
        </w:rPr>
        <w:t>2018</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6</w:t>
      </w:r>
      <w:r>
        <w:rPr>
          <w:rFonts w:hint="eastAsia" w:ascii="宋体" w:hAnsi="宋体" w:eastAsia="宋体" w:cs="宋体"/>
          <w:spacing w:val="-6"/>
          <w:sz w:val="24"/>
          <w:szCs w:val="24"/>
        </w:rPr>
        <w:t>月编制了《青原区东固龙家塘水电站可行性研究报告》，</w:t>
      </w:r>
      <w:r>
        <w:rPr>
          <w:rFonts w:hint="eastAsia" w:ascii="Times New Roman" w:hAnsi="Times New Roman" w:eastAsia="宋体" w:cs="Times New Roman"/>
          <w:spacing w:val="-10"/>
          <w:sz w:val="24"/>
          <w:szCs w:val="24"/>
        </w:rPr>
        <w:t>2003</w:t>
      </w:r>
      <w:r>
        <w:rPr>
          <w:rFonts w:hint="eastAsia" w:ascii="宋体" w:hAnsi="宋体" w:eastAsia="宋体" w:cs="宋体"/>
          <w:spacing w:val="-6"/>
          <w:sz w:val="24"/>
          <w:szCs w:val="24"/>
        </w:rPr>
        <w:t>年编制完成了《青原区六渡电站工程水资源论证报告》，项目于</w:t>
      </w:r>
      <w:r>
        <w:rPr>
          <w:rFonts w:hint="eastAsia" w:ascii="Times New Roman" w:hAnsi="Times New Roman" w:eastAsia="宋体" w:cs="Times New Roman"/>
          <w:spacing w:val="-10"/>
          <w:sz w:val="24"/>
          <w:szCs w:val="24"/>
        </w:rPr>
        <w:t>2003</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5</w:t>
      </w:r>
      <w:r>
        <w:rPr>
          <w:rFonts w:hint="eastAsia" w:ascii="宋体" w:hAnsi="宋体" w:eastAsia="宋体" w:cs="宋体"/>
          <w:spacing w:val="-6"/>
          <w:sz w:val="24"/>
          <w:szCs w:val="24"/>
        </w:rPr>
        <w:t>月进行立项，吉安市青原区发展计划委员会以吉青计字</w:t>
      </w:r>
      <w:r>
        <w:rPr>
          <w:rFonts w:hint="eastAsia" w:ascii="Times New Roman" w:hAnsi="Times New Roman" w:eastAsia="宋体" w:cs="Times New Roman"/>
          <w:spacing w:val="-10"/>
          <w:sz w:val="24"/>
          <w:szCs w:val="24"/>
        </w:rPr>
        <w:t>[2003]29</w:t>
      </w:r>
      <w:r>
        <w:rPr>
          <w:rFonts w:hint="eastAsia" w:ascii="宋体" w:hAnsi="宋体" w:eastAsia="宋体" w:cs="宋体"/>
          <w:spacing w:val="-6"/>
          <w:sz w:val="24"/>
          <w:szCs w:val="24"/>
        </w:rPr>
        <w:t>号进行了项目批复。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龙家塘水电站坝址处多年平均流量为</w:t>
      </w:r>
      <w:r>
        <w:rPr>
          <w:rFonts w:hint="default" w:ascii="Times New Roman" w:hAnsi="Times New Roman" w:eastAsia="宋体" w:cs="Times New Roman"/>
          <w:sz w:val="24"/>
          <w:szCs w:val="24"/>
        </w:rPr>
        <w:t>0.23m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r>
        <w:rPr>
          <w:rFonts w:hint="eastAsia" w:ascii="宋体" w:hAnsi="宋体" w:eastAsia="宋体" w:cs="宋体"/>
          <w:sz w:val="24"/>
          <w:szCs w:val="24"/>
        </w:rPr>
        <w:t>s，坝址以上集雨面积7km</w:t>
      </w:r>
      <w:r>
        <w:rPr>
          <w:rFonts w:hint="eastAsia" w:ascii="宋体" w:hAnsi="宋体" w:eastAsia="宋体" w:cs="宋体"/>
          <w:sz w:val="24"/>
          <w:szCs w:val="24"/>
          <w:vertAlign w:val="superscript"/>
        </w:rPr>
        <w:t>2</w:t>
      </w:r>
      <w:r>
        <w:rPr>
          <w:rFonts w:hint="eastAsia" w:ascii="宋体" w:hAnsi="宋体" w:eastAsia="宋体" w:cs="宋体"/>
          <w:sz w:val="24"/>
          <w:szCs w:val="24"/>
        </w:rPr>
        <w:t>多年平均年径流量为</w:t>
      </w:r>
      <w:r>
        <w:rPr>
          <w:rFonts w:hint="eastAsia" w:ascii="Times New Roman" w:hAnsi="Times New Roman" w:eastAsia="宋体" w:cs="Times New Roman"/>
          <w:sz w:val="24"/>
          <w:szCs w:val="24"/>
        </w:rPr>
        <w:t>719</w:t>
      </w:r>
      <w:r>
        <w:rPr>
          <w:rFonts w:hint="eastAsia" w:ascii="宋体" w:hAnsi="宋体" w:eastAsia="宋体" w:cs="宋体"/>
          <w:sz w:val="24"/>
          <w:szCs w:val="24"/>
        </w:rPr>
        <w:t>万</w:t>
      </w:r>
      <w:r>
        <w:rPr>
          <w:rFonts w:hint="eastAsia" w:ascii="Times New Roman" w:hAnsi="Times New Roman" w:eastAsia="宋体" w:cs="Times New Roman"/>
          <w:sz w:val="24"/>
          <w:szCs w:val="24"/>
        </w:rPr>
        <w:t>m</w:t>
      </w:r>
      <w:r>
        <w:rPr>
          <w:rFonts w:hint="eastAsia" w:ascii="Times New Roman" w:hAnsi="Times New Roman" w:eastAsia="宋体" w:cs="Times New Roman"/>
          <w:sz w:val="24"/>
          <w:szCs w:val="24"/>
          <w:vertAlign w:val="superscript"/>
        </w:rPr>
        <w:t>3</w:t>
      </w:r>
      <w:r>
        <w:rPr>
          <w:rFonts w:hint="eastAsia" w:ascii="宋体" w:hAnsi="宋体" w:eastAsia="宋体" w:cs="宋体"/>
          <w:sz w:val="24"/>
          <w:szCs w:val="24"/>
        </w:rPr>
        <w:t>。设计水头</w:t>
      </w:r>
      <w:r>
        <w:rPr>
          <w:rFonts w:hint="eastAsia" w:ascii="Times New Roman" w:hAnsi="Times New Roman" w:eastAsia="宋体" w:cs="Times New Roman"/>
          <w:spacing w:val="-10"/>
          <w:sz w:val="24"/>
          <w:szCs w:val="24"/>
        </w:rPr>
        <w:t>230m</w:t>
      </w:r>
      <w:r>
        <w:rPr>
          <w:rFonts w:hint="eastAsia" w:ascii="宋体" w:hAnsi="宋体" w:eastAsia="宋体" w:cs="宋体"/>
          <w:sz w:val="24"/>
          <w:szCs w:val="24"/>
        </w:rPr>
        <w:t>，电站装机容量</w:t>
      </w:r>
      <w:r>
        <w:rPr>
          <w:rFonts w:hint="eastAsia" w:ascii="Times New Roman" w:hAnsi="Times New Roman" w:eastAsia="宋体" w:cs="Times New Roman"/>
          <w:spacing w:val="-10"/>
          <w:sz w:val="24"/>
          <w:szCs w:val="24"/>
        </w:rPr>
        <w:t>1000kW（2×500）</w:t>
      </w:r>
      <w:r>
        <w:rPr>
          <w:rFonts w:hint="eastAsia" w:ascii="宋体" w:hAnsi="宋体" w:eastAsia="宋体" w:cs="宋体"/>
          <w:sz w:val="24"/>
          <w:szCs w:val="24"/>
        </w:rPr>
        <w:t>，装机年利用小时数</w:t>
      </w:r>
      <w:r>
        <w:rPr>
          <w:rFonts w:hint="eastAsia" w:ascii="Times New Roman" w:hAnsi="Times New Roman" w:eastAsia="宋体" w:cs="Times New Roman"/>
          <w:spacing w:val="-10"/>
          <w:sz w:val="24"/>
          <w:szCs w:val="24"/>
        </w:rPr>
        <w:t>2600h</w:t>
      </w:r>
      <w:r>
        <w:rPr>
          <w:rFonts w:hint="eastAsia" w:ascii="宋体" w:hAnsi="宋体" w:eastAsia="宋体" w:cs="宋体"/>
          <w:sz w:val="24"/>
          <w:szCs w:val="24"/>
        </w:rPr>
        <w:t>，多年平均发电量</w:t>
      </w:r>
      <w:r>
        <w:rPr>
          <w:rFonts w:hint="eastAsia" w:ascii="Times New Roman" w:hAnsi="Times New Roman" w:eastAsia="宋体" w:cs="Times New Roman"/>
          <w:spacing w:val="-10"/>
          <w:sz w:val="24"/>
          <w:szCs w:val="24"/>
        </w:rPr>
        <w:t>240</w:t>
      </w:r>
      <w:r>
        <w:rPr>
          <w:rFonts w:hint="eastAsia" w:ascii="宋体" w:hAnsi="宋体" w:eastAsia="宋体" w:cs="宋体"/>
          <w:sz w:val="24"/>
          <w:szCs w:val="24"/>
        </w:rPr>
        <w:t>万</w:t>
      </w:r>
      <w:r>
        <w:rPr>
          <w:rFonts w:hint="eastAsia" w:ascii="Times New Roman" w:hAnsi="Times New Roman" w:eastAsia="宋体" w:cs="Times New Roman"/>
          <w:spacing w:val="-10"/>
          <w:sz w:val="24"/>
          <w:szCs w:val="24"/>
        </w:rPr>
        <w:t>kW·h</w:t>
      </w:r>
      <w:r>
        <w:rPr>
          <w:rFonts w:hint="eastAsia" w:ascii="宋体" w:hAnsi="宋体" w:eastAsia="宋体" w:cs="宋体"/>
          <w:sz w:val="24"/>
          <w:szCs w:val="24"/>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z w:val="24"/>
          <w:szCs w:val="24"/>
        </w:rPr>
        <w:t>)型水电站，总投资约</w:t>
      </w:r>
      <w:r>
        <w:rPr>
          <w:rFonts w:hint="eastAsia" w:ascii="Times New Roman" w:hAnsi="Times New Roman" w:eastAsia="宋体" w:cs="Times New Roman"/>
          <w:spacing w:val="-10"/>
          <w:sz w:val="24"/>
          <w:szCs w:val="24"/>
        </w:rPr>
        <w:t>280</w:t>
      </w:r>
      <w:r>
        <w:rPr>
          <w:rFonts w:hint="eastAsia" w:ascii="宋体" w:hAnsi="宋体" w:eastAsia="宋体" w:cs="宋体"/>
          <w:sz w:val="24"/>
          <w:szCs w:val="24"/>
        </w:rPr>
        <w:t>万。</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19</w:t>
      </w:r>
      <w:r>
        <w:rPr>
          <w:rFonts w:hint="eastAsia" w:ascii="Times New Roman" w:hAnsi="Times New Roman" w:eastAsia="宋体" w:cs="Times New Roman"/>
          <w:spacing w:val="-10"/>
          <w:sz w:val="24"/>
          <w:szCs w:val="24"/>
        </w:rPr>
        <w:t xml:space="preserve"> </w:t>
      </w:r>
      <w:r>
        <w:rPr>
          <w:rFonts w:hint="eastAsia" w:ascii="宋体" w:hAnsi="宋体" w:eastAsia="宋体" w:cs="宋体"/>
          <w:sz w:val="24"/>
          <w:szCs w:val="24"/>
        </w:rPr>
        <w:t>年</w:t>
      </w:r>
      <w:r>
        <w:rPr>
          <w:rFonts w:hint="eastAsia" w:ascii="Times New Roman" w:hAnsi="Times New Roman" w:eastAsia="宋体" w:cs="Times New Roman"/>
          <w:spacing w:val="-10"/>
          <w:sz w:val="24"/>
          <w:szCs w:val="24"/>
          <w:lang w:val="en-US" w:eastAsia="zh-CN"/>
        </w:rPr>
        <w:t>12</w:t>
      </w:r>
      <w:r>
        <w:rPr>
          <w:rFonts w:hint="eastAsia" w:ascii="宋体" w:hAnsi="宋体" w:eastAsia="宋体" w:cs="宋体"/>
          <w:sz w:val="24"/>
          <w:szCs w:val="24"/>
        </w:rPr>
        <w:t>月，龙家塘水电站委托江西晨晓环保有限公司</w:t>
      </w:r>
      <w:r>
        <w:rPr>
          <w:rFonts w:hint="eastAsia" w:ascii="宋体" w:hAnsi="宋体" w:eastAsia="宋体" w:cs="宋体"/>
          <w:spacing w:val="-10"/>
          <w:sz w:val="24"/>
          <w:szCs w:val="24"/>
        </w:rPr>
        <w:t>编制完成《青原区东固龙家塘水电站项目环境影响报告书》，并于</w:t>
      </w:r>
      <w:r>
        <w:rPr>
          <w:rFonts w:hint="eastAsia" w:ascii="Times New Roman" w:hAnsi="Times New Roman" w:eastAsia="宋体" w:cs="Times New Roman"/>
          <w:spacing w:val="-10"/>
          <w:sz w:val="24"/>
          <w:szCs w:val="24"/>
        </w:rPr>
        <w:t xml:space="preserve"> 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 xml:space="preserve"> </w:t>
      </w:r>
      <w:r>
        <w:rPr>
          <w:rFonts w:hint="eastAsia" w:ascii="宋体" w:hAnsi="宋体" w:eastAsia="宋体" w:cs="宋体"/>
          <w:spacing w:val="-30"/>
          <w:sz w:val="24"/>
          <w:szCs w:val="24"/>
        </w:rPr>
        <w:t>年</w:t>
      </w:r>
      <w:r>
        <w:rPr>
          <w:rFonts w:hint="eastAsia" w:ascii="Times New Roman" w:hAnsi="Times New Roman" w:eastAsia="宋体" w:cs="Times New Roman"/>
          <w:spacing w:val="-10"/>
          <w:sz w:val="24"/>
          <w:szCs w:val="24"/>
          <w:lang w:val="en-US" w:eastAsia="zh-CN"/>
        </w:rPr>
        <w:t>07</w:t>
      </w:r>
      <w:r>
        <w:rPr>
          <w:rFonts w:hint="eastAsia" w:ascii="宋体" w:hAnsi="宋体" w:eastAsia="宋体" w:cs="宋体"/>
          <w:spacing w:val="-30"/>
          <w:sz w:val="24"/>
          <w:szCs w:val="24"/>
        </w:rPr>
        <w:t>月</w:t>
      </w:r>
      <w:r>
        <w:rPr>
          <w:rFonts w:hint="eastAsia" w:ascii="Times New Roman" w:hAnsi="Times New Roman" w:eastAsia="宋体" w:cs="Times New Roman"/>
          <w:spacing w:val="-10"/>
          <w:sz w:val="24"/>
          <w:szCs w:val="24"/>
          <w:lang w:val="en-US" w:eastAsia="zh-CN"/>
        </w:rPr>
        <w:t>27</w:t>
      </w:r>
      <w:r>
        <w:rPr>
          <w:rFonts w:hint="eastAsia" w:ascii="宋体" w:hAnsi="宋体" w:eastAsia="宋体" w:cs="宋体"/>
          <w:spacing w:val="-7"/>
          <w:sz w:val="24"/>
          <w:szCs w:val="24"/>
        </w:rPr>
        <w:t>日取</w:t>
      </w:r>
      <w:r>
        <w:rPr>
          <w:rFonts w:hint="eastAsia" w:ascii="宋体" w:hAnsi="宋体" w:eastAsia="宋体" w:cs="宋体"/>
          <w:sz w:val="24"/>
          <w:szCs w:val="24"/>
        </w:rPr>
        <w:t>得</w:t>
      </w:r>
      <w:r>
        <w:rPr>
          <w:rFonts w:hint="eastAsia" w:ascii="宋体" w:hAnsi="宋体" w:eastAsia="宋体" w:cs="宋体"/>
          <w:sz w:val="24"/>
          <w:szCs w:val="24"/>
          <w:lang w:eastAsia="zh-CN"/>
        </w:rPr>
        <w:t>吉安市生态环境局</w:t>
      </w:r>
      <w:r>
        <w:rPr>
          <w:rFonts w:hint="eastAsia" w:ascii="宋体" w:hAnsi="宋体" w:eastAsia="宋体" w:cs="宋体"/>
          <w:sz w:val="24"/>
          <w:szCs w:val="24"/>
        </w:rPr>
        <w:t>《</w:t>
      </w:r>
      <w:r>
        <w:rPr>
          <w:rFonts w:hint="eastAsia" w:ascii="宋体" w:hAnsi="宋体" w:eastAsia="宋体" w:cs="宋体"/>
          <w:sz w:val="24"/>
          <w:szCs w:val="24"/>
          <w:lang w:eastAsia="zh-CN"/>
        </w:rPr>
        <w:t>吉安市生态环境局</w:t>
      </w:r>
      <w:r>
        <w:rPr>
          <w:rFonts w:hint="eastAsia" w:ascii="宋体" w:hAnsi="宋体" w:eastAsia="宋体" w:cs="宋体"/>
          <w:sz w:val="24"/>
          <w:szCs w:val="24"/>
        </w:rPr>
        <w:t>关于</w:t>
      </w:r>
      <w:r>
        <w:rPr>
          <w:rFonts w:hint="eastAsia" w:ascii="宋体" w:hAnsi="宋体" w:eastAsia="宋体" w:cs="宋体"/>
          <w:spacing w:val="-10"/>
          <w:sz w:val="24"/>
          <w:szCs w:val="24"/>
        </w:rPr>
        <w:t>青原区东固龙家塘水电站</w:t>
      </w:r>
      <w:r>
        <w:rPr>
          <w:rFonts w:hint="eastAsia" w:ascii="宋体" w:hAnsi="宋体" w:eastAsia="宋体" w:cs="宋体"/>
          <w:sz w:val="24"/>
          <w:szCs w:val="24"/>
          <w:lang w:eastAsia="zh-CN"/>
        </w:rPr>
        <w:t>项目</w:t>
      </w:r>
      <w:r>
        <w:rPr>
          <w:rFonts w:hint="eastAsia" w:ascii="宋体" w:hAnsi="宋体" w:eastAsia="宋体" w:cs="宋体"/>
          <w:sz w:val="24"/>
          <w:szCs w:val="24"/>
        </w:rPr>
        <w:t>环境影响报告书</w:t>
      </w:r>
      <w:r>
        <w:rPr>
          <w:rFonts w:hint="eastAsia" w:ascii="宋体" w:hAnsi="宋体" w:eastAsia="宋体" w:cs="宋体"/>
          <w:sz w:val="24"/>
          <w:szCs w:val="24"/>
          <w:lang w:eastAsia="zh-CN"/>
        </w:rPr>
        <w:t>的批复</w:t>
      </w:r>
      <w:r>
        <w:rPr>
          <w:rFonts w:hint="eastAsia" w:ascii="宋体" w:hAnsi="宋体" w:eastAsia="宋体" w:cs="宋体"/>
          <w:sz w:val="24"/>
          <w:szCs w:val="24"/>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根据现场调查及企业提供资料，</w:t>
      </w:r>
      <w:r>
        <w:rPr>
          <w:rFonts w:hint="eastAsia" w:ascii="宋体" w:hAnsi="宋体" w:eastAsia="宋体" w:cs="宋体"/>
          <w:spacing w:val="-10"/>
          <w:sz w:val="24"/>
          <w:szCs w:val="24"/>
        </w:rPr>
        <w:t>青原区东固龙家塘水电站</w:t>
      </w:r>
      <w:r>
        <w:rPr>
          <w:rFonts w:hint="eastAsia" w:ascii="宋体" w:hAnsi="宋体" w:eastAsia="宋体" w:cs="宋体"/>
          <w:sz w:val="24"/>
          <w:szCs w:val="24"/>
        </w:rPr>
        <w:t>工程于</w:t>
      </w:r>
      <w:r>
        <w:rPr>
          <w:rFonts w:hint="eastAsia" w:ascii="Times New Roman" w:hAnsi="Times New Roman" w:eastAsia="宋体" w:cs="Times New Roman"/>
          <w:spacing w:val="-10"/>
          <w:sz w:val="24"/>
          <w:szCs w:val="24"/>
        </w:rPr>
        <w:t>2003</w:t>
      </w:r>
      <w:r>
        <w:rPr>
          <w:rFonts w:hint="eastAsia" w:ascii="宋体" w:hAnsi="宋体" w:eastAsia="宋体" w:cs="宋体"/>
          <w:sz w:val="24"/>
          <w:szCs w:val="24"/>
        </w:rPr>
        <w:t>年</w:t>
      </w:r>
      <w:r>
        <w:rPr>
          <w:rFonts w:hint="eastAsia" w:ascii="Times New Roman" w:hAnsi="Times New Roman" w:eastAsia="宋体" w:cs="Times New Roman"/>
          <w:spacing w:val="-10"/>
          <w:sz w:val="24"/>
          <w:szCs w:val="24"/>
          <w:lang w:val="en-US" w:eastAsia="zh-CN"/>
        </w:rPr>
        <w:t>6</w:t>
      </w:r>
      <w:r>
        <w:rPr>
          <w:rFonts w:hint="eastAsia" w:ascii="宋体" w:hAnsi="宋体" w:eastAsia="宋体" w:cs="宋体"/>
          <w:sz w:val="24"/>
          <w:szCs w:val="24"/>
        </w:rPr>
        <w:t>月开工</w:t>
      </w:r>
      <w:r>
        <w:rPr>
          <w:rFonts w:hint="eastAsia" w:ascii="宋体" w:hAnsi="宋体" w:eastAsia="宋体" w:cs="宋体"/>
          <w:spacing w:val="-10"/>
          <w:sz w:val="24"/>
          <w:szCs w:val="24"/>
        </w:rPr>
        <w:t>建设，电站整体于</w:t>
      </w:r>
      <w:r>
        <w:rPr>
          <w:rFonts w:hint="eastAsia" w:ascii="Times New Roman" w:hAnsi="Times New Roman" w:eastAsia="宋体" w:cs="Times New Roman"/>
          <w:spacing w:val="-10"/>
          <w:sz w:val="24"/>
          <w:szCs w:val="24"/>
        </w:rPr>
        <w:t>200</w:t>
      </w:r>
      <w:r>
        <w:rPr>
          <w:rFonts w:hint="eastAsia" w:ascii="Times New Roman" w:hAnsi="Times New Roman" w:eastAsia="宋体" w:cs="Times New Roman"/>
          <w:spacing w:val="-10"/>
          <w:sz w:val="24"/>
          <w:szCs w:val="24"/>
          <w:lang w:val="en-US" w:eastAsia="zh-CN"/>
        </w:rPr>
        <w:t>5</w:t>
      </w:r>
      <w:r>
        <w:rPr>
          <w:rFonts w:hint="eastAsia" w:ascii="Times New Roman" w:hAnsi="Times New Roman" w:eastAsia="宋体" w:cs="Times New Roman"/>
          <w:spacing w:val="-10"/>
          <w:sz w:val="24"/>
          <w:szCs w:val="24"/>
        </w:rPr>
        <w:t>年</w:t>
      </w:r>
      <w:r>
        <w:rPr>
          <w:rFonts w:hint="eastAsia" w:ascii="Times New Roman" w:hAnsi="Times New Roman" w:eastAsia="宋体" w:cs="Times New Roman"/>
          <w:spacing w:val="-10"/>
          <w:sz w:val="24"/>
          <w:szCs w:val="24"/>
          <w:lang w:val="en-US" w:eastAsia="zh-CN"/>
        </w:rPr>
        <w:t>1</w:t>
      </w:r>
      <w:r>
        <w:rPr>
          <w:rFonts w:hint="eastAsia" w:ascii="宋体" w:hAnsi="宋体" w:eastAsia="宋体" w:cs="宋体"/>
          <w:spacing w:val="-31"/>
          <w:sz w:val="24"/>
          <w:szCs w:val="24"/>
        </w:rPr>
        <w:t>月建</w:t>
      </w:r>
      <w:r>
        <w:rPr>
          <w:rFonts w:hint="eastAsia" w:ascii="宋体" w:hAnsi="宋体" w:eastAsia="宋体" w:cs="宋体"/>
          <w:spacing w:val="-31"/>
          <w:sz w:val="24"/>
          <w:szCs w:val="24"/>
          <w:lang w:eastAsia="zh-CN"/>
        </w:rPr>
        <w:t>成</w:t>
      </w:r>
      <w:r>
        <w:rPr>
          <w:rFonts w:hint="eastAsia" w:ascii="宋体" w:hAnsi="宋体" w:eastAsia="宋体" w:cs="宋体"/>
          <w:spacing w:val="-31"/>
          <w:sz w:val="24"/>
          <w:szCs w:val="24"/>
        </w:rPr>
        <w:t>投运</w:t>
      </w:r>
      <w:r>
        <w:rPr>
          <w:rFonts w:hint="eastAsia" w:ascii="宋体" w:hAnsi="宋体" w:eastAsia="宋体" w:cs="宋体"/>
          <w:spacing w:val="-3"/>
          <w:sz w:val="24"/>
          <w:szCs w:val="24"/>
        </w:rPr>
        <w:t>。</w:t>
      </w:r>
      <w:r>
        <w:rPr>
          <w:rFonts w:hint="eastAsia" w:ascii="宋体" w:hAnsi="宋体" w:eastAsia="宋体" w:cs="宋体"/>
          <w:spacing w:val="-3"/>
          <w:sz w:val="24"/>
          <w:szCs w:val="24"/>
          <w:lang w:val="en-US" w:eastAsia="zh-CN"/>
        </w:rPr>
        <w:t>青原区东固龙家塘水电站</w:t>
      </w:r>
      <w:r>
        <w:rPr>
          <w:rFonts w:hint="eastAsia" w:ascii="宋体" w:hAnsi="宋体" w:eastAsia="宋体" w:cs="宋体"/>
          <w:spacing w:val="-8"/>
          <w:sz w:val="24"/>
          <w:szCs w:val="24"/>
        </w:rPr>
        <w:t>工程主要建筑物有拦水坝、引水隧洞、调压井、压力管道、发电站房及</w:t>
      </w:r>
      <w:r>
        <w:rPr>
          <w:rFonts w:hint="eastAsia" w:ascii="宋体" w:hAnsi="宋体" w:eastAsia="宋体" w:cs="宋体"/>
          <w:spacing w:val="-18"/>
          <w:sz w:val="24"/>
          <w:szCs w:val="24"/>
        </w:rPr>
        <w:t>升压站和水轮发电机组、电气设备安装、辅助工程及供电供水工程及环保工程等。</w:t>
      </w:r>
      <w:r>
        <w:rPr>
          <w:rFonts w:hint="eastAsia" w:ascii="宋体" w:hAnsi="宋体" w:eastAsia="宋体" w:cs="宋体"/>
          <w:spacing w:val="-6"/>
          <w:sz w:val="24"/>
          <w:szCs w:val="24"/>
        </w:rPr>
        <w:t>电站目前总装机容量</w:t>
      </w:r>
      <w:r>
        <w:rPr>
          <w:rFonts w:hint="eastAsia" w:ascii="Times New Roman" w:hAnsi="Times New Roman" w:eastAsia="宋体" w:cs="Times New Roman"/>
          <w:spacing w:val="-10"/>
          <w:sz w:val="24"/>
          <w:szCs w:val="24"/>
          <w:lang w:val="en-US" w:eastAsia="zh-CN"/>
        </w:rPr>
        <w:t>1000</w:t>
      </w:r>
      <w:r>
        <w:rPr>
          <w:rFonts w:hint="eastAsia" w:ascii="Times New Roman" w:hAnsi="Times New Roman" w:eastAsia="宋体" w:cs="Times New Roman"/>
          <w:spacing w:val="-10"/>
          <w:sz w:val="24"/>
          <w:szCs w:val="24"/>
        </w:rPr>
        <w:t>KW</w:t>
      </w:r>
      <w:r>
        <w:rPr>
          <w:rFonts w:hint="eastAsia" w:ascii="宋体" w:hAnsi="宋体" w:eastAsia="宋体" w:cs="宋体"/>
          <w:spacing w:val="-7"/>
          <w:sz w:val="24"/>
          <w:szCs w:val="24"/>
        </w:rPr>
        <w:t>，实际发电量为</w:t>
      </w:r>
      <w:r>
        <w:rPr>
          <w:rFonts w:hint="eastAsia" w:ascii="Times New Roman" w:hAnsi="Times New Roman" w:eastAsia="宋体" w:cs="Times New Roman"/>
          <w:spacing w:val="-10"/>
          <w:sz w:val="24"/>
          <w:szCs w:val="24"/>
          <w:lang w:val="en-US" w:eastAsia="zh-CN"/>
        </w:rPr>
        <w:t>240</w:t>
      </w:r>
      <w:r>
        <w:rPr>
          <w:rFonts w:hint="eastAsia" w:ascii="宋体" w:hAnsi="宋体" w:eastAsia="宋体" w:cs="宋体"/>
          <w:spacing w:val="-35"/>
          <w:sz w:val="24"/>
          <w:szCs w:val="24"/>
        </w:rPr>
        <w:t>万</w:t>
      </w:r>
      <w:r>
        <w:rPr>
          <w:rFonts w:hint="eastAsia" w:ascii="Times New Roman" w:hAnsi="Times New Roman" w:eastAsia="宋体" w:cs="Times New Roman"/>
          <w:spacing w:val="-10"/>
          <w:sz w:val="24"/>
          <w:szCs w:val="24"/>
        </w:rPr>
        <w:t xml:space="preserve"> kw·h</w:t>
      </w:r>
      <w:r>
        <w:rPr>
          <w:rFonts w:hint="eastAsia" w:ascii="宋体" w:hAnsi="宋体" w:eastAsia="宋体" w:cs="宋体"/>
          <w:sz w:val="24"/>
          <w:szCs w:val="24"/>
        </w:rPr>
        <w:t>。电站目前调试工况稳定、环保设施运行正常，符合验收条件。</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textAlignment w:val="auto"/>
        <w:rPr>
          <w:rFonts w:hint="eastAsia" w:ascii="宋体" w:hAnsi="宋体" w:eastAsia="宋体" w:cs="宋体"/>
          <w:sz w:val="24"/>
          <w:szCs w:val="24"/>
        </w:rPr>
        <w:sectPr>
          <w:pgSz w:w="11910" w:h="16840"/>
          <w:pgMar w:top="1580" w:right="1160" w:bottom="1180" w:left="118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rFonts w:hint="eastAsia" w:ascii="宋体" w:hAnsi="宋体" w:eastAsia="宋体" w:cs="宋体"/>
          <w:sz w:val="24"/>
          <w:szCs w:val="24"/>
        </w:rPr>
      </w:pPr>
      <w:r>
        <w:rPr>
          <w:rFonts w:hint="eastAsia" w:ascii="宋体" w:hAnsi="宋体" w:eastAsia="宋体" w:cs="宋体"/>
          <w:spacing w:val="-11"/>
          <w:sz w:val="24"/>
          <w:szCs w:val="24"/>
        </w:rPr>
        <w:t>为此，受</w:t>
      </w:r>
      <w:r>
        <w:rPr>
          <w:rFonts w:hint="eastAsia" w:ascii="宋体" w:hAnsi="宋体" w:eastAsia="宋体" w:cs="宋体"/>
          <w:spacing w:val="-10"/>
          <w:sz w:val="24"/>
          <w:szCs w:val="24"/>
        </w:rPr>
        <w:t>青原区东固龙家塘水电站</w:t>
      </w:r>
      <w:r>
        <w:rPr>
          <w:rFonts w:hint="eastAsia" w:ascii="宋体" w:hAnsi="宋体" w:eastAsia="宋体" w:cs="宋体"/>
          <w:spacing w:val="-11"/>
          <w:sz w:val="24"/>
          <w:szCs w:val="24"/>
        </w:rPr>
        <w:t>委托，江西</w:t>
      </w:r>
      <w:r>
        <w:rPr>
          <w:rFonts w:hint="eastAsia" w:ascii="宋体" w:hAnsi="宋体" w:eastAsia="宋体" w:cs="宋体"/>
          <w:spacing w:val="-11"/>
          <w:sz w:val="24"/>
          <w:szCs w:val="24"/>
          <w:lang w:eastAsia="zh-CN"/>
        </w:rPr>
        <w:t>中明环境检测</w:t>
      </w:r>
      <w:r>
        <w:rPr>
          <w:rFonts w:hint="eastAsia" w:ascii="宋体" w:hAnsi="宋体" w:eastAsia="宋体" w:cs="宋体"/>
          <w:spacing w:val="-11"/>
          <w:sz w:val="24"/>
          <w:szCs w:val="24"/>
        </w:rPr>
        <w:t>有限公司承担了该公司</w:t>
      </w:r>
      <w:r>
        <w:rPr>
          <w:rFonts w:hint="eastAsia" w:ascii="宋体" w:hAnsi="宋体" w:eastAsia="宋体" w:cs="宋体"/>
          <w:spacing w:val="-10"/>
          <w:sz w:val="24"/>
          <w:szCs w:val="24"/>
        </w:rPr>
        <w:t>青原区东固龙家塘水电站</w:t>
      </w:r>
      <w:r>
        <w:rPr>
          <w:rFonts w:hint="eastAsia" w:ascii="宋体" w:hAnsi="宋体" w:eastAsia="宋体" w:cs="宋体"/>
          <w:sz w:val="24"/>
          <w:szCs w:val="24"/>
        </w:rPr>
        <w:t>工程项目环境保护设施竣工验收调查工作及环境保护设施竣</w:t>
      </w:r>
      <w:r>
        <w:rPr>
          <w:rFonts w:hint="eastAsia" w:ascii="宋体" w:hAnsi="宋体" w:eastAsia="宋体" w:cs="宋体"/>
          <w:spacing w:val="-5"/>
          <w:sz w:val="24"/>
          <w:szCs w:val="24"/>
        </w:rPr>
        <w:t>工验收监测工作。企业于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8"/>
          <w:sz w:val="24"/>
          <w:szCs w:val="24"/>
        </w:rPr>
        <w:t>年</w:t>
      </w:r>
      <w:r>
        <w:rPr>
          <w:rFonts w:hint="eastAsia" w:ascii="Times New Roman" w:hAnsi="Times New Roman" w:eastAsia="宋体" w:cs="Times New Roman"/>
          <w:spacing w:val="-26"/>
          <w:sz w:val="24"/>
          <w:szCs w:val="24"/>
          <w:lang w:val="en-US" w:eastAsia="zh-CN"/>
        </w:rPr>
        <w:t>8</w:t>
      </w:r>
      <w:r>
        <w:rPr>
          <w:rFonts w:hint="eastAsia" w:ascii="宋体" w:hAnsi="宋体" w:eastAsia="宋体" w:cs="宋体"/>
          <w:spacing w:val="-1"/>
          <w:sz w:val="24"/>
          <w:szCs w:val="24"/>
        </w:rPr>
        <w:t>月组织验收工作，根据国家有关环境保护法</w:t>
      </w:r>
      <w:r>
        <w:rPr>
          <w:rFonts w:hint="eastAsia" w:ascii="宋体" w:hAnsi="宋体" w:eastAsia="宋体" w:cs="宋体"/>
          <w:spacing w:val="-7"/>
          <w:sz w:val="24"/>
          <w:szCs w:val="24"/>
        </w:rPr>
        <w:t>规规定，我单位于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6"/>
          <w:sz w:val="24"/>
          <w:szCs w:val="24"/>
        </w:rPr>
        <w:t>年</w:t>
      </w:r>
      <w:r>
        <w:rPr>
          <w:rFonts w:hint="default" w:ascii="Times New Roman" w:hAnsi="Times New Roman" w:eastAsia="宋体" w:cs="Times New Roman"/>
          <w:spacing w:val="-26"/>
          <w:sz w:val="24"/>
          <w:szCs w:val="24"/>
          <w:lang w:val="en-US" w:eastAsia="zh-CN"/>
        </w:rPr>
        <w:t>9</w:t>
      </w:r>
      <w:r>
        <w:rPr>
          <w:rFonts w:hint="eastAsia" w:ascii="宋体" w:hAnsi="宋体" w:eastAsia="宋体" w:cs="宋体"/>
          <w:spacing w:val="-1"/>
          <w:sz w:val="24"/>
          <w:szCs w:val="24"/>
        </w:rPr>
        <w:t>月派员对该项目进行现场勘察及资料收集，确定项</w:t>
      </w:r>
      <w:r>
        <w:rPr>
          <w:rFonts w:hint="eastAsia" w:ascii="宋体" w:hAnsi="宋体" w:eastAsia="宋体" w:cs="宋体"/>
          <w:spacing w:val="-5"/>
          <w:sz w:val="24"/>
          <w:szCs w:val="24"/>
        </w:rPr>
        <w:t>目验收范围为</w:t>
      </w:r>
      <w:r>
        <w:rPr>
          <w:rFonts w:hint="eastAsia" w:ascii="宋体" w:hAnsi="宋体" w:eastAsia="宋体" w:cs="宋体"/>
          <w:spacing w:val="-10"/>
          <w:sz w:val="24"/>
          <w:szCs w:val="24"/>
        </w:rPr>
        <w:t>青原区东固龙家塘水电站</w:t>
      </w:r>
      <w:r>
        <w:rPr>
          <w:rFonts w:hint="eastAsia" w:ascii="宋体" w:hAnsi="宋体" w:eastAsia="宋体" w:cs="宋体"/>
          <w:spacing w:val="-5"/>
          <w:sz w:val="24"/>
          <w:szCs w:val="24"/>
        </w:rPr>
        <w:t>工程及其配套环保设施。后根据现场调查和资料</w:t>
      </w:r>
      <w:r>
        <w:rPr>
          <w:rFonts w:hint="eastAsia" w:ascii="宋体" w:hAnsi="宋体" w:eastAsia="宋体" w:cs="宋体"/>
          <w:spacing w:val="-3"/>
          <w:sz w:val="24"/>
          <w:szCs w:val="24"/>
        </w:rPr>
        <w:t>收集情况编制监测方案，江西</w:t>
      </w:r>
      <w:r>
        <w:rPr>
          <w:rFonts w:hint="eastAsia" w:ascii="宋体" w:hAnsi="宋体" w:eastAsia="宋体" w:cs="宋体"/>
          <w:spacing w:val="-3"/>
          <w:sz w:val="24"/>
          <w:szCs w:val="24"/>
          <w:lang w:eastAsia="zh-CN"/>
        </w:rPr>
        <w:t>中明环境检测</w:t>
      </w:r>
      <w:r>
        <w:rPr>
          <w:rFonts w:hint="eastAsia" w:ascii="宋体" w:hAnsi="宋体" w:eastAsia="宋体" w:cs="宋体"/>
          <w:spacing w:val="-3"/>
          <w:sz w:val="24"/>
          <w:szCs w:val="24"/>
        </w:rPr>
        <w:t>有限公司于</w:t>
      </w:r>
      <w:r>
        <w:rPr>
          <w:rFonts w:hint="eastAsia" w:ascii="Times New Roman" w:hAnsi="Times New Roman" w:eastAsia="宋体" w:cs="Times New Roman"/>
          <w:sz w:val="24"/>
          <w:szCs w:val="24"/>
          <w:lang w:val="en-US" w:eastAsia="zh-CN" w:bidi="zh-CN"/>
        </w:rPr>
        <w:t xml:space="preserve">2020 </w:t>
      </w:r>
      <w:r>
        <w:rPr>
          <w:rFonts w:hint="eastAsia" w:ascii="Times New Roman" w:hAnsi="Times New Roman" w:eastAsia="宋体" w:cs="Times New Roman"/>
          <w:spacing w:val="-26"/>
          <w:sz w:val="24"/>
          <w:szCs w:val="24"/>
          <w:highlight w:val="none"/>
          <w:lang w:val="en-US" w:eastAsia="zh-CN"/>
        </w:rPr>
        <w:t>年</w:t>
      </w:r>
      <w:r>
        <w:rPr>
          <w:rFonts w:hint="eastAsia" w:ascii="Times New Roman" w:hAnsi="Times New Roman" w:eastAsia="宋体" w:cs="Times New Roman"/>
          <w:sz w:val="24"/>
          <w:szCs w:val="24"/>
          <w:lang w:val="en-US" w:eastAsia="zh-CN" w:bidi="zh-CN"/>
        </w:rPr>
        <w:t>8</w:t>
      </w:r>
      <w:r>
        <w:rPr>
          <w:rFonts w:hint="eastAsia" w:ascii="Times New Roman" w:hAnsi="Times New Roman" w:eastAsia="宋体" w:cs="Times New Roman"/>
          <w:spacing w:val="-26"/>
          <w:sz w:val="24"/>
          <w:szCs w:val="24"/>
          <w:highlight w:val="none"/>
          <w:lang w:val="en-US" w:eastAsia="zh-CN"/>
        </w:rPr>
        <w:t>月</w:t>
      </w:r>
      <w:r>
        <w:rPr>
          <w:rFonts w:hint="eastAsia" w:ascii="Times New Roman" w:hAnsi="Times New Roman" w:eastAsia="宋体" w:cs="Times New Roman"/>
          <w:sz w:val="24"/>
          <w:szCs w:val="24"/>
          <w:lang w:val="en-US" w:eastAsia="zh-CN" w:bidi="zh-CN"/>
        </w:rPr>
        <w:t xml:space="preserve"> 26</w:t>
      </w:r>
      <w:r>
        <w:rPr>
          <w:rFonts w:hint="eastAsia" w:ascii="Times New Roman" w:hAnsi="Times New Roman" w:eastAsia="宋体" w:cs="Times New Roman"/>
          <w:spacing w:val="-26"/>
          <w:sz w:val="24"/>
          <w:szCs w:val="24"/>
          <w:highlight w:val="none"/>
          <w:lang w:val="en-US" w:eastAsia="zh-CN"/>
        </w:rPr>
        <w:t>日—</w:t>
      </w:r>
      <w:r>
        <w:rPr>
          <w:rFonts w:hint="eastAsia" w:ascii="Times New Roman" w:hAnsi="Times New Roman" w:eastAsia="宋体" w:cs="Times New Roman"/>
          <w:sz w:val="24"/>
          <w:szCs w:val="24"/>
          <w:lang w:val="en-US" w:eastAsia="zh-CN" w:bidi="zh-CN"/>
        </w:rPr>
        <w:t xml:space="preserve">8 </w:t>
      </w:r>
      <w:r>
        <w:rPr>
          <w:rFonts w:hint="eastAsia" w:ascii="Times New Roman" w:hAnsi="Times New Roman" w:eastAsia="宋体" w:cs="Times New Roman"/>
          <w:spacing w:val="-26"/>
          <w:sz w:val="24"/>
          <w:szCs w:val="24"/>
          <w:highlight w:val="none"/>
          <w:lang w:val="en-US" w:eastAsia="zh-CN"/>
        </w:rPr>
        <w:t>月</w:t>
      </w:r>
      <w:r>
        <w:rPr>
          <w:rFonts w:hint="eastAsia" w:ascii="Times New Roman" w:hAnsi="Times New Roman" w:eastAsia="宋体" w:cs="Times New Roman"/>
          <w:sz w:val="24"/>
          <w:szCs w:val="24"/>
          <w:lang w:val="en-US" w:eastAsia="zh-CN" w:bidi="zh-CN"/>
        </w:rPr>
        <w:t>27</w:t>
      </w:r>
      <w:r>
        <w:rPr>
          <w:rFonts w:hint="eastAsia" w:ascii="宋体" w:hAnsi="宋体" w:eastAsia="宋体" w:cs="宋体"/>
          <w:sz w:val="24"/>
          <w:szCs w:val="24"/>
          <w:highlight w:val="none"/>
        </w:rPr>
        <w:t>日</w:t>
      </w:r>
      <w:r>
        <w:rPr>
          <w:rFonts w:hint="eastAsia" w:ascii="宋体" w:hAnsi="宋体" w:eastAsia="宋体" w:cs="宋体"/>
          <w:sz w:val="24"/>
          <w:szCs w:val="24"/>
        </w:rPr>
        <w:t>对电站及坝址所在区域噪声、生活污水进行了现场监测和调查，我单位在</w:t>
      </w:r>
      <w:r>
        <w:rPr>
          <w:rFonts w:hint="eastAsia" w:ascii="宋体" w:hAnsi="宋体" w:eastAsia="宋体" w:cs="宋体"/>
          <w:spacing w:val="-8"/>
          <w:sz w:val="24"/>
          <w:szCs w:val="24"/>
        </w:rPr>
        <w:t>此基础上编制了《</w:t>
      </w:r>
      <w:r>
        <w:rPr>
          <w:rFonts w:hint="eastAsia" w:ascii="宋体" w:hAnsi="宋体" w:eastAsia="宋体" w:cs="宋体"/>
          <w:spacing w:val="-10"/>
          <w:sz w:val="24"/>
          <w:szCs w:val="24"/>
        </w:rPr>
        <w:t>青原区东固龙家塘水电站</w:t>
      </w:r>
      <w:r>
        <w:rPr>
          <w:rFonts w:hint="eastAsia" w:ascii="宋体" w:hAnsi="宋体" w:eastAsia="宋体" w:cs="宋体"/>
          <w:spacing w:val="-8"/>
          <w:sz w:val="24"/>
          <w:szCs w:val="24"/>
        </w:rPr>
        <w:t>工程竣工环境保护验收调查报告》。企业现</w:t>
      </w:r>
      <w:r>
        <w:rPr>
          <w:rFonts w:hint="eastAsia" w:ascii="宋体" w:hAnsi="宋体" w:eastAsia="宋体" w:cs="宋体"/>
          <w:sz w:val="24"/>
          <w:szCs w:val="24"/>
        </w:rPr>
        <w:t>状情况见</w:t>
      </w:r>
      <w:r>
        <w:rPr>
          <w:rFonts w:hint="eastAsia" w:ascii="宋体" w:hAnsi="宋体" w:eastAsia="宋体" w:cs="宋体"/>
          <w:b w:val="0"/>
          <w:bCs/>
          <w:spacing w:val="-1"/>
          <w:sz w:val="24"/>
          <w:szCs w:val="24"/>
        </w:rPr>
        <w:t xml:space="preserve">表 </w:t>
      </w:r>
      <w:r>
        <w:rPr>
          <w:rFonts w:hint="eastAsia" w:ascii="宋体" w:hAnsi="宋体" w:eastAsia="宋体" w:cs="宋体"/>
          <w:b w:val="0"/>
          <w:bCs/>
          <w:sz w:val="24"/>
          <w:szCs w:val="24"/>
        </w:rPr>
        <w:t>1</w:t>
      </w:r>
      <w:r>
        <w:rPr>
          <w:rFonts w:hint="eastAsia" w:ascii="宋体" w:hAnsi="宋体" w:eastAsia="宋体" w:cs="宋体"/>
          <w:b w:val="0"/>
          <w:bCs/>
          <w:spacing w:val="-11"/>
          <w:sz w:val="24"/>
          <w:szCs w:val="24"/>
        </w:rPr>
        <w:t xml:space="preserve">- </w:t>
      </w:r>
      <w:r>
        <w:rPr>
          <w:rFonts w:hint="eastAsia" w:ascii="宋体" w:hAnsi="宋体" w:eastAsia="宋体" w:cs="宋体"/>
          <w:b w:val="0"/>
          <w:bCs/>
          <w:spacing w:val="3"/>
          <w:sz w:val="24"/>
          <w:szCs w:val="24"/>
        </w:rPr>
        <w:t>1</w:t>
      </w:r>
      <w:r>
        <w:rPr>
          <w:rFonts w:hint="eastAsia" w:ascii="宋体" w:hAnsi="宋体" w:eastAsia="宋体" w:cs="宋体"/>
          <w:sz w:val="24"/>
          <w:szCs w:val="24"/>
        </w:rPr>
        <w:t>。</w:t>
      </w:r>
    </w:p>
    <w:p>
      <w:pPr>
        <w:spacing w:before="0" w:line="264" w:lineRule="exact"/>
        <w:ind w:left="0" w:right="12" w:firstLine="0"/>
        <w:jc w:val="center"/>
        <w:rPr>
          <w:rFonts w:hint="eastAsia" w:ascii="宋体" w:hAnsi="宋体" w:eastAsia="宋体" w:cs="宋体"/>
          <w:b/>
          <w:sz w:val="21"/>
        </w:rPr>
      </w:pPr>
      <w:r>
        <w:rPr>
          <w:rFonts w:hint="eastAsia" w:ascii="宋体" w:hAnsi="宋体" w:eastAsia="宋体" w:cs="宋体"/>
          <w:b/>
          <w:sz w:val="21"/>
        </w:rPr>
        <w:t>表 1- 1企业现状情况一览表</w:t>
      </w:r>
    </w:p>
    <w:p>
      <w:pPr>
        <w:pStyle w:val="2"/>
        <w:spacing w:before="10"/>
        <w:rPr>
          <w:b/>
          <w:sz w:val="10"/>
        </w:rPr>
      </w:pPr>
    </w:p>
    <w:tbl>
      <w:tblPr>
        <w:tblStyle w:val="14"/>
        <w:tblW w:w="0" w:type="auto"/>
        <w:tblInd w:w="139"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953"/>
        <w:gridCol w:w="2286"/>
        <w:gridCol w:w="2165"/>
        <w:gridCol w:w="739"/>
        <w:gridCol w:w="624"/>
        <w:gridCol w:w="153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righ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建设项目名称</w:t>
            </w:r>
          </w:p>
        </w:tc>
        <w:tc>
          <w:tcPr>
            <w:tcW w:w="7344" w:type="dxa"/>
            <w:gridSpan w:val="5"/>
            <w:tcBorders>
              <w:lef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青原区东固龙家塘水电站项目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建设单位名称</w:t>
            </w:r>
          </w:p>
        </w:tc>
        <w:tc>
          <w:tcPr>
            <w:tcW w:w="7344" w:type="dxa"/>
            <w:gridSpan w:val="5"/>
            <w:tcBorders>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吉安市青原区东固六渡水电站龙家塘水电站</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建设地点</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青原区东固畲族乡六渡村</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建设项目性质</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tabs>
                <w:tab w:val="left" w:pos="892"/>
                <w:tab w:val="left" w:pos="1648"/>
                <w:tab w:val="left" w:pos="2402"/>
              </w:tabs>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pacing w:val="4"/>
                <w:sz w:val="24"/>
                <w:szCs w:val="24"/>
              </w:rPr>
              <w:sym w:font="Wingdings" w:char="00FE"/>
            </w:r>
            <w:r>
              <w:rPr>
                <w:rFonts w:hint="eastAsia" w:ascii="宋体" w:hAnsi="宋体" w:eastAsia="宋体" w:cs="宋体"/>
                <w:spacing w:val="4"/>
                <w:sz w:val="24"/>
                <w:szCs w:val="24"/>
              </w:rPr>
              <w:t>新建</w:t>
            </w:r>
            <w:r>
              <w:rPr>
                <w:rFonts w:hint="eastAsia" w:ascii="宋体" w:hAnsi="宋体" w:eastAsia="宋体" w:cs="宋体"/>
                <w:spacing w:val="4"/>
                <w:sz w:val="24"/>
                <w:szCs w:val="24"/>
                <w:lang w:val="en-US" w:eastAsia="zh-CN"/>
              </w:rPr>
              <w:t xml:space="preserve">   </w:t>
            </w:r>
            <w:r>
              <w:rPr>
                <w:rFonts w:hint="eastAsia" w:ascii="宋体" w:hAnsi="宋体" w:eastAsia="宋体" w:cs="宋体"/>
                <w:spacing w:val="4"/>
                <w:sz w:val="24"/>
                <w:szCs w:val="24"/>
                <w:lang w:val="en-US" w:eastAsia="zh-CN"/>
              </w:rPr>
              <w:sym w:font="Wingdings" w:char="00A8"/>
            </w:r>
            <w:r>
              <w:rPr>
                <w:rFonts w:hint="eastAsia" w:ascii="宋体" w:hAnsi="宋体" w:eastAsia="宋体" w:cs="宋体"/>
                <w:spacing w:val="4"/>
                <w:sz w:val="24"/>
                <w:szCs w:val="24"/>
              </w:rPr>
              <w:t>扩</w:t>
            </w:r>
            <w:r>
              <w:rPr>
                <w:rFonts w:hint="eastAsia" w:ascii="宋体" w:hAnsi="宋体" w:eastAsia="宋体" w:cs="宋体"/>
                <w:sz w:val="24"/>
                <w:szCs w:val="24"/>
              </w:rPr>
              <w:t>建</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技</w:t>
            </w:r>
            <w:r>
              <w:rPr>
                <w:rFonts w:hint="eastAsia" w:ascii="宋体" w:hAnsi="宋体" w:eastAsia="宋体" w:cs="宋体"/>
                <w:sz w:val="24"/>
                <w:szCs w:val="24"/>
              </w:rPr>
              <w:t>改</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迁</w:t>
            </w:r>
            <w:r>
              <w:rPr>
                <w:rFonts w:hint="eastAsia" w:ascii="宋体" w:hAnsi="宋体" w:eastAsia="宋体" w:cs="宋体"/>
                <w:sz w:val="24"/>
                <w:szCs w:val="24"/>
              </w:rPr>
              <w:t>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设计生产能力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装机</w:t>
            </w:r>
            <w:r>
              <w:rPr>
                <w:rFonts w:hint="eastAsia" w:ascii="宋体" w:hAnsi="宋体" w:eastAsia="宋体" w:cs="宋体"/>
                <w:sz w:val="24"/>
                <w:szCs w:val="24"/>
                <w:lang w:val="en-US" w:eastAsia="zh-CN"/>
              </w:rPr>
              <w:t>1000</w:t>
            </w:r>
            <w:r>
              <w:rPr>
                <w:rFonts w:hint="default"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实际生产能力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装机</w:t>
            </w:r>
            <w:r>
              <w:rPr>
                <w:rFonts w:hint="eastAsia" w:ascii="宋体" w:hAnsi="宋体" w:eastAsia="宋体" w:cs="宋体"/>
                <w:sz w:val="24"/>
                <w:szCs w:val="24"/>
                <w:lang w:val="en-US" w:eastAsia="zh-CN"/>
              </w:rPr>
              <w:t>1000</w:t>
            </w:r>
            <w:r>
              <w:rPr>
                <w:rFonts w:hint="eastAsia"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1"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建设项目环评时间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19</w:t>
            </w:r>
            <w:r>
              <w:rPr>
                <w:rFonts w:hint="eastAsia" w:ascii="Times New Roman" w:hAnsi="Times New Roman" w:eastAsia="宋体" w:cs="Times New Roman"/>
                <w:sz w:val="24"/>
                <w:szCs w:val="24"/>
              </w:rPr>
              <w:t xml:space="preserve"> </w:t>
            </w:r>
            <w:r>
              <w:rPr>
                <w:rFonts w:hint="eastAsia" w:ascii="宋体" w:hAnsi="宋体" w:eastAsia="宋体" w:cs="宋体"/>
                <w:sz w:val="24"/>
                <w:szCs w:val="24"/>
              </w:rPr>
              <w:t>年</w:t>
            </w:r>
            <w:r>
              <w:rPr>
                <w:rFonts w:hint="eastAsia" w:ascii="Times New Roman" w:hAnsi="Times New Roman" w:eastAsia="宋体" w:cs="Times New Roman"/>
                <w:sz w:val="24"/>
                <w:szCs w:val="24"/>
                <w:lang w:val="en-US" w:eastAsia="zh-CN"/>
              </w:rPr>
              <w:t>11</w:t>
            </w:r>
            <w:r>
              <w:rPr>
                <w:rFonts w:hint="eastAsia" w:ascii="Times New Roman" w:hAnsi="Times New Roman" w:eastAsia="宋体" w:cs="Times New Roman"/>
                <w:sz w:val="24"/>
                <w:szCs w:val="24"/>
              </w:rPr>
              <w:t xml:space="preserve"> </w:t>
            </w:r>
            <w:r>
              <w:rPr>
                <w:rFonts w:hint="eastAsia" w:ascii="宋体" w:hAnsi="宋体" w:eastAsia="宋体" w:cs="宋体"/>
                <w:sz w:val="24"/>
                <w:szCs w:val="24"/>
              </w:rPr>
              <w:t>月</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环评批复文号</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环评报告书审批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部门</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吉安市生态环境</w:t>
            </w:r>
            <w:r>
              <w:rPr>
                <w:rFonts w:hint="eastAsia" w:ascii="宋体" w:hAnsi="宋体" w:eastAsia="宋体" w:cs="宋体"/>
                <w:sz w:val="24"/>
                <w:szCs w:val="24"/>
              </w:rPr>
              <w:t>局</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环评报告书编制</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江西晨晓环保有限公司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验收现场监测时间</w:t>
            </w:r>
          </w:p>
        </w:tc>
        <w:tc>
          <w:tcPr>
            <w:tcW w:w="2286"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rPr>
              <w:t xml:space="preserve">2020 </w:t>
            </w:r>
            <w:r>
              <w:rPr>
                <w:rFonts w:hint="eastAsia" w:ascii="宋体" w:hAnsi="宋体" w:eastAsia="宋体" w:cs="宋体"/>
                <w:spacing w:val="-23"/>
                <w:sz w:val="24"/>
                <w:szCs w:val="24"/>
                <w:highlight w:val="none"/>
              </w:rPr>
              <w:t>年</w:t>
            </w:r>
            <w:r>
              <w:rPr>
                <w:rFonts w:hint="eastAsia" w:ascii="Times New Roman" w:hAnsi="Times New Roman" w:eastAsia="宋体" w:cs="Times New Roman"/>
                <w:sz w:val="24"/>
                <w:szCs w:val="24"/>
                <w:lang w:val="en-US" w:eastAsia="zh-CN"/>
              </w:rPr>
              <w:t>8</w:t>
            </w:r>
            <w:r>
              <w:rPr>
                <w:rFonts w:hint="eastAsia" w:ascii="宋体" w:hAnsi="宋体" w:eastAsia="宋体" w:cs="宋体"/>
                <w:spacing w:val="-24"/>
                <w:sz w:val="24"/>
                <w:szCs w:val="24"/>
                <w:highlight w:val="none"/>
              </w:rPr>
              <w:t>月</w:t>
            </w:r>
            <w:r>
              <w:rPr>
                <w:rFonts w:hint="eastAsia" w:ascii="Times New Roman" w:hAnsi="Times New Roman" w:eastAsia="宋体" w:cs="Times New Roman"/>
                <w:sz w:val="24"/>
                <w:szCs w:val="24"/>
                <w:lang w:val="en-US" w:eastAsia="zh-CN"/>
              </w:rPr>
              <w:t>26</w:t>
            </w:r>
            <w:r>
              <w:rPr>
                <w:rFonts w:hint="eastAsia" w:ascii="Times New Roman" w:hAnsi="Times New Roman" w:eastAsia="宋体" w:cs="Times New Roman"/>
                <w:sz w:val="24"/>
                <w:szCs w:val="24"/>
                <w:highlight w:val="none"/>
              </w:rPr>
              <w:t xml:space="preserve"> </w:t>
            </w:r>
            <w:r>
              <w:rPr>
                <w:rFonts w:hint="eastAsia" w:ascii="宋体" w:hAnsi="宋体" w:eastAsia="宋体" w:cs="宋体"/>
                <w:spacing w:val="4"/>
                <w:sz w:val="24"/>
                <w:szCs w:val="24"/>
                <w:highlight w:val="none"/>
              </w:rPr>
              <w:t>日</w:t>
            </w:r>
            <w:r>
              <w:rPr>
                <w:rFonts w:hint="eastAsia" w:ascii="宋体" w:hAnsi="宋体" w:eastAsia="宋体" w:cs="宋体"/>
                <w:sz w:val="24"/>
                <w:szCs w:val="24"/>
                <w:highlight w:val="none"/>
              </w:rPr>
              <w:t>-</w:t>
            </w:r>
            <w:r>
              <w:rPr>
                <w:rFonts w:hint="eastAsia" w:ascii="Times New Roman" w:hAnsi="Times New Roman" w:eastAsia="宋体" w:cs="Times New Roman"/>
                <w:sz w:val="24"/>
                <w:szCs w:val="24"/>
                <w:lang w:val="en-US" w:eastAsia="zh-CN"/>
              </w:rPr>
              <w:t>27</w:t>
            </w:r>
            <w:r>
              <w:rPr>
                <w:rFonts w:hint="eastAsia" w:ascii="Times New Roman" w:hAnsi="Times New Roman" w:eastAsia="宋体" w:cs="Times New Roman"/>
                <w:sz w:val="24"/>
                <w:szCs w:val="24"/>
                <w:highlight w:val="none"/>
              </w:rPr>
              <w:t>日</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验收监测单位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江西</w:t>
            </w:r>
            <w:r>
              <w:rPr>
                <w:rFonts w:hint="eastAsia" w:ascii="宋体" w:hAnsi="宋体" w:eastAsia="宋体" w:cs="宋体"/>
                <w:sz w:val="24"/>
                <w:szCs w:val="24"/>
                <w:lang w:eastAsia="zh-CN"/>
              </w:rPr>
              <w:t>中明环境检测</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发电隧洞及压力管道等主体工程开工时间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2003</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4</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hanging="106"/>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拦水堰坝、引水</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hanging="106"/>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明渠工程完成时间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2004</w:t>
            </w:r>
            <w:r>
              <w:rPr>
                <w:rFonts w:hint="eastAsia" w:ascii="宋体" w:hAnsi="宋体" w:eastAsia="宋体" w:cs="宋体"/>
                <w:sz w:val="24"/>
                <w:szCs w:val="24"/>
                <w:highlight w:val="none"/>
              </w:rPr>
              <w:t>年</w:t>
            </w:r>
            <w:r>
              <w:rPr>
                <w:rFonts w:hint="eastAsia" w:ascii="Times New Roman" w:hAnsi="Times New Roman" w:eastAsia="宋体" w:cs="Times New Roman"/>
                <w:sz w:val="24"/>
                <w:szCs w:val="24"/>
                <w:highlight w:val="none"/>
              </w:rPr>
              <w:t>11</w:t>
            </w:r>
            <w:r>
              <w:rPr>
                <w:rFonts w:hint="eastAsia" w:ascii="宋体" w:hAnsi="宋体" w:eastAsia="宋体" w:cs="宋体"/>
                <w:sz w:val="24"/>
                <w:szCs w:val="24"/>
                <w:highlight w:val="none"/>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发电厂房及升压站</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（土建）完成时间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2004</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9</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机电设备安装开工时间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4</w:t>
            </w:r>
            <w:r>
              <w:rPr>
                <w:rFonts w:hint="eastAsia" w:ascii="宋体" w:hAnsi="宋体" w:eastAsia="宋体" w:cs="宋体"/>
                <w:sz w:val="24"/>
                <w:szCs w:val="24"/>
                <w:highlight w:val="none"/>
              </w:rPr>
              <w:t xml:space="preserve"> 年</w:t>
            </w:r>
            <w:r>
              <w:rPr>
                <w:rFonts w:hint="eastAsia" w:ascii="Times New Roman" w:hAnsi="Times New Roman" w:eastAsia="宋体" w:cs="Times New Roman"/>
                <w:sz w:val="24"/>
                <w:szCs w:val="24"/>
                <w:highlight w:val="none"/>
              </w:rPr>
              <w:t xml:space="preserve"> 12</w:t>
            </w:r>
            <w:r>
              <w:rPr>
                <w:rFonts w:hint="eastAsia" w:ascii="宋体" w:hAnsi="宋体" w:eastAsia="宋体" w:cs="宋体"/>
                <w:sz w:val="24"/>
                <w:szCs w:val="24"/>
                <w:highlight w:val="none"/>
              </w:rPr>
              <w:t xml:space="preserve"> 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电站整体</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完工时间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5</w:t>
            </w:r>
            <w:r>
              <w:rPr>
                <w:rFonts w:hint="eastAsia" w:ascii="宋体" w:hAnsi="宋体" w:eastAsia="宋体" w:cs="宋体"/>
                <w:sz w:val="24"/>
                <w:szCs w:val="24"/>
                <w:highlight w:val="none"/>
              </w:rPr>
              <w:t>年</w:t>
            </w:r>
            <w:r>
              <w:rPr>
                <w:rFonts w:hint="eastAsia" w:ascii="Times New Roman" w:hAnsi="Times New Roman" w:eastAsia="宋体" w:cs="Times New Roman"/>
                <w:sz w:val="24"/>
                <w:szCs w:val="24"/>
                <w:highlight w:val="none"/>
                <w:lang w:val="en-US" w:eastAsia="zh-CN"/>
              </w:rPr>
              <w:t>1</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并网试运行时间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5</w:t>
            </w:r>
            <w:r>
              <w:rPr>
                <w:rFonts w:hint="eastAsia" w:ascii="宋体" w:hAnsi="宋体" w:eastAsia="宋体" w:cs="宋体"/>
                <w:sz w:val="24"/>
                <w:szCs w:val="24"/>
                <w:highlight w:val="none"/>
              </w:rPr>
              <w:t xml:space="preserve"> 年 </w:t>
            </w:r>
            <w:r>
              <w:rPr>
                <w:rFonts w:hint="eastAsia" w:ascii="Times New Roman" w:hAnsi="Times New Roman" w:eastAsia="宋体" w:cs="Times New Roman"/>
                <w:sz w:val="24"/>
                <w:szCs w:val="24"/>
                <w:highlight w:val="none"/>
              </w:rPr>
              <w:t xml:space="preserve">5 </w:t>
            </w:r>
            <w:r>
              <w:rPr>
                <w:rFonts w:hint="eastAsia" w:ascii="宋体" w:hAnsi="宋体" w:eastAsia="宋体" w:cs="宋体"/>
                <w:sz w:val="24"/>
                <w:szCs w:val="24"/>
                <w:highlight w:val="none"/>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280</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pacing w:val="-10"/>
                <w:sz w:val="24"/>
                <w:szCs w:val="24"/>
                <w:highlight w:val="none"/>
              </w:rPr>
            </w:pPr>
            <w:r>
              <w:rPr>
                <w:rFonts w:hint="eastAsia" w:ascii="宋体" w:hAnsi="宋体" w:eastAsia="宋体" w:cs="宋体"/>
                <w:spacing w:val="-10"/>
                <w:sz w:val="24"/>
                <w:szCs w:val="24"/>
                <w:highlight w:val="none"/>
              </w:rPr>
              <w:t>环保投资总概算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lang w:eastAsia="zh-CN"/>
              </w:rPr>
            </w:pPr>
            <w:r>
              <w:rPr>
                <w:rFonts w:hint="eastAsia" w:ascii="宋体" w:hAnsi="宋体" w:eastAsia="宋体" w:cs="宋体"/>
                <w:spacing w:val="4"/>
                <w:sz w:val="24"/>
                <w:szCs w:val="24"/>
                <w:highlight w:val="none"/>
              </w:rPr>
              <w:t>（</w:t>
            </w:r>
            <w:r>
              <w:rPr>
                <w:rFonts w:hint="eastAsia" w:ascii="宋体" w:hAnsi="宋体" w:eastAsia="宋体" w:cs="宋体"/>
                <w:spacing w:val="2"/>
                <w:sz w:val="24"/>
                <w:szCs w:val="24"/>
                <w:highlight w:val="none"/>
              </w:rPr>
              <w:t>万元</w:t>
            </w:r>
            <w:r>
              <w:rPr>
                <w:rFonts w:hint="eastAsia" w:ascii="宋体" w:hAnsi="宋体" w:eastAsia="宋体" w:cs="宋体"/>
                <w:spacing w:val="2"/>
                <w:sz w:val="24"/>
                <w:szCs w:val="24"/>
                <w:highlight w:val="none"/>
                <w:lang w:eastAsia="zh-CN"/>
              </w:rPr>
              <w:t>）</w:t>
            </w:r>
          </w:p>
        </w:tc>
        <w:tc>
          <w:tcPr>
            <w:tcW w:w="73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50</w:t>
            </w:r>
          </w:p>
        </w:tc>
        <w:tc>
          <w:tcPr>
            <w:tcW w:w="624"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比例</w:t>
            </w:r>
          </w:p>
        </w:tc>
        <w:tc>
          <w:tcPr>
            <w:tcW w:w="153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17.9%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实际总投资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2286"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280</w:t>
            </w:r>
          </w:p>
        </w:tc>
        <w:tc>
          <w:tcPr>
            <w:tcW w:w="2165" w:type="dxa"/>
            <w:tcBorders>
              <w:top w:val="single" w:color="000000" w:sz="6" w:space="0"/>
              <w:left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实际环保投资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73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lang w:eastAsia="zh-CN"/>
              </w:rPr>
            </w:pPr>
            <w:r>
              <w:rPr>
                <w:rFonts w:hint="eastAsia" w:ascii="Times New Roman" w:hAnsi="Times New Roman" w:eastAsia="宋体" w:cs="Times New Roman"/>
                <w:sz w:val="24"/>
                <w:szCs w:val="24"/>
                <w:highlight w:val="none"/>
              </w:rPr>
              <w:t>5</w:t>
            </w:r>
            <w:r>
              <w:rPr>
                <w:rFonts w:hint="eastAsia" w:ascii="Times New Roman" w:hAnsi="Times New Roman" w:eastAsia="宋体" w:cs="Times New Roman"/>
                <w:sz w:val="24"/>
                <w:szCs w:val="24"/>
                <w:highlight w:val="none"/>
                <w:lang w:val="en-US" w:eastAsia="zh-CN"/>
              </w:rPr>
              <w:t>0</w:t>
            </w:r>
          </w:p>
        </w:tc>
        <w:tc>
          <w:tcPr>
            <w:tcW w:w="624"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比例</w:t>
            </w:r>
          </w:p>
        </w:tc>
        <w:tc>
          <w:tcPr>
            <w:tcW w:w="153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lang w:val="en-US" w:eastAsia="zh-CN"/>
              </w:rPr>
              <w:t>17.9%</w:t>
            </w:r>
          </w:p>
        </w:tc>
      </w:tr>
    </w:tbl>
    <w:p>
      <w:pPr>
        <w:spacing w:after="0"/>
        <w:rPr>
          <w:rFonts w:ascii="Times New Roman"/>
          <w:sz w:val="21"/>
        </w:rPr>
        <w:sectPr>
          <w:pgSz w:w="11910" w:h="16840"/>
          <w:pgMar w:top="1380" w:right="1160" w:bottom="1180" w:left="1180" w:header="0" w:footer="991" w:gutter="0"/>
          <w:pgNumType w:fmt="decimal"/>
        </w:sectPr>
      </w:pPr>
    </w:p>
    <w:p>
      <w:pPr>
        <w:pStyle w:val="4"/>
        <w:numPr>
          <w:ilvl w:val="1"/>
          <w:numId w:val="2"/>
        </w:numPr>
        <w:tabs>
          <w:tab w:val="left" w:pos="1220"/>
        </w:tabs>
        <w:spacing w:before="84" w:after="0" w:line="240" w:lineRule="auto"/>
        <w:ind w:left="1220" w:right="0" w:hanging="603"/>
        <w:jc w:val="left"/>
        <w:rPr>
          <w:rFonts w:hint="eastAsia" w:ascii="宋体" w:hAnsi="宋体" w:eastAsia="宋体" w:cs="宋体"/>
        </w:rPr>
      </w:pPr>
      <w:bookmarkStart w:id="6" w:name="_bookmark2"/>
      <w:bookmarkEnd w:id="6"/>
      <w:bookmarkStart w:id="7" w:name="1.2编制依据"/>
      <w:bookmarkEnd w:id="7"/>
      <w:bookmarkStart w:id="8" w:name="_bookmark2"/>
      <w:bookmarkEnd w:id="8"/>
      <w:r>
        <w:rPr>
          <w:rFonts w:hint="eastAsia" w:ascii="宋体" w:hAnsi="宋体" w:eastAsia="宋体" w:cs="宋体"/>
        </w:rPr>
        <w:t>编制依据</w:t>
      </w:r>
    </w:p>
    <w:p>
      <w:pPr>
        <w:pStyle w:val="18"/>
        <w:numPr>
          <w:ilvl w:val="2"/>
          <w:numId w:val="2"/>
        </w:numPr>
        <w:tabs>
          <w:tab w:val="left" w:pos="1316"/>
        </w:tabs>
        <w:spacing w:before="245" w:after="0" w:line="240" w:lineRule="auto"/>
        <w:ind w:left="1316" w:right="0" w:hanging="699"/>
        <w:jc w:val="left"/>
        <w:rPr>
          <w:rFonts w:hint="eastAsia" w:ascii="宋体" w:hAnsi="宋体" w:eastAsia="宋体" w:cs="宋体"/>
          <w:b/>
          <w:sz w:val="28"/>
        </w:rPr>
      </w:pPr>
      <w:bookmarkStart w:id="9" w:name="1.2.1建设项目环境保护相关法律、法规和规章制度"/>
      <w:bookmarkEnd w:id="9"/>
      <w:bookmarkStart w:id="10" w:name="1.2.1建设项目环境保护相关法律、法规和规章制度"/>
      <w:bookmarkEnd w:id="10"/>
      <w:r>
        <w:rPr>
          <w:rFonts w:hint="eastAsia" w:ascii="宋体" w:hAnsi="宋体" w:eastAsia="宋体" w:cs="宋体"/>
          <w:b/>
          <w:sz w:val="28"/>
        </w:rPr>
        <w:t>建设项目环境保护相关法律、法规和规章制度</w:t>
      </w:r>
    </w:p>
    <w:p>
      <w:pPr>
        <w:pStyle w:val="2"/>
        <w:spacing w:before="10"/>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1</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《中华人民共和国环境噪声污染防治法</w:t>
      </w:r>
      <w:r>
        <w:rPr>
          <w:rFonts w:hint="eastAsia" w:ascii="宋体" w:hAnsi="宋体" w:eastAsia="宋体" w:cs="宋体"/>
          <w:sz w:val="24"/>
          <w:szCs w:val="24"/>
        </w:rPr>
        <w:t>（</w:t>
      </w:r>
      <w:r>
        <w:rPr>
          <w:rFonts w:hint="default" w:ascii="Times New Roman" w:hAnsi="Times New Roman" w:eastAsia="宋体" w:cs="Times New Roman"/>
          <w:sz w:val="24"/>
          <w:szCs w:val="24"/>
        </w:rPr>
        <w:t>2018</w:t>
      </w:r>
      <w:r>
        <w:rPr>
          <w:rFonts w:hint="eastAsia" w:ascii="宋体" w:hAnsi="宋体" w:eastAsia="宋体" w:cs="宋体"/>
          <w:sz w:val="24"/>
          <w:szCs w:val="24"/>
        </w:rPr>
        <w:t>年修订）</w:t>
      </w:r>
      <w:r>
        <w:rPr>
          <w:rFonts w:hint="eastAsia" w:ascii="宋体" w:hAnsi="宋体" w:eastAsia="宋体" w:cs="宋体"/>
          <w:spacing w:val="-2"/>
          <w:sz w:val="24"/>
          <w:szCs w:val="24"/>
        </w:rPr>
        <w:t>》主席令</w:t>
      </w:r>
      <w:r>
        <w:rPr>
          <w:rFonts w:hint="eastAsia" w:ascii="宋体" w:hAnsi="宋体" w:eastAsia="宋体" w:cs="宋体"/>
          <w:spacing w:val="-3"/>
          <w:sz w:val="24"/>
          <w:szCs w:val="24"/>
        </w:rPr>
        <w:t>（</w:t>
      </w:r>
      <w:r>
        <w:rPr>
          <w:rFonts w:hint="eastAsia" w:ascii="宋体" w:hAnsi="宋体" w:eastAsia="宋体" w:cs="宋体"/>
          <w:spacing w:val="-12"/>
          <w:sz w:val="24"/>
          <w:szCs w:val="24"/>
        </w:rPr>
        <w:t>第</w:t>
      </w:r>
      <w:r>
        <w:rPr>
          <w:rFonts w:hint="eastAsia" w:ascii="宋体" w:hAnsi="宋体" w:eastAsia="宋体" w:cs="宋体"/>
          <w:sz w:val="24"/>
          <w:szCs w:val="24"/>
        </w:rPr>
        <w:t>二十四号），中华人民共和国，</w:t>
      </w:r>
      <w:r>
        <w:rPr>
          <w:rFonts w:hint="eastAsia" w:ascii="Times New Roman" w:hAnsi="Times New Roman" w:eastAsia="宋体" w:cs="Times New Roman"/>
          <w:sz w:val="24"/>
          <w:szCs w:val="24"/>
        </w:rPr>
        <w:t xml:space="preserve">2018-12-29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2018-12-29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《中华人民共和国固体废物污染环境防治法（</w:t>
      </w:r>
      <w:r>
        <w:rPr>
          <w:rFonts w:hint="eastAsia" w:ascii="Times New Roman" w:hAnsi="Times New Roman" w:eastAsia="宋体" w:cs="Times New Roman"/>
          <w:sz w:val="24"/>
          <w:szCs w:val="24"/>
        </w:rPr>
        <w:t xml:space="preserve">2016 </w:t>
      </w:r>
      <w:r>
        <w:rPr>
          <w:rFonts w:hint="eastAsia" w:ascii="宋体" w:hAnsi="宋体" w:eastAsia="宋体" w:cs="宋体"/>
          <w:sz w:val="24"/>
          <w:szCs w:val="24"/>
        </w:rPr>
        <w:t>年修订）》主席令（第五十八号），中华人民共和国，</w:t>
      </w:r>
      <w:r>
        <w:rPr>
          <w:rFonts w:hint="eastAsia" w:ascii="Times New Roman" w:hAnsi="Times New Roman" w:eastAsia="宋体" w:cs="Times New Roman"/>
          <w:sz w:val="24"/>
          <w:szCs w:val="24"/>
        </w:rPr>
        <w:t xml:space="preserve"> 2016-11-07 </w:t>
      </w:r>
      <w:r>
        <w:rPr>
          <w:rFonts w:hint="eastAsia" w:ascii="宋体" w:hAnsi="宋体" w:eastAsia="宋体" w:cs="宋体"/>
          <w:sz w:val="24"/>
          <w:szCs w:val="24"/>
        </w:rPr>
        <w:t>发布，</w:t>
      </w:r>
      <w:r>
        <w:rPr>
          <w:rFonts w:hint="eastAsia" w:ascii="Times New Roman" w:hAnsi="Times New Roman" w:eastAsia="宋体" w:cs="Times New Roman"/>
          <w:sz w:val="24"/>
          <w:szCs w:val="24"/>
        </w:rPr>
        <w:t>2016-11-07 施</w:t>
      </w:r>
      <w:r>
        <w:rPr>
          <w:rFonts w:hint="eastAsia" w:ascii="宋体" w:hAnsi="宋体" w:eastAsia="宋体" w:cs="宋体"/>
          <w:sz w:val="24"/>
          <w:szCs w:val="24"/>
        </w:rPr>
        <w:t>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3</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《中华人民共和国大气污染防治法</w:t>
      </w:r>
      <w:r>
        <w:rPr>
          <w:rFonts w:hint="eastAsia" w:ascii="宋体" w:hAnsi="宋体" w:eastAsia="宋体" w:cs="宋体"/>
          <w:sz w:val="24"/>
          <w:szCs w:val="24"/>
        </w:rPr>
        <w:t>（</w:t>
      </w:r>
      <w:r>
        <w:rPr>
          <w:rFonts w:hint="eastAsia" w:ascii="Times New Roman" w:hAnsi="Times New Roman" w:eastAsia="宋体" w:cs="Times New Roman"/>
          <w:sz w:val="24"/>
          <w:szCs w:val="24"/>
        </w:rPr>
        <w:t>2018 年</w:t>
      </w:r>
      <w:r>
        <w:rPr>
          <w:rFonts w:hint="eastAsia" w:ascii="宋体" w:hAnsi="宋体" w:eastAsia="宋体" w:cs="宋体"/>
          <w:sz w:val="24"/>
          <w:szCs w:val="24"/>
        </w:rPr>
        <w:t>修正）》主席令（</w:t>
      </w:r>
      <w:r>
        <w:rPr>
          <w:rFonts w:hint="eastAsia" w:ascii="宋体" w:hAnsi="宋体" w:eastAsia="宋体" w:cs="宋体"/>
          <w:spacing w:val="-5"/>
          <w:sz w:val="24"/>
          <w:szCs w:val="24"/>
        </w:rPr>
        <w:t>第十六</w:t>
      </w:r>
      <w:r>
        <w:rPr>
          <w:rFonts w:hint="eastAsia" w:ascii="宋体" w:hAnsi="宋体" w:eastAsia="宋体" w:cs="宋体"/>
          <w:sz w:val="24"/>
          <w:szCs w:val="24"/>
        </w:rPr>
        <w:t>号），</w:t>
      </w:r>
      <w:r>
        <w:rPr>
          <w:rFonts w:hint="eastAsia" w:ascii="宋体" w:hAnsi="宋体" w:eastAsia="宋体" w:cs="宋体"/>
          <w:spacing w:val="-1"/>
          <w:sz w:val="24"/>
          <w:szCs w:val="24"/>
        </w:rPr>
        <w:t xml:space="preserve">中华人民共和国， </w:t>
      </w:r>
      <w:r>
        <w:rPr>
          <w:rFonts w:hint="eastAsia" w:ascii="Times New Roman" w:hAnsi="Times New Roman" w:eastAsia="宋体" w:cs="Times New Roman"/>
          <w:sz w:val="24"/>
          <w:szCs w:val="24"/>
        </w:rPr>
        <w:t xml:space="preserve">2018-10-26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2018-10-26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24" w:firstLineChars="200"/>
        <w:jc w:val="left"/>
        <w:textAlignment w:val="auto"/>
        <w:rPr>
          <w:rFonts w:hint="eastAsia" w:ascii="Times New Roman" w:hAnsi="Times New Roman" w:eastAsia="宋体" w:cs="Times New Roman"/>
          <w:sz w:val="24"/>
          <w:szCs w:val="24"/>
        </w:rPr>
      </w:pP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lang w:val="en-US" w:eastAsia="zh-CN"/>
        </w:rPr>
        <w:t>4</w:t>
      </w: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rPr>
        <w:t>中华人民共和国，主席令</w:t>
      </w:r>
      <w:r>
        <w:rPr>
          <w:rFonts w:hint="eastAsia" w:ascii="宋体" w:hAnsi="宋体" w:eastAsia="宋体" w:cs="宋体"/>
          <w:spacing w:val="-5"/>
          <w:sz w:val="24"/>
          <w:szCs w:val="24"/>
        </w:rPr>
        <w:t>（</w:t>
      </w:r>
      <w:r>
        <w:rPr>
          <w:rFonts w:hint="eastAsia" w:ascii="宋体" w:hAnsi="宋体" w:eastAsia="宋体" w:cs="宋体"/>
          <w:sz w:val="24"/>
          <w:szCs w:val="24"/>
        </w:rPr>
        <w:t>第九号</w:t>
      </w:r>
      <w:r>
        <w:rPr>
          <w:rFonts w:hint="eastAsia" w:ascii="宋体" w:hAnsi="宋体" w:eastAsia="宋体" w:cs="宋体"/>
          <w:spacing w:val="-140"/>
          <w:sz w:val="24"/>
          <w:szCs w:val="24"/>
        </w:rPr>
        <w:t>）</w:t>
      </w:r>
      <w:r>
        <w:rPr>
          <w:rFonts w:hint="eastAsia" w:ascii="宋体" w:hAnsi="宋体" w:eastAsia="宋体" w:cs="宋体"/>
          <w:spacing w:val="-8"/>
          <w:sz w:val="24"/>
          <w:szCs w:val="24"/>
        </w:rPr>
        <w:t>《中华人民共和国环境保护法</w:t>
      </w:r>
      <w:r>
        <w:rPr>
          <w:rFonts w:hint="eastAsia" w:ascii="宋体" w:hAnsi="宋体" w:eastAsia="宋体" w:cs="宋体"/>
          <w:spacing w:val="-4"/>
          <w:sz w:val="24"/>
          <w:szCs w:val="24"/>
        </w:rPr>
        <w:t>（</w:t>
      </w:r>
      <w:r>
        <w:rPr>
          <w:rFonts w:hint="eastAsia" w:ascii="Times New Roman" w:hAnsi="Times New Roman" w:eastAsia="宋体" w:cs="Times New Roman"/>
          <w:sz w:val="24"/>
          <w:szCs w:val="24"/>
        </w:rPr>
        <w:t>2014</w:t>
      </w:r>
      <w:r>
        <w:rPr>
          <w:rFonts w:hint="eastAsia" w:ascii="宋体" w:hAnsi="宋体" w:eastAsia="宋体" w:cs="宋体"/>
          <w:sz w:val="24"/>
          <w:szCs w:val="24"/>
        </w:rPr>
        <w:t>年修订）》，</w:t>
      </w:r>
      <w:r>
        <w:rPr>
          <w:rFonts w:hint="eastAsia" w:ascii="Times New Roman" w:hAnsi="Times New Roman" w:eastAsia="宋体" w:cs="Times New Roman"/>
          <w:sz w:val="24"/>
          <w:szCs w:val="24"/>
        </w:rPr>
        <w:t>2014-04-24 发布，2015-01-01 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《中华人民共和国土壤污染防治法》主席令（第八号），中华人民共和国，</w:t>
      </w:r>
      <w:r>
        <w:rPr>
          <w:rFonts w:hint="eastAsia" w:ascii="Times New Roman" w:hAnsi="Times New Roman" w:eastAsia="宋体" w:cs="Times New Roman"/>
          <w:sz w:val="24"/>
          <w:szCs w:val="24"/>
        </w:rPr>
        <w:t xml:space="preserve">2018-8-31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2019-1-1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6</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《中华人民共和国水污染防治法</w:t>
      </w:r>
      <w:r>
        <w:rPr>
          <w:rFonts w:hint="eastAsia" w:ascii="宋体" w:hAnsi="宋体" w:eastAsia="宋体" w:cs="宋体"/>
          <w:sz w:val="24"/>
          <w:szCs w:val="24"/>
        </w:rPr>
        <w:t>（</w:t>
      </w:r>
      <w:r>
        <w:rPr>
          <w:rFonts w:hint="eastAsia" w:ascii="Times New Roman" w:hAnsi="Times New Roman" w:eastAsia="宋体" w:cs="Times New Roman"/>
          <w:sz w:val="24"/>
          <w:szCs w:val="24"/>
        </w:rPr>
        <w:t xml:space="preserve">2017 </w:t>
      </w:r>
      <w:r>
        <w:rPr>
          <w:rFonts w:hint="eastAsia" w:ascii="宋体" w:hAnsi="宋体" w:eastAsia="宋体" w:cs="宋体"/>
          <w:sz w:val="24"/>
          <w:szCs w:val="24"/>
        </w:rPr>
        <w:t>年修订</w:t>
      </w:r>
      <w:r>
        <w:rPr>
          <w:rFonts w:hint="eastAsia" w:ascii="宋体" w:hAnsi="宋体" w:eastAsia="宋体" w:cs="宋体"/>
          <w:spacing w:val="-39"/>
          <w:sz w:val="24"/>
          <w:szCs w:val="24"/>
        </w:rPr>
        <w:t>）</w:t>
      </w:r>
      <w:r>
        <w:rPr>
          <w:rFonts w:hint="eastAsia" w:ascii="宋体" w:hAnsi="宋体" w:eastAsia="宋体" w:cs="宋体"/>
          <w:spacing w:val="-21"/>
          <w:sz w:val="24"/>
          <w:szCs w:val="24"/>
        </w:rPr>
        <w:t>》主席令</w:t>
      </w:r>
      <w:r>
        <w:rPr>
          <w:rFonts w:hint="eastAsia" w:ascii="宋体" w:hAnsi="宋体" w:eastAsia="宋体" w:cs="宋体"/>
          <w:spacing w:val="-3"/>
          <w:sz w:val="24"/>
          <w:szCs w:val="24"/>
        </w:rPr>
        <w:t>（</w:t>
      </w:r>
      <w:r>
        <w:rPr>
          <w:rFonts w:hint="eastAsia" w:ascii="宋体" w:hAnsi="宋体" w:eastAsia="宋体" w:cs="宋体"/>
          <w:sz w:val="24"/>
          <w:szCs w:val="24"/>
        </w:rPr>
        <w:t>第七十号</w:t>
      </w:r>
      <w:r>
        <w:rPr>
          <w:rFonts w:hint="eastAsia" w:ascii="宋体" w:hAnsi="宋体" w:eastAsia="宋体" w:cs="宋体"/>
          <w:spacing w:val="-126"/>
          <w:sz w:val="24"/>
          <w:szCs w:val="24"/>
        </w:rPr>
        <w:t>）</w:t>
      </w:r>
      <w:r>
        <w:rPr>
          <w:rFonts w:hint="eastAsia" w:ascii="宋体" w:hAnsi="宋体" w:eastAsia="宋体" w:cs="宋体"/>
          <w:spacing w:val="-2"/>
          <w:sz w:val="24"/>
          <w:szCs w:val="24"/>
        </w:rPr>
        <w:t>，中华人民共和国，</w:t>
      </w:r>
      <w:r>
        <w:rPr>
          <w:rFonts w:hint="eastAsia" w:ascii="Times New Roman" w:hAnsi="Times New Roman" w:eastAsia="宋体" w:cs="Times New Roman"/>
          <w:sz w:val="24"/>
          <w:szCs w:val="24"/>
        </w:rPr>
        <w:t xml:space="preserve">2017-06-27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2018-01-01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7</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《中华人民共和国土地管理法》（</w:t>
      </w:r>
      <w:r>
        <w:rPr>
          <w:rFonts w:hint="eastAsia" w:ascii="Times New Roman" w:hAnsi="Times New Roman" w:eastAsia="宋体" w:cs="Times New Roman"/>
          <w:sz w:val="24"/>
          <w:szCs w:val="24"/>
        </w:rPr>
        <w:t>2004. 8</w:t>
      </w:r>
      <w:r>
        <w:rPr>
          <w:rFonts w:hint="eastAsia" w:ascii="宋体" w:hAnsi="宋体" w:eastAsia="宋体" w:cs="宋体"/>
          <w:sz w:val="24"/>
          <w:szCs w:val="24"/>
        </w:rPr>
        <w:t>）；</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中华人民共和国，主席令（第三号）《中华人民共和国森林法</w:t>
      </w:r>
      <w:r>
        <w:rPr>
          <w:rFonts w:hint="eastAsia" w:ascii="宋体" w:hAnsi="宋体" w:eastAsia="宋体" w:cs="宋体"/>
          <w:spacing w:val="-4"/>
          <w:sz w:val="24"/>
          <w:szCs w:val="24"/>
        </w:rPr>
        <w:t>（</w:t>
      </w:r>
      <w:r>
        <w:rPr>
          <w:rFonts w:hint="eastAsia" w:ascii="Times New Roman" w:hAnsi="Times New Roman" w:eastAsia="宋体" w:cs="Times New Roman"/>
          <w:sz w:val="24"/>
          <w:szCs w:val="24"/>
        </w:rPr>
        <w:t xml:space="preserve">2009 </w:t>
      </w:r>
      <w:r>
        <w:rPr>
          <w:rFonts w:hint="eastAsia" w:ascii="宋体" w:hAnsi="宋体" w:eastAsia="宋体" w:cs="宋体"/>
          <w:sz w:val="24"/>
          <w:szCs w:val="24"/>
        </w:rPr>
        <w:t>年修订）》，</w:t>
      </w:r>
      <w:r>
        <w:rPr>
          <w:rFonts w:hint="eastAsia" w:ascii="Times New Roman" w:hAnsi="Times New Roman" w:eastAsia="宋体" w:cs="Times New Roman"/>
          <w:sz w:val="24"/>
          <w:szCs w:val="24"/>
        </w:rPr>
        <w:t xml:space="preserve">2009-08-17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2009-08-17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9</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中华人民共和国，主席令（第三十九号）《中华人民共和国水土保持法（</w:t>
      </w:r>
      <w:r>
        <w:rPr>
          <w:rFonts w:hint="eastAsia" w:ascii="Times New Roman" w:hAnsi="Times New Roman" w:eastAsia="宋体" w:cs="Times New Roman"/>
          <w:sz w:val="24"/>
          <w:szCs w:val="24"/>
        </w:rPr>
        <w:t>2010</w:t>
      </w:r>
      <w:r>
        <w:rPr>
          <w:rFonts w:hint="eastAsia" w:ascii="宋体" w:hAnsi="宋体" w:eastAsia="宋体" w:cs="宋体"/>
          <w:spacing w:val="-1"/>
          <w:sz w:val="24"/>
          <w:szCs w:val="24"/>
        </w:rPr>
        <w:t xml:space="preserve"> </w:t>
      </w:r>
      <w:r>
        <w:rPr>
          <w:rFonts w:hint="eastAsia" w:ascii="宋体" w:hAnsi="宋体" w:eastAsia="宋体" w:cs="宋体"/>
          <w:sz w:val="24"/>
          <w:szCs w:val="24"/>
        </w:rPr>
        <w:t>年修订）》，</w:t>
      </w:r>
      <w:r>
        <w:rPr>
          <w:rFonts w:hint="eastAsia" w:ascii="Times New Roman" w:hAnsi="Times New Roman" w:eastAsia="宋体" w:cs="Times New Roman"/>
          <w:sz w:val="24"/>
          <w:szCs w:val="24"/>
        </w:rPr>
        <w:t xml:space="preserve">2010-12-25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2011-03-01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79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10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《中华人民共和国野生动物保护法》</w:t>
      </w:r>
      <w:r>
        <w:rPr>
          <w:rFonts w:hint="eastAsia" w:ascii="宋体" w:hAnsi="宋体" w:eastAsia="宋体" w:cs="宋体"/>
          <w:sz w:val="24"/>
          <w:szCs w:val="24"/>
        </w:rPr>
        <w:t>（</w:t>
      </w:r>
      <w:r>
        <w:rPr>
          <w:rFonts w:hint="eastAsia" w:ascii="Times New Roman" w:hAnsi="Times New Roman" w:eastAsia="宋体" w:cs="Times New Roman"/>
          <w:sz w:val="24"/>
          <w:szCs w:val="24"/>
        </w:rPr>
        <w:t xml:space="preserve">2016 </w:t>
      </w:r>
      <w:r>
        <w:rPr>
          <w:rFonts w:hint="eastAsia" w:ascii="宋体" w:hAnsi="宋体" w:eastAsia="宋体" w:cs="宋体"/>
          <w:spacing w:val="-30"/>
          <w:sz w:val="24"/>
          <w:szCs w:val="24"/>
        </w:rPr>
        <w:t>年</w:t>
      </w:r>
      <w:r>
        <w:rPr>
          <w:rFonts w:hint="eastAsia" w:ascii="Times New Roman" w:hAnsi="Times New Roman" w:eastAsia="宋体" w:cs="Times New Roman"/>
          <w:sz w:val="24"/>
          <w:szCs w:val="24"/>
        </w:rPr>
        <w:t xml:space="preserve"> 7 </w:t>
      </w:r>
      <w:r>
        <w:rPr>
          <w:rFonts w:hint="eastAsia" w:ascii="宋体" w:hAnsi="宋体" w:eastAsia="宋体" w:cs="宋体"/>
          <w:spacing w:val="-30"/>
          <w:sz w:val="24"/>
          <w:szCs w:val="24"/>
        </w:rPr>
        <w:t>月</w:t>
      </w:r>
      <w:r>
        <w:rPr>
          <w:rFonts w:hint="eastAsia" w:ascii="Times New Roman" w:hAnsi="Times New Roman" w:eastAsia="宋体" w:cs="Times New Roman"/>
          <w:sz w:val="24"/>
          <w:szCs w:val="24"/>
        </w:rPr>
        <w:t xml:space="preserve"> 2 </w:t>
      </w:r>
      <w:r>
        <w:rPr>
          <w:rFonts w:hint="eastAsia" w:ascii="宋体" w:hAnsi="宋体" w:eastAsia="宋体" w:cs="宋体"/>
          <w:spacing w:val="-17"/>
          <w:sz w:val="24"/>
          <w:szCs w:val="24"/>
        </w:rPr>
        <w:t>日修订，自</w:t>
      </w:r>
      <w:r>
        <w:rPr>
          <w:rFonts w:hint="eastAsia" w:ascii="Times New Roman" w:hAnsi="Times New Roman" w:eastAsia="宋体" w:cs="Times New Roman"/>
          <w:sz w:val="24"/>
          <w:szCs w:val="24"/>
        </w:rPr>
        <w:t xml:space="preserve"> 2017</w:t>
      </w:r>
      <w:r>
        <w:rPr>
          <w:rFonts w:hint="eastAsia" w:ascii="宋体" w:hAnsi="宋体" w:eastAsia="宋体" w:cs="宋体"/>
          <w:sz w:val="24"/>
          <w:szCs w:val="24"/>
        </w:rPr>
        <w:t>年</w:t>
      </w:r>
      <w:r>
        <w:rPr>
          <w:rFonts w:hint="eastAsia" w:ascii="Times New Roman" w:hAnsi="Times New Roman" w:eastAsia="宋体" w:cs="Times New Roman"/>
          <w:sz w:val="24"/>
          <w:szCs w:val="24"/>
        </w:rPr>
        <w:t xml:space="preserve"> 1 </w:t>
      </w:r>
      <w:r>
        <w:rPr>
          <w:rFonts w:hint="eastAsia" w:ascii="宋体" w:hAnsi="宋体" w:eastAsia="宋体" w:cs="宋体"/>
          <w:sz w:val="24"/>
          <w:szCs w:val="24"/>
        </w:rPr>
        <w:t>月</w:t>
      </w:r>
      <w:r>
        <w:rPr>
          <w:rFonts w:hint="eastAsia" w:ascii="Times New Roman" w:hAnsi="Times New Roman" w:eastAsia="宋体" w:cs="Times New Roman"/>
          <w:sz w:val="24"/>
          <w:szCs w:val="24"/>
        </w:rPr>
        <w:t xml:space="preserve"> 1 </w:t>
      </w:r>
      <w:r>
        <w:rPr>
          <w:rFonts w:hint="eastAsia" w:ascii="宋体" w:hAnsi="宋体" w:eastAsia="宋体" w:cs="宋体"/>
          <w:sz w:val="24"/>
          <w:szCs w:val="24"/>
        </w:rPr>
        <w:t>日起施行）；</w:t>
      </w:r>
    </w:p>
    <w:p>
      <w:pPr>
        <w:pStyle w:val="18"/>
        <w:keepNext w:val="0"/>
        <w:keepLines w:val="0"/>
        <w:pageBreakBefore w:val="0"/>
        <w:widowControl w:val="0"/>
        <w:numPr>
          <w:ilvl w:val="0"/>
          <w:numId w:val="0"/>
        </w:numPr>
        <w:tabs>
          <w:tab w:val="left" w:pos="1783"/>
        </w:tabs>
        <w:kinsoku/>
        <w:wordWrap/>
        <w:overflowPunct/>
        <w:topLinePunct w:val="0"/>
        <w:autoSpaceDE w:val="0"/>
        <w:autoSpaceDN w:val="0"/>
        <w:bidi w:val="0"/>
        <w:adjustRightInd/>
        <w:snapToGrid/>
        <w:spacing w:before="0" w:after="0" w:line="360" w:lineRule="auto"/>
        <w:ind w:leftChars="0" w:right="0" w:rightChars="0" w:firstLine="444" w:firstLineChars="200"/>
        <w:jc w:val="left"/>
        <w:textAlignment w:val="auto"/>
        <w:rPr>
          <w:rFonts w:hint="eastAsia" w:ascii="宋体" w:hAnsi="宋体" w:eastAsia="宋体" w:cs="宋体"/>
          <w:sz w:val="24"/>
          <w:szCs w:val="24"/>
        </w:rPr>
      </w:pPr>
      <w:r>
        <w:rPr>
          <w:rFonts w:hint="eastAsia" w:ascii="宋体" w:hAnsi="宋体" w:eastAsia="宋体" w:cs="宋体"/>
          <w:spacing w:val="-9"/>
          <w:sz w:val="24"/>
          <w:szCs w:val="24"/>
          <w:lang w:eastAsia="zh-CN"/>
        </w:rPr>
        <w:t>（</w:t>
      </w:r>
      <w:r>
        <w:rPr>
          <w:rFonts w:hint="eastAsia" w:ascii="宋体" w:hAnsi="宋体" w:eastAsia="宋体" w:cs="宋体"/>
          <w:spacing w:val="-9"/>
          <w:sz w:val="24"/>
          <w:szCs w:val="24"/>
          <w:lang w:val="en-US" w:eastAsia="zh-CN"/>
        </w:rPr>
        <w:t>11</w:t>
      </w:r>
      <w:r>
        <w:rPr>
          <w:rFonts w:hint="eastAsia" w:ascii="宋体" w:hAnsi="宋体" w:eastAsia="宋体" w:cs="宋体"/>
          <w:spacing w:val="-9"/>
          <w:sz w:val="24"/>
          <w:szCs w:val="24"/>
          <w:lang w:eastAsia="zh-CN"/>
        </w:rPr>
        <w:t>）</w:t>
      </w:r>
      <w:r>
        <w:rPr>
          <w:rFonts w:hint="eastAsia" w:ascii="宋体" w:hAnsi="宋体" w:eastAsia="宋体" w:cs="宋体"/>
          <w:spacing w:val="-9"/>
          <w:sz w:val="24"/>
          <w:szCs w:val="24"/>
        </w:rPr>
        <w:t>国务院，国令第</w:t>
      </w:r>
      <w:r>
        <w:rPr>
          <w:rFonts w:hint="eastAsia" w:ascii="Times New Roman" w:hAnsi="Times New Roman" w:eastAsia="宋体" w:cs="Times New Roman"/>
          <w:sz w:val="24"/>
          <w:szCs w:val="24"/>
        </w:rPr>
        <w:t xml:space="preserve"> 682 </w:t>
      </w:r>
      <w:r>
        <w:rPr>
          <w:rFonts w:hint="eastAsia" w:ascii="宋体" w:hAnsi="宋体" w:eastAsia="宋体" w:cs="宋体"/>
          <w:sz w:val="24"/>
          <w:szCs w:val="24"/>
        </w:rPr>
        <w:t>号《建设项目环境保护管理条例》，</w:t>
      </w:r>
      <w:r>
        <w:rPr>
          <w:rFonts w:hint="eastAsia" w:ascii="Times New Roman" w:hAnsi="Times New Roman" w:eastAsia="宋体" w:cs="Times New Roman"/>
          <w:sz w:val="24"/>
          <w:szCs w:val="24"/>
        </w:rPr>
        <w:t xml:space="preserve">2017-08-01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2017-10-01 </w:t>
      </w:r>
      <w:r>
        <w:rPr>
          <w:rFonts w:hint="eastAsia" w:ascii="宋体" w:hAnsi="宋体" w:eastAsia="宋体" w:cs="宋体"/>
          <w:sz w:val="24"/>
          <w:szCs w:val="24"/>
        </w:rPr>
        <w:t>施行。</w:t>
      </w:r>
    </w:p>
    <w:p>
      <w:pPr>
        <w:pStyle w:val="18"/>
        <w:numPr>
          <w:ilvl w:val="2"/>
          <w:numId w:val="2"/>
        </w:numPr>
        <w:tabs>
          <w:tab w:val="left" w:pos="1316"/>
        </w:tabs>
        <w:spacing w:before="120" w:after="0" w:line="240" w:lineRule="auto"/>
        <w:ind w:left="1316" w:right="0" w:hanging="699"/>
        <w:jc w:val="left"/>
        <w:rPr>
          <w:rFonts w:hint="eastAsia" w:ascii="宋体" w:hAnsi="宋体" w:eastAsia="宋体" w:cs="宋体"/>
          <w:b/>
          <w:sz w:val="28"/>
        </w:rPr>
      </w:pPr>
      <w:bookmarkStart w:id="11" w:name="1.2.2建设项目竣工环境保护设施验收技术规范和指南"/>
      <w:bookmarkEnd w:id="11"/>
      <w:bookmarkStart w:id="12" w:name="1.2.2建设项目竣工环境保护设施验收技术规范和指南"/>
      <w:bookmarkEnd w:id="12"/>
      <w:r>
        <w:rPr>
          <w:rFonts w:hint="eastAsia" w:ascii="宋体" w:hAnsi="宋体" w:eastAsia="宋体" w:cs="宋体"/>
          <w:b/>
          <w:sz w:val="28"/>
        </w:rPr>
        <w:t>建设项目竣工环境保护设施验收技术规范和指南</w:t>
      </w:r>
    </w:p>
    <w:p>
      <w:pPr>
        <w:pStyle w:val="2"/>
        <w:spacing w:before="10"/>
        <w:rPr>
          <w:b/>
          <w:sz w:val="23"/>
        </w:r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环境保护部，环环评</w:t>
      </w:r>
      <w:r>
        <w:rPr>
          <w:rFonts w:hint="default" w:ascii="Times New Roman" w:hAnsi="Times New Roman" w:eastAsia="宋体" w:cs="Times New Roman"/>
          <w:sz w:val="24"/>
        </w:rPr>
        <w:t>[2018]11</w:t>
      </w:r>
      <w:r>
        <w:rPr>
          <w:rFonts w:hint="default" w:ascii="Times New Roman" w:hAnsi="Times New Roman" w:eastAsia="宋体" w:cs="Times New Roman"/>
          <w:spacing w:val="20"/>
          <w:sz w:val="24"/>
        </w:rPr>
        <w:t xml:space="preserve"> </w:t>
      </w:r>
      <w:r>
        <w:rPr>
          <w:rFonts w:hint="eastAsia" w:ascii="宋体" w:hAnsi="宋体" w:eastAsia="宋体" w:cs="宋体"/>
          <w:sz w:val="24"/>
        </w:rPr>
        <w:t>号《关于强化建设项目环境影响评价事中事后监管的实施意见》，</w:t>
      </w:r>
      <w:r>
        <w:rPr>
          <w:rFonts w:hint="eastAsia" w:ascii="Times New Roman" w:hAnsi="Times New Roman" w:eastAsia="宋体" w:cs="Times New Roman"/>
          <w:sz w:val="24"/>
        </w:rPr>
        <w:t xml:space="preserve">2018-01-25 </w:t>
      </w:r>
      <w:r>
        <w:rPr>
          <w:rFonts w:hint="eastAsia" w:ascii="宋体" w:hAnsi="宋体" w:eastAsia="宋体" w:cs="宋体"/>
          <w:sz w:val="24"/>
        </w:rPr>
        <w:t>发布，</w:t>
      </w:r>
      <w:r>
        <w:rPr>
          <w:rFonts w:hint="eastAsia" w:ascii="Times New Roman" w:hAnsi="Times New Roman" w:eastAsia="宋体" w:cs="Times New Roman"/>
          <w:sz w:val="24"/>
        </w:rPr>
        <w:t xml:space="preserve">2018-01-26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rPr>
      </w:pPr>
      <w:r>
        <w:rPr>
          <w:rFonts w:hint="eastAsia" w:ascii="宋体" w:hAnsi="宋体" w:eastAsia="宋体" w:cs="宋体"/>
          <w:spacing w:val="-3"/>
          <w:sz w:val="24"/>
          <w:lang w:eastAsia="zh-CN"/>
        </w:rPr>
        <w:t>（</w:t>
      </w:r>
      <w:r>
        <w:rPr>
          <w:rFonts w:hint="eastAsia" w:ascii="宋体" w:hAnsi="宋体" w:eastAsia="宋体" w:cs="宋体"/>
          <w:spacing w:val="-3"/>
          <w:sz w:val="24"/>
          <w:lang w:val="en-US" w:eastAsia="zh-CN"/>
        </w:rPr>
        <w:t>2</w:t>
      </w:r>
      <w:r>
        <w:rPr>
          <w:rFonts w:hint="eastAsia" w:ascii="宋体" w:hAnsi="宋体" w:eastAsia="宋体" w:cs="宋体"/>
          <w:spacing w:val="-3"/>
          <w:sz w:val="24"/>
          <w:lang w:eastAsia="zh-CN"/>
        </w:rPr>
        <w:t>）</w:t>
      </w:r>
      <w:r>
        <w:rPr>
          <w:rFonts w:hint="eastAsia" w:ascii="宋体" w:hAnsi="宋体" w:eastAsia="宋体" w:cs="宋体"/>
          <w:spacing w:val="-3"/>
          <w:sz w:val="24"/>
        </w:rPr>
        <w:t>环境保护部，国环规环评</w:t>
      </w:r>
      <w:r>
        <w:rPr>
          <w:rFonts w:hint="eastAsia" w:ascii="Times New Roman" w:hAnsi="Times New Roman" w:eastAsia="宋体" w:cs="Times New Roman"/>
          <w:sz w:val="24"/>
        </w:rPr>
        <w:t xml:space="preserve">[2017]4 </w:t>
      </w:r>
      <w:r>
        <w:rPr>
          <w:rFonts w:hint="eastAsia" w:ascii="宋体" w:hAnsi="宋体" w:eastAsia="宋体" w:cs="宋体"/>
          <w:spacing w:val="-5"/>
          <w:sz w:val="24"/>
        </w:rPr>
        <w:t>号《建设项目竣工环境保护验收暂行</w:t>
      </w:r>
      <w:r>
        <w:rPr>
          <w:rFonts w:hint="eastAsia" w:ascii="宋体" w:hAnsi="宋体" w:eastAsia="宋体" w:cs="宋体"/>
          <w:sz w:val="24"/>
        </w:rPr>
        <w:t>办法》，</w:t>
      </w:r>
      <w:r>
        <w:rPr>
          <w:rFonts w:hint="eastAsia" w:ascii="Times New Roman" w:hAnsi="Times New Roman" w:eastAsia="宋体" w:cs="Times New Roman"/>
          <w:sz w:val="24"/>
        </w:rPr>
        <w:t xml:space="preserve">2017-11-20 </w:t>
      </w:r>
      <w:r>
        <w:rPr>
          <w:rFonts w:hint="eastAsia" w:ascii="宋体" w:hAnsi="宋体" w:eastAsia="宋体" w:cs="宋体"/>
          <w:sz w:val="24"/>
        </w:rPr>
        <w:t>发布，</w:t>
      </w:r>
      <w:r>
        <w:rPr>
          <w:rFonts w:hint="eastAsia" w:ascii="Times New Roman" w:hAnsi="Times New Roman" w:eastAsia="宋体" w:cs="Times New Roman"/>
          <w:sz w:val="24"/>
        </w:rPr>
        <w:t xml:space="preserve">2017-11-20 </w:t>
      </w:r>
      <w:r>
        <w:rPr>
          <w:rFonts w:hint="eastAsia" w:ascii="宋体" w:hAnsi="宋体" w:eastAsia="宋体" w:cs="宋体"/>
          <w:sz w:val="24"/>
        </w:rPr>
        <w:t>施行。</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sectPr>
          <w:pgSz w:w="11910" w:h="16840"/>
          <w:pgMar w:top="1580" w:right="1160" w:bottom="1180" w:left="1180" w:header="0" w:footer="991" w:gutter="0"/>
          <w:pgNumType w:fmt="decimal"/>
        </w:sect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环境保护部，环办</w:t>
      </w:r>
      <w:r>
        <w:rPr>
          <w:rFonts w:hint="eastAsia" w:ascii="Times New Roman" w:hAnsi="Times New Roman" w:eastAsia="宋体" w:cs="Times New Roman"/>
          <w:sz w:val="24"/>
        </w:rPr>
        <w:t xml:space="preserve">[2015]52 </w:t>
      </w:r>
      <w:r>
        <w:rPr>
          <w:rFonts w:hint="eastAsia" w:ascii="宋体" w:hAnsi="宋体" w:eastAsia="宋体" w:cs="宋体"/>
          <w:sz w:val="24"/>
        </w:rPr>
        <w:t>号《关于印发环评管理中部分行业建设项目重大变动清单的通知》，</w:t>
      </w:r>
      <w:r>
        <w:rPr>
          <w:rFonts w:hint="eastAsia" w:ascii="Times New Roman" w:hAnsi="Times New Roman" w:eastAsia="宋体" w:cs="Times New Roman"/>
          <w:sz w:val="24"/>
        </w:rPr>
        <w:t xml:space="preserve">2015-06-04 </w:t>
      </w:r>
      <w:r>
        <w:rPr>
          <w:rFonts w:hint="eastAsia" w:ascii="宋体" w:hAnsi="宋体" w:eastAsia="宋体" w:cs="宋体"/>
          <w:sz w:val="24"/>
        </w:rPr>
        <w:t>发布，</w:t>
      </w:r>
      <w:r>
        <w:rPr>
          <w:rFonts w:hint="eastAsia" w:ascii="Times New Roman" w:hAnsi="Times New Roman" w:eastAsia="宋体" w:cs="Times New Roman"/>
          <w:sz w:val="24"/>
        </w:rPr>
        <w:t xml:space="preserve">2015-06-04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rPr>
      </w:pPr>
      <w:r>
        <w:rPr>
          <w:rFonts w:hint="eastAsia" w:ascii="宋体" w:hAnsi="宋体" w:eastAsia="宋体" w:cs="宋体"/>
          <w:spacing w:val="-3"/>
          <w:sz w:val="24"/>
          <w:lang w:eastAsia="zh-CN"/>
        </w:rPr>
        <w:t>（</w:t>
      </w:r>
      <w:r>
        <w:rPr>
          <w:rFonts w:hint="eastAsia" w:ascii="宋体" w:hAnsi="宋体" w:eastAsia="宋体" w:cs="宋体"/>
          <w:spacing w:val="-3"/>
          <w:sz w:val="24"/>
          <w:lang w:val="en-US" w:eastAsia="zh-CN"/>
        </w:rPr>
        <w:t>4</w:t>
      </w:r>
      <w:r>
        <w:rPr>
          <w:rFonts w:hint="eastAsia" w:ascii="宋体" w:hAnsi="宋体" w:eastAsia="宋体" w:cs="宋体"/>
          <w:spacing w:val="-3"/>
          <w:sz w:val="24"/>
          <w:lang w:eastAsia="zh-CN"/>
        </w:rPr>
        <w:t>）</w:t>
      </w:r>
      <w:r>
        <w:rPr>
          <w:rFonts w:hint="eastAsia" w:ascii="宋体" w:hAnsi="宋体" w:eastAsia="宋体" w:cs="宋体"/>
          <w:spacing w:val="-3"/>
          <w:sz w:val="24"/>
        </w:rPr>
        <w:t>环境保护部，环发</w:t>
      </w:r>
      <w:r>
        <w:rPr>
          <w:rFonts w:hint="eastAsia" w:ascii="Times New Roman" w:hAnsi="Times New Roman" w:eastAsia="宋体" w:cs="Times New Roman"/>
          <w:sz w:val="24"/>
        </w:rPr>
        <w:t xml:space="preserve">[2015]163 </w:t>
      </w:r>
      <w:r>
        <w:rPr>
          <w:rFonts w:hint="eastAsia" w:ascii="宋体" w:hAnsi="宋体" w:eastAsia="宋体" w:cs="宋体"/>
          <w:spacing w:val="-5"/>
          <w:sz w:val="24"/>
        </w:rPr>
        <w:t>号《建设项目环境保护事中事后监督管理</w:t>
      </w:r>
      <w:r>
        <w:rPr>
          <w:rFonts w:hint="eastAsia" w:ascii="宋体" w:hAnsi="宋体" w:eastAsia="宋体" w:cs="宋体"/>
          <w:sz w:val="24"/>
        </w:rPr>
        <w:t>办法（试行）&gt;的通知》，</w:t>
      </w:r>
      <w:r>
        <w:rPr>
          <w:rFonts w:hint="eastAsia" w:ascii="Times New Roman" w:hAnsi="Times New Roman" w:eastAsia="宋体" w:cs="Times New Roman"/>
          <w:sz w:val="24"/>
        </w:rPr>
        <w:t>2015-12-11 发</w:t>
      </w:r>
      <w:r>
        <w:rPr>
          <w:rFonts w:hint="eastAsia" w:ascii="宋体" w:hAnsi="宋体" w:eastAsia="宋体" w:cs="宋体"/>
          <w:sz w:val="24"/>
        </w:rPr>
        <w:t>布，</w:t>
      </w:r>
      <w:r>
        <w:rPr>
          <w:rFonts w:hint="eastAsia" w:ascii="Times New Roman" w:hAnsi="Times New Roman" w:eastAsia="宋体" w:cs="Times New Roman"/>
          <w:sz w:val="24"/>
        </w:rPr>
        <w:t xml:space="preserve">2015-12-11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《建设项目竣工环境保护验收技术规范生态影响类》</w:t>
      </w:r>
      <w:r>
        <w:rPr>
          <w:rFonts w:hint="eastAsia" w:ascii="宋体" w:hAnsi="宋体" w:eastAsia="宋体" w:cs="宋体"/>
          <w:sz w:val="24"/>
          <w:lang w:eastAsia="zh-CN"/>
        </w:rPr>
        <w:t>（</w:t>
      </w:r>
      <w:r>
        <w:rPr>
          <w:rFonts w:hint="eastAsia" w:ascii="Times New Roman" w:hAnsi="Times New Roman" w:eastAsia="宋体" w:cs="Times New Roman"/>
          <w:sz w:val="24"/>
        </w:rPr>
        <w:t>HJ394-2007</w:t>
      </w:r>
      <w:r>
        <w:rPr>
          <w:rFonts w:hint="eastAsia" w:ascii="Times New Roman" w:hAnsi="Times New Roman" w:eastAsia="宋体" w:cs="Times New Roman"/>
          <w:sz w:val="24"/>
          <w:lang w:eastAsia="zh-CN"/>
        </w:rPr>
        <w:t>）</w:t>
      </w:r>
      <w:r>
        <w:rPr>
          <w:rFonts w:hint="eastAsia" w:ascii="宋体" w:hAnsi="宋体" w:eastAsia="宋体" w:cs="宋体"/>
          <w:sz w:val="24"/>
        </w:rPr>
        <w:t>；</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《建设项目竣工环境保护验收技术规范水利水电》</w:t>
      </w:r>
      <w:r>
        <w:rPr>
          <w:rFonts w:hint="eastAsia" w:ascii="宋体" w:hAnsi="宋体" w:eastAsia="宋体" w:cs="宋体"/>
          <w:sz w:val="24"/>
          <w:lang w:eastAsia="zh-CN"/>
        </w:rPr>
        <w:t>（</w:t>
      </w:r>
      <w:r>
        <w:rPr>
          <w:rFonts w:hint="eastAsia" w:ascii="Times New Roman" w:hAnsi="Times New Roman" w:eastAsia="宋体" w:cs="Times New Roman"/>
          <w:sz w:val="24"/>
        </w:rPr>
        <w:t>HJ 464-2009</w:t>
      </w:r>
      <w:r>
        <w:rPr>
          <w:rFonts w:hint="eastAsia" w:ascii="Times New Roman" w:hAnsi="Times New Roman" w:eastAsia="宋体" w:cs="Times New Roman"/>
          <w:sz w:val="24"/>
          <w:lang w:eastAsia="zh-CN"/>
        </w:rPr>
        <w:t>）</w:t>
      </w:r>
      <w:r>
        <w:rPr>
          <w:rFonts w:hint="eastAsia" w:ascii="宋体" w:hAnsi="宋体" w:eastAsia="宋体" w:cs="宋体"/>
          <w:sz w:val="24"/>
        </w:rPr>
        <w:t>。</w:t>
      </w:r>
    </w:p>
    <w:p>
      <w:pPr>
        <w:pStyle w:val="18"/>
        <w:numPr>
          <w:ilvl w:val="2"/>
          <w:numId w:val="2"/>
        </w:numPr>
        <w:tabs>
          <w:tab w:val="left" w:pos="1316"/>
        </w:tabs>
        <w:spacing w:before="0" w:after="0" w:line="240" w:lineRule="auto"/>
        <w:ind w:left="1316" w:right="0" w:hanging="699"/>
        <w:jc w:val="left"/>
        <w:rPr>
          <w:rFonts w:hint="eastAsia" w:ascii="宋体" w:hAnsi="宋体" w:eastAsia="宋体" w:cs="宋体"/>
          <w:b/>
          <w:sz w:val="28"/>
        </w:rPr>
      </w:pPr>
      <w:bookmarkStart w:id="13" w:name="1.2.3建设项目环境影响报告书及其审批部门审批决定"/>
      <w:bookmarkEnd w:id="13"/>
      <w:bookmarkStart w:id="14" w:name="1.2.3建设项目环境影响报告书及其审批部门审批决定"/>
      <w:bookmarkEnd w:id="14"/>
      <w:r>
        <w:rPr>
          <w:rFonts w:hint="eastAsia" w:ascii="宋体" w:hAnsi="宋体" w:eastAsia="宋体" w:cs="宋体"/>
          <w:b/>
          <w:sz w:val="28"/>
        </w:rPr>
        <w:t>建设项目环境影响报告书及其审批部门审批决定</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highlight w:val="none"/>
        </w:rPr>
      </w:pP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1</w:t>
      </w:r>
      <w:r>
        <w:rPr>
          <w:rFonts w:hint="eastAsia" w:ascii="宋体" w:hAnsi="宋体" w:eastAsia="宋体" w:cs="宋体"/>
          <w:sz w:val="24"/>
          <w:highlight w:val="none"/>
          <w:lang w:eastAsia="zh-CN"/>
        </w:rPr>
        <w:t>）江西晨晓环保有限公司</w:t>
      </w:r>
      <w:r>
        <w:rPr>
          <w:rFonts w:hint="eastAsia" w:ascii="宋体" w:hAnsi="宋体" w:eastAsia="宋体" w:cs="宋体"/>
          <w:sz w:val="24"/>
          <w:highlight w:val="none"/>
        </w:rPr>
        <w:t>，《青原区东固龙家塘水电站项目环境影响报告书》；</w:t>
      </w:r>
      <w:r>
        <w:rPr>
          <w:rFonts w:hint="eastAsia" w:ascii="Times New Roman" w:hAnsi="Times New Roman" w:eastAsia="宋体" w:cs="Times New Roman"/>
          <w:sz w:val="24"/>
          <w:highlight w:val="none"/>
        </w:rPr>
        <w:t>20</w:t>
      </w:r>
      <w:r>
        <w:rPr>
          <w:rFonts w:hint="eastAsia" w:ascii="Times New Roman" w:hAnsi="Times New Roman" w:eastAsia="宋体" w:cs="Times New Roman"/>
          <w:sz w:val="24"/>
          <w:highlight w:val="none"/>
          <w:lang w:val="en-US" w:eastAsia="zh-CN"/>
        </w:rPr>
        <w:t>20</w:t>
      </w:r>
      <w:r>
        <w:rPr>
          <w:rFonts w:hint="eastAsia" w:ascii="Times New Roman" w:hAnsi="Times New Roman" w:eastAsia="宋体" w:cs="Times New Roman"/>
          <w:sz w:val="24"/>
          <w:highlight w:val="none"/>
        </w:rPr>
        <w:t xml:space="preserve"> </w:t>
      </w:r>
      <w:r>
        <w:rPr>
          <w:rFonts w:hint="eastAsia" w:ascii="宋体" w:hAnsi="宋体" w:eastAsia="宋体" w:cs="宋体"/>
          <w:spacing w:val="-30"/>
          <w:sz w:val="24"/>
          <w:highlight w:val="none"/>
        </w:rPr>
        <w:t>年</w:t>
      </w:r>
      <w:r>
        <w:rPr>
          <w:rFonts w:hint="eastAsia" w:ascii="Times New Roman" w:hAnsi="Times New Roman" w:eastAsia="宋体" w:cs="Times New Roman"/>
          <w:sz w:val="24"/>
          <w:highlight w:val="none"/>
          <w:lang w:val="en-US" w:eastAsia="zh-CN"/>
        </w:rPr>
        <w:t>4</w:t>
      </w:r>
      <w:r>
        <w:rPr>
          <w:rFonts w:hint="eastAsia" w:ascii="宋体" w:hAnsi="宋体" w:eastAsia="宋体" w:cs="宋体"/>
          <w:sz w:val="24"/>
          <w:highlight w:val="none"/>
        </w:rPr>
        <w:t>月。</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highlight w:val="none"/>
          <w:lang w:eastAsia="zh-CN"/>
        </w:rPr>
      </w:pP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2</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局关于</w:t>
      </w:r>
      <w:r>
        <w:rPr>
          <w:rFonts w:hint="eastAsia" w:ascii="宋体" w:hAnsi="宋体" w:eastAsia="宋体" w:cs="宋体"/>
          <w:sz w:val="24"/>
          <w:highlight w:val="none"/>
          <w:lang w:eastAsia="zh-CN"/>
        </w:rPr>
        <w:t>青原区东固龙家塘水电站项目</w:t>
      </w:r>
      <w:r>
        <w:rPr>
          <w:rFonts w:hint="eastAsia" w:ascii="宋体" w:hAnsi="宋体" w:eastAsia="宋体" w:cs="宋体"/>
          <w:sz w:val="24"/>
          <w:highlight w:val="none"/>
        </w:rPr>
        <w:t>环境影响报告书的</w:t>
      </w:r>
      <w:r>
        <w:rPr>
          <w:rFonts w:hint="eastAsia" w:ascii="宋体" w:hAnsi="宋体" w:eastAsia="宋体" w:cs="宋体"/>
          <w:sz w:val="24"/>
          <w:highlight w:val="none"/>
          <w:lang w:eastAsia="zh-CN"/>
        </w:rPr>
        <w:t>批复</w:t>
      </w:r>
      <w:r>
        <w:rPr>
          <w:rFonts w:hint="eastAsia" w:ascii="宋体" w:hAnsi="宋体" w:eastAsia="宋体" w:cs="宋体"/>
          <w:sz w:val="24"/>
          <w:highlight w:val="none"/>
        </w:rPr>
        <w:t>》（</w:t>
      </w:r>
      <w:r>
        <w:rPr>
          <w:rFonts w:hint="eastAsia" w:ascii="宋体" w:hAnsi="宋体" w:eastAsia="宋体" w:cs="宋体"/>
          <w:sz w:val="24"/>
          <w:highlight w:val="none"/>
          <w:lang w:eastAsia="zh-CN"/>
        </w:rPr>
        <w:t>吉市</w:t>
      </w:r>
      <w:r>
        <w:rPr>
          <w:rFonts w:hint="eastAsia" w:ascii="宋体" w:hAnsi="宋体" w:eastAsia="宋体" w:cs="宋体"/>
          <w:sz w:val="24"/>
          <w:highlight w:val="none"/>
        </w:rPr>
        <w:t>环</w:t>
      </w:r>
      <w:r>
        <w:rPr>
          <w:rFonts w:hint="eastAsia" w:ascii="宋体" w:hAnsi="宋体" w:eastAsia="宋体" w:cs="宋体"/>
          <w:sz w:val="24"/>
          <w:highlight w:val="none"/>
          <w:lang w:eastAsia="zh-CN"/>
        </w:rPr>
        <w:t>评</w:t>
      </w:r>
      <w:r>
        <w:rPr>
          <w:rFonts w:hint="eastAsia" w:ascii="宋体" w:hAnsi="宋体" w:eastAsia="宋体" w:cs="宋体"/>
          <w:sz w:val="24"/>
          <w:highlight w:val="none"/>
        </w:rPr>
        <w:t>字</w:t>
      </w:r>
      <w:r>
        <w:rPr>
          <w:rFonts w:hint="eastAsia" w:ascii="Times New Roman" w:hAnsi="Times New Roman" w:eastAsia="宋体" w:cs="Times New Roman"/>
          <w:sz w:val="24"/>
          <w:highlight w:val="none"/>
        </w:rPr>
        <w:t>[20</w:t>
      </w:r>
      <w:r>
        <w:rPr>
          <w:rFonts w:hint="eastAsia" w:ascii="Times New Roman" w:hAnsi="Times New Roman" w:eastAsia="宋体" w:cs="Times New Roman"/>
          <w:sz w:val="24"/>
          <w:highlight w:val="none"/>
          <w:lang w:val="en-US" w:eastAsia="zh-CN"/>
        </w:rPr>
        <w:t>20</w:t>
      </w:r>
      <w:r>
        <w:rPr>
          <w:rFonts w:hint="eastAsia" w:ascii="Times New Roman" w:hAnsi="Times New Roman" w:eastAsia="宋体" w:cs="Times New Roman"/>
          <w:sz w:val="24"/>
          <w:highlight w:val="none"/>
        </w:rPr>
        <w:t>]</w:t>
      </w:r>
      <w:r>
        <w:rPr>
          <w:rFonts w:hint="eastAsia" w:ascii="Times New Roman" w:hAnsi="Times New Roman" w:eastAsia="宋体" w:cs="Times New Roman"/>
          <w:sz w:val="24"/>
          <w:highlight w:val="none"/>
          <w:lang w:val="en-US" w:eastAsia="zh-CN"/>
        </w:rPr>
        <w:t>75</w:t>
      </w:r>
      <w:r>
        <w:rPr>
          <w:rFonts w:hint="eastAsia" w:ascii="宋体" w:hAnsi="宋体" w:eastAsia="宋体" w:cs="宋体"/>
          <w:sz w:val="24"/>
          <w:highlight w:val="none"/>
        </w:rPr>
        <w:t>号），</w:t>
      </w:r>
      <w:r>
        <w:rPr>
          <w:rFonts w:hint="eastAsia" w:ascii="Times New Roman" w:hAnsi="Times New Roman" w:eastAsia="宋体" w:cs="Times New Roman"/>
          <w:sz w:val="24"/>
          <w:highlight w:val="none"/>
        </w:rPr>
        <w:t xml:space="preserve">2005 </w:t>
      </w:r>
      <w:r>
        <w:rPr>
          <w:rFonts w:hint="eastAsia" w:ascii="宋体" w:hAnsi="宋体" w:eastAsia="宋体" w:cs="宋体"/>
          <w:spacing w:val="-30"/>
          <w:sz w:val="24"/>
          <w:highlight w:val="none"/>
        </w:rPr>
        <w:t>年</w:t>
      </w:r>
      <w:r>
        <w:rPr>
          <w:rFonts w:hint="eastAsia" w:ascii="宋体" w:hAnsi="宋体" w:eastAsia="宋体" w:cs="宋体"/>
          <w:spacing w:val="-30"/>
          <w:sz w:val="24"/>
          <w:highlight w:val="none"/>
          <w:lang w:val="en-US" w:eastAsia="zh-CN"/>
        </w:rPr>
        <w:t>0</w:t>
      </w:r>
      <w:r>
        <w:rPr>
          <w:rFonts w:hint="eastAsia" w:ascii="Times New Roman" w:hAnsi="Times New Roman" w:eastAsia="宋体" w:cs="Times New Roman"/>
          <w:sz w:val="24"/>
          <w:highlight w:val="none"/>
        </w:rPr>
        <w:t>7</w:t>
      </w:r>
      <w:r>
        <w:rPr>
          <w:rFonts w:hint="eastAsia" w:ascii="宋体" w:hAnsi="宋体" w:eastAsia="宋体" w:cs="宋体"/>
          <w:spacing w:val="-30"/>
          <w:sz w:val="24"/>
          <w:highlight w:val="none"/>
        </w:rPr>
        <w:t>月</w:t>
      </w:r>
      <w:r>
        <w:rPr>
          <w:rFonts w:hint="eastAsia" w:ascii="宋体" w:hAnsi="宋体" w:eastAsia="宋体" w:cs="宋体"/>
          <w:spacing w:val="-30"/>
          <w:sz w:val="24"/>
          <w:highlight w:val="none"/>
          <w:lang w:val="en-US" w:eastAsia="zh-CN"/>
        </w:rPr>
        <w:t>27</w:t>
      </w:r>
      <w:r>
        <w:rPr>
          <w:rFonts w:hint="eastAsia" w:ascii="宋体" w:hAnsi="宋体" w:eastAsia="宋体" w:cs="宋体"/>
          <w:sz w:val="24"/>
          <w:highlight w:val="none"/>
        </w:rPr>
        <w:t>日</w:t>
      </w:r>
      <w:r>
        <w:rPr>
          <w:rFonts w:hint="eastAsia" w:ascii="宋体" w:hAnsi="宋体" w:eastAsia="宋体" w:cs="宋体"/>
          <w:sz w:val="24"/>
          <w:highlight w:val="none"/>
          <w:lang w:eastAsia="zh-CN"/>
        </w:rPr>
        <w:t>。</w:t>
      </w:r>
    </w:p>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15" w:name="_bookmark3"/>
      <w:bookmarkEnd w:id="15"/>
      <w:bookmarkStart w:id="16" w:name="_bookmark3"/>
      <w:bookmarkEnd w:id="16"/>
      <w:bookmarkStart w:id="17" w:name="1.3调查目的和调查原则"/>
      <w:bookmarkEnd w:id="17"/>
      <w:r>
        <w:rPr>
          <w:rFonts w:hint="eastAsia" w:ascii="宋体" w:hAnsi="宋体" w:eastAsia="宋体" w:cs="宋体"/>
        </w:rPr>
        <w:t>调查目的和调查原则</w:t>
      </w:r>
    </w:p>
    <w:p>
      <w:pPr>
        <w:pStyle w:val="18"/>
        <w:numPr>
          <w:ilvl w:val="2"/>
          <w:numId w:val="2"/>
        </w:numPr>
        <w:tabs>
          <w:tab w:val="left" w:pos="1316"/>
        </w:tabs>
        <w:spacing w:before="244" w:after="0" w:line="240" w:lineRule="auto"/>
        <w:ind w:left="1316" w:right="0" w:hanging="699"/>
        <w:jc w:val="left"/>
        <w:rPr>
          <w:rFonts w:hint="eastAsia" w:ascii="宋体" w:hAnsi="宋体" w:eastAsia="宋体" w:cs="宋体"/>
          <w:b/>
          <w:sz w:val="28"/>
        </w:rPr>
      </w:pPr>
      <w:bookmarkStart w:id="18" w:name="1.3.1调查目的"/>
      <w:bookmarkEnd w:id="18"/>
      <w:bookmarkStart w:id="19" w:name="1.3.1调查目的"/>
      <w:bookmarkEnd w:id="19"/>
      <w:r>
        <w:rPr>
          <w:rFonts w:hint="eastAsia" w:ascii="宋体" w:hAnsi="宋体" w:eastAsia="宋体" w:cs="宋体"/>
          <w:b/>
          <w:sz w:val="28"/>
        </w:rPr>
        <w:t>调查目的</w:t>
      </w:r>
    </w:p>
    <w:p>
      <w:pPr>
        <w:pStyle w:val="2"/>
        <w:spacing w:before="11"/>
        <w:rPr>
          <w:b/>
          <w:sz w:val="23"/>
        </w:r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调查工程在施工、运行和管理等方面落实环境影响报告书及其批复文件、工程设计所提环保设施落实情况。</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both"/>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调查本工程已采取的生态保护、水土保持及污染控制措施，并通过对</w:t>
      </w:r>
      <w:r>
        <w:rPr>
          <w:rFonts w:hint="eastAsia" w:ascii="宋体" w:hAnsi="宋体" w:eastAsia="宋体" w:cs="宋体"/>
          <w:spacing w:val="-8"/>
          <w:sz w:val="24"/>
        </w:rPr>
        <w:t>项目建设施工期、试运行期环境现状监测结果，分析各项措施实施的有效性，针</w:t>
      </w:r>
      <w:r>
        <w:rPr>
          <w:rFonts w:hint="eastAsia" w:ascii="宋体" w:hAnsi="宋体" w:eastAsia="宋体" w:cs="宋体"/>
          <w:spacing w:val="-6"/>
          <w:sz w:val="24"/>
        </w:rPr>
        <w:t>对存在的环境问题和潜在环境影响，提出切实可行的环保补救措施，对尚不完善</w:t>
      </w:r>
      <w:r>
        <w:rPr>
          <w:rFonts w:hint="eastAsia" w:ascii="宋体" w:hAnsi="宋体" w:eastAsia="宋体" w:cs="宋体"/>
          <w:sz w:val="24"/>
        </w:rPr>
        <w:t>的措施提出改进意见。</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根据工程环境影响的调查结果，客观、公正地从技术上论证该电站建设项目是否符合竣工环境保护验收条件。</w:t>
      </w:r>
    </w:p>
    <w:p>
      <w:pPr>
        <w:pStyle w:val="18"/>
        <w:numPr>
          <w:ilvl w:val="2"/>
          <w:numId w:val="2"/>
        </w:numPr>
        <w:tabs>
          <w:tab w:val="left" w:pos="1316"/>
        </w:tabs>
        <w:spacing w:before="124" w:after="0" w:line="240" w:lineRule="auto"/>
        <w:ind w:left="1316" w:right="0" w:hanging="699"/>
        <w:jc w:val="left"/>
        <w:rPr>
          <w:b/>
          <w:sz w:val="23"/>
        </w:rPr>
      </w:pPr>
      <w:bookmarkStart w:id="20" w:name="1.3.2调查原则"/>
      <w:bookmarkEnd w:id="20"/>
      <w:bookmarkStart w:id="21" w:name="1.3.2调查原则"/>
      <w:bookmarkEnd w:id="21"/>
      <w:r>
        <w:rPr>
          <w:rFonts w:hint="eastAsia" w:ascii="宋体" w:hAnsi="宋体" w:eastAsia="宋体" w:cs="宋体"/>
          <w:b/>
          <w:sz w:val="28"/>
        </w:rPr>
        <w:t>调查原则</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firstLine="480" w:firstLineChars="200"/>
        <w:textAlignment w:val="auto"/>
        <w:rPr>
          <w:rFonts w:hint="eastAsia" w:ascii="宋体" w:hAnsi="宋体" w:eastAsia="宋体" w:cs="宋体"/>
        </w:rPr>
      </w:pPr>
      <w:r>
        <w:rPr>
          <w:rFonts w:hint="eastAsia" w:ascii="宋体" w:hAnsi="宋体" w:eastAsia="宋体" w:cs="宋体"/>
        </w:rPr>
        <w:t>本次竣工环保验收调查坚持以下原则：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认真贯彻国家与地方环保法律法规及规定；</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污染防治与生态保护并重原则；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资料收集与现场调查、现状监测相结合原则；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达标排放原则。</w:t>
      </w:r>
    </w:p>
    <w:p>
      <w:pPr>
        <w:spacing w:after="0" w:line="240" w:lineRule="auto"/>
        <w:jc w:val="left"/>
        <w:rPr>
          <w:sz w:val="24"/>
        </w:rPr>
        <w:sectPr>
          <w:pgSz w:w="11910" w:h="16840"/>
          <w:pgMar w:top="1360" w:right="1160" w:bottom="1180" w:left="1180" w:header="0" w:footer="991" w:gutter="0"/>
          <w:pgNumType w:fmt="decimal"/>
        </w:sectPr>
      </w:pPr>
    </w:p>
    <w:p>
      <w:pPr>
        <w:pStyle w:val="4"/>
        <w:numPr>
          <w:ilvl w:val="1"/>
          <w:numId w:val="2"/>
        </w:numPr>
        <w:tabs>
          <w:tab w:val="left" w:pos="1220"/>
        </w:tabs>
        <w:spacing w:before="44" w:after="0" w:line="240" w:lineRule="auto"/>
        <w:ind w:left="1220" w:right="0" w:hanging="603"/>
        <w:jc w:val="left"/>
        <w:rPr>
          <w:rFonts w:hint="eastAsia" w:ascii="宋体" w:hAnsi="宋体" w:eastAsia="宋体" w:cs="宋体"/>
        </w:rPr>
      </w:pPr>
      <w:bookmarkStart w:id="22" w:name="_bookmark4"/>
      <w:bookmarkEnd w:id="22"/>
      <w:bookmarkStart w:id="23" w:name="_bookmark4"/>
      <w:bookmarkEnd w:id="23"/>
      <w:bookmarkStart w:id="24" w:name="1.4调查方法"/>
      <w:bookmarkEnd w:id="24"/>
      <w:r>
        <w:rPr>
          <w:rFonts w:hint="eastAsia" w:ascii="宋体" w:hAnsi="宋体" w:eastAsia="宋体" w:cs="宋体"/>
        </w:rPr>
        <w:t>调查方法</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按照《建设项目竣工环境保护验收技术规范水利水电》HJ464-2009 及《建设项目竣工环境保护验收技术规范生态影响类》HJ394-2007 的要求，以批准的</w:t>
      </w:r>
      <w:r>
        <w:rPr>
          <w:rFonts w:hint="eastAsia" w:ascii="宋体" w:hAnsi="宋体" w:eastAsia="宋体" w:cs="宋体"/>
          <w:spacing w:val="-9"/>
        </w:rPr>
        <w:t>环境影响评价文件、审批文件为基本要求，对项目的环境保护设施和措施进行核</w:t>
      </w:r>
      <w:r>
        <w:rPr>
          <w:rFonts w:hint="eastAsia" w:ascii="宋体" w:hAnsi="宋体" w:eastAsia="宋体" w:cs="宋体"/>
          <w:spacing w:val="-10"/>
        </w:rPr>
        <w:t>查，调查电站施工期和运行期的实际环境影响；充分利用己有资料、工程建设过</w:t>
      </w:r>
      <w:r>
        <w:rPr>
          <w:rFonts w:hint="eastAsia" w:ascii="宋体" w:hAnsi="宋体" w:eastAsia="宋体" w:cs="宋体"/>
        </w:rPr>
        <w:t>程回顾，现场调查、环境监测相结合的方法。</w:t>
      </w:r>
    </w:p>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25" w:name="_bookmark5"/>
      <w:bookmarkEnd w:id="25"/>
      <w:bookmarkStart w:id="26" w:name="1.5调查范围"/>
      <w:bookmarkEnd w:id="26"/>
      <w:bookmarkStart w:id="27" w:name="_bookmark5"/>
      <w:bookmarkEnd w:id="27"/>
      <w:r>
        <w:rPr>
          <w:rFonts w:hint="eastAsia" w:ascii="宋体" w:hAnsi="宋体" w:eastAsia="宋体" w:cs="宋体"/>
        </w:rPr>
        <w:t>调查范围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本次竣工环境保护验收调查范围与环境影响评价范围一致，主要为工程建设</w:t>
      </w:r>
      <w:r>
        <w:rPr>
          <w:rFonts w:hint="eastAsia" w:ascii="宋体" w:hAnsi="宋体" w:eastAsia="宋体" w:cs="宋体"/>
        </w:rPr>
        <w:t>及影响区域，同时结合建设变更、现场踏勘情况进行适当调整。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highlight w:val="none"/>
        </w:rPr>
        <w:t>工程水保方案中共规划了</w:t>
      </w:r>
      <w:r>
        <w:rPr>
          <w:rFonts w:hint="eastAsia" w:ascii="宋体" w:hAnsi="宋体" w:eastAsia="宋体" w:cs="宋体"/>
          <w:spacing w:val="-5"/>
          <w:highlight w:val="none"/>
          <w:lang w:val="en-US" w:eastAsia="zh-CN"/>
        </w:rPr>
        <w:t>1</w:t>
      </w:r>
      <w:r>
        <w:rPr>
          <w:rFonts w:hint="eastAsia" w:ascii="宋体" w:hAnsi="宋体" w:eastAsia="宋体" w:cs="宋体"/>
          <w:spacing w:val="-12"/>
          <w:highlight w:val="none"/>
        </w:rPr>
        <w:t>个弃渣场，实际设置了</w:t>
      </w:r>
      <w:r>
        <w:rPr>
          <w:rFonts w:hint="eastAsia" w:ascii="宋体" w:hAnsi="宋体" w:eastAsia="宋体" w:cs="宋体"/>
          <w:highlight w:val="none"/>
          <w:lang w:val="en-US" w:eastAsia="zh-CN"/>
        </w:rPr>
        <w:t>1</w:t>
      </w:r>
      <w:r>
        <w:rPr>
          <w:rFonts w:hint="eastAsia" w:ascii="宋体" w:hAnsi="宋体" w:eastAsia="宋体" w:cs="宋体"/>
          <w:spacing w:val="-8"/>
          <w:highlight w:val="none"/>
        </w:rPr>
        <w:t>个弃渣场</w:t>
      </w:r>
      <w:r>
        <w:rPr>
          <w:rFonts w:hint="eastAsia" w:ascii="宋体" w:hAnsi="宋体" w:eastAsia="宋体" w:cs="宋体"/>
          <w:spacing w:val="-8"/>
        </w:rPr>
        <w:t>。未启用的区</w:t>
      </w:r>
      <w:r>
        <w:rPr>
          <w:rFonts w:hint="eastAsia" w:ascii="宋体" w:hAnsi="宋体" w:eastAsia="宋体" w:cs="宋体"/>
        </w:rPr>
        <w:t>域不列入调查范围。本次竣工环保验收调查范围如下：</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陆生生态：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直接影响区：包括引水隧洞、厂区枢纽区、临时便道及永久公路、料场、堆</w:t>
      </w:r>
      <w:r>
        <w:rPr>
          <w:rFonts w:hint="eastAsia" w:ascii="宋体" w:hAnsi="宋体" w:eastAsia="宋体" w:cs="宋体"/>
        </w:rPr>
        <w:t>渣场、永久及临时营地、临时施工场地等区域；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2" w:firstLineChars="200"/>
        <w:jc w:val="left"/>
        <w:textAlignment w:val="auto"/>
        <w:rPr>
          <w:rFonts w:hint="eastAsia" w:ascii="宋体" w:hAnsi="宋体" w:eastAsia="宋体" w:cs="宋体"/>
        </w:rPr>
      </w:pPr>
      <w:r>
        <w:rPr>
          <w:rFonts w:hint="eastAsia" w:ascii="宋体" w:hAnsi="宋体" w:eastAsia="宋体" w:cs="宋体"/>
          <w:spacing w:val="-12"/>
          <w:lang w:eastAsia="zh-CN"/>
        </w:rPr>
        <w:t>（</w:t>
      </w:r>
      <w:r>
        <w:rPr>
          <w:rFonts w:hint="eastAsia" w:ascii="宋体" w:hAnsi="宋体" w:eastAsia="宋体" w:cs="宋体"/>
          <w:spacing w:val="-12"/>
          <w:lang w:val="en-US" w:eastAsia="zh-CN"/>
        </w:rPr>
        <w:t>2</w:t>
      </w:r>
      <w:r>
        <w:rPr>
          <w:rFonts w:hint="eastAsia" w:ascii="宋体" w:hAnsi="宋体" w:eastAsia="宋体" w:cs="宋体"/>
          <w:spacing w:val="-12"/>
          <w:lang w:eastAsia="zh-CN"/>
        </w:rPr>
        <w:t>）</w:t>
      </w:r>
      <w:r>
        <w:rPr>
          <w:rFonts w:hint="eastAsia" w:ascii="宋体" w:hAnsi="宋体" w:eastAsia="宋体" w:cs="宋体"/>
          <w:spacing w:val="-12"/>
        </w:rPr>
        <w:t>间接影响区：</w:t>
      </w:r>
      <w:r>
        <w:rPr>
          <w:rFonts w:hint="eastAsia" w:ascii="宋体" w:hAnsi="宋体" w:eastAsia="宋体" w:cs="宋体"/>
          <w:spacing w:val="-12"/>
          <w:highlight w:val="none"/>
        </w:rPr>
        <w:t>拦水堰坝库区为河道天然水面至海拔</w:t>
      </w:r>
      <w:r>
        <w:rPr>
          <w:rFonts w:hint="eastAsia" w:ascii="宋体" w:hAnsi="宋体" w:eastAsia="宋体" w:cs="宋体"/>
          <w:spacing w:val="-12"/>
          <w:highlight w:val="none"/>
          <w:lang w:val="en-US" w:eastAsia="zh-CN"/>
        </w:rPr>
        <w:t>642</w:t>
      </w:r>
      <w:r>
        <w:rPr>
          <w:rFonts w:hint="eastAsia" w:ascii="宋体" w:hAnsi="宋体" w:eastAsia="宋体" w:cs="宋体"/>
          <w:spacing w:val="-12"/>
          <w:highlight w:val="none"/>
        </w:rPr>
        <w:t>m</w:t>
      </w:r>
      <w:r>
        <w:rPr>
          <w:rFonts w:hint="eastAsia" w:ascii="宋体" w:hAnsi="宋体" w:eastAsia="宋体" w:cs="宋体"/>
          <w:spacing w:val="-12"/>
          <w:highlight w:val="none"/>
          <w:lang w:eastAsia="zh-CN"/>
        </w:rPr>
        <w:t>（</w:t>
      </w:r>
      <w:r>
        <w:rPr>
          <w:rFonts w:hint="eastAsia" w:ascii="宋体" w:hAnsi="宋体" w:eastAsia="宋体" w:cs="宋体"/>
          <w:spacing w:val="-12"/>
          <w:highlight w:val="none"/>
        </w:rPr>
        <w:t>坝底高程</w:t>
      </w:r>
      <w:r>
        <w:rPr>
          <w:rFonts w:hint="eastAsia" w:ascii="宋体" w:hAnsi="宋体" w:eastAsia="宋体" w:cs="宋体"/>
          <w:spacing w:val="-4"/>
          <w:highlight w:val="none"/>
          <w:lang w:val="en-US" w:eastAsia="zh-CN"/>
        </w:rPr>
        <w:t>645</w:t>
      </w:r>
      <w:r>
        <w:rPr>
          <w:rFonts w:hint="eastAsia" w:ascii="宋体" w:hAnsi="宋体" w:eastAsia="宋体" w:cs="宋体"/>
          <w:spacing w:val="-4"/>
          <w:highlight w:val="none"/>
        </w:rPr>
        <w:t>m</w:t>
      </w:r>
      <w:r>
        <w:rPr>
          <w:rFonts w:hint="eastAsia" w:ascii="宋体" w:hAnsi="宋体" w:eastAsia="宋体" w:cs="宋体"/>
          <w:spacing w:val="-4"/>
          <w:highlight w:val="none"/>
          <w:lang w:eastAsia="zh-CN"/>
        </w:rPr>
        <w:t>）</w:t>
      </w:r>
      <w:r>
        <w:rPr>
          <w:rFonts w:hint="eastAsia" w:ascii="宋体" w:hAnsi="宋体" w:eastAsia="宋体" w:cs="宋体"/>
          <w:spacing w:val="-6"/>
        </w:rPr>
        <w:t>高程范围、施工区周围</w:t>
      </w:r>
      <w:r>
        <w:rPr>
          <w:rFonts w:hint="eastAsia" w:ascii="宋体" w:hAnsi="宋体" w:eastAsia="宋体" w:cs="宋体"/>
        </w:rPr>
        <w:t>200m</w:t>
      </w:r>
      <w:r>
        <w:rPr>
          <w:rFonts w:hint="eastAsia" w:ascii="宋体" w:hAnsi="宋体" w:eastAsia="宋体" w:cs="宋体"/>
          <w:spacing w:val="-6"/>
        </w:rPr>
        <w:t>范围、施工道路两侧</w:t>
      </w:r>
      <w:r>
        <w:rPr>
          <w:rFonts w:hint="eastAsia" w:ascii="宋体" w:hAnsi="宋体" w:eastAsia="宋体" w:cs="宋体"/>
        </w:rPr>
        <w:t>200m范围，拦水堰坝集雨面</w:t>
      </w:r>
      <w:r>
        <w:rPr>
          <w:rFonts w:hint="eastAsia" w:ascii="宋体" w:hAnsi="宋体" w:eastAsia="宋体" w:cs="宋体"/>
          <w:spacing w:val="-5"/>
        </w:rPr>
        <w:t>积的范围，以及拦水堰坝下游</w:t>
      </w:r>
      <w:r>
        <w:rPr>
          <w:rFonts w:hint="eastAsia" w:ascii="宋体" w:hAnsi="宋体" w:eastAsia="宋体" w:cs="宋体"/>
        </w:rPr>
        <w:t>500m河段和厂址下游河段的范围；</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3</w:t>
      </w:r>
      <w:r>
        <w:rPr>
          <w:rFonts w:hint="eastAsia" w:ascii="宋体" w:hAnsi="宋体" w:eastAsia="宋体" w:cs="宋体"/>
          <w:spacing w:val="-6"/>
          <w:sz w:val="24"/>
          <w:lang w:eastAsia="zh-CN"/>
        </w:rPr>
        <w:t>）</w:t>
      </w:r>
      <w:r>
        <w:rPr>
          <w:rFonts w:hint="eastAsia" w:ascii="宋体" w:hAnsi="宋体" w:eastAsia="宋体" w:cs="宋体"/>
          <w:spacing w:val="-6"/>
          <w:sz w:val="24"/>
        </w:rPr>
        <w:t>鱼类：拦水堰坝下游</w:t>
      </w:r>
      <w:r>
        <w:rPr>
          <w:rFonts w:hint="eastAsia" w:ascii="宋体" w:hAnsi="宋体" w:eastAsia="宋体" w:cs="宋体"/>
          <w:sz w:val="24"/>
        </w:rPr>
        <w:t>500m河段和厂址下游；</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4</w:t>
      </w:r>
      <w:r>
        <w:rPr>
          <w:rFonts w:hint="eastAsia" w:ascii="宋体" w:hAnsi="宋体" w:eastAsia="宋体" w:cs="宋体"/>
          <w:spacing w:val="-6"/>
          <w:sz w:val="24"/>
          <w:lang w:eastAsia="zh-CN"/>
        </w:rPr>
        <w:t>）</w:t>
      </w:r>
      <w:r>
        <w:rPr>
          <w:rFonts w:hint="eastAsia" w:ascii="宋体" w:hAnsi="宋体" w:eastAsia="宋体" w:cs="宋体"/>
          <w:spacing w:val="-6"/>
          <w:sz w:val="24"/>
        </w:rPr>
        <w:t>水环境：拦水堰坝下游</w:t>
      </w:r>
      <w:r>
        <w:rPr>
          <w:rFonts w:hint="eastAsia" w:ascii="宋体" w:hAnsi="宋体" w:eastAsia="宋体" w:cs="宋体"/>
          <w:sz w:val="24"/>
        </w:rPr>
        <w:t>500m</w:t>
      </w:r>
      <w:r>
        <w:rPr>
          <w:rFonts w:hint="eastAsia" w:ascii="宋体" w:hAnsi="宋体" w:eastAsia="宋体" w:cs="宋体"/>
          <w:spacing w:val="-8"/>
          <w:sz w:val="24"/>
        </w:rPr>
        <w:t>河段和厂址下游</w:t>
      </w:r>
      <w:r>
        <w:rPr>
          <w:rFonts w:hint="eastAsia" w:ascii="宋体" w:hAnsi="宋体" w:eastAsia="宋体" w:cs="宋体"/>
          <w:sz w:val="24"/>
        </w:rPr>
        <w:t>1000m河段；</w:t>
      </w:r>
    </w:p>
    <w:p>
      <w:pPr>
        <w:pStyle w:val="18"/>
        <w:keepNext w:val="0"/>
        <w:keepLines w:val="0"/>
        <w:pageBreakBefore w:val="0"/>
        <w:widowControl w:val="0"/>
        <w:numPr>
          <w:ilvl w:val="0"/>
          <w:numId w:val="0"/>
        </w:numPr>
        <w:tabs>
          <w:tab w:val="left" w:pos="1701"/>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1"/>
          <w:sz w:val="24"/>
          <w:lang w:eastAsia="zh-CN"/>
        </w:rPr>
        <w:t>（</w:t>
      </w:r>
      <w:r>
        <w:rPr>
          <w:rFonts w:hint="eastAsia" w:ascii="宋体" w:hAnsi="宋体" w:eastAsia="宋体" w:cs="宋体"/>
          <w:spacing w:val="-1"/>
          <w:sz w:val="24"/>
          <w:lang w:val="en-US" w:eastAsia="zh-CN"/>
        </w:rPr>
        <w:t>5</w:t>
      </w:r>
      <w:r>
        <w:rPr>
          <w:rFonts w:hint="eastAsia" w:ascii="宋体" w:hAnsi="宋体" w:eastAsia="宋体" w:cs="宋体"/>
          <w:spacing w:val="-1"/>
          <w:sz w:val="24"/>
          <w:lang w:eastAsia="zh-CN"/>
        </w:rPr>
        <w:t>）</w:t>
      </w:r>
      <w:r>
        <w:rPr>
          <w:rFonts w:hint="eastAsia" w:ascii="宋体" w:hAnsi="宋体" w:eastAsia="宋体" w:cs="宋体"/>
          <w:spacing w:val="-1"/>
          <w:sz w:val="24"/>
        </w:rPr>
        <w:t xml:space="preserve">大气环境：电站枢纽建设区，公路建设区，及与工程相关的石料场， </w:t>
      </w:r>
      <w:r>
        <w:rPr>
          <w:rFonts w:hint="eastAsia" w:ascii="宋体" w:hAnsi="宋体" w:eastAsia="宋体" w:cs="宋体"/>
          <w:spacing w:val="-9"/>
          <w:sz w:val="24"/>
        </w:rPr>
        <w:t xml:space="preserve">生活区，施工临时、永久建筑物布设区等及外延 </w:t>
      </w:r>
      <w:r>
        <w:rPr>
          <w:rFonts w:hint="eastAsia" w:ascii="宋体" w:hAnsi="宋体" w:eastAsia="宋体" w:cs="宋体"/>
          <w:sz w:val="24"/>
        </w:rPr>
        <w:t>500m</w:t>
      </w:r>
      <w:r>
        <w:rPr>
          <w:rFonts w:hint="eastAsia" w:ascii="宋体" w:hAnsi="宋体" w:eastAsia="宋体" w:cs="宋体"/>
          <w:spacing w:val="-2"/>
          <w:sz w:val="24"/>
        </w:rPr>
        <w:t xml:space="preserve"> 范围及施工活动可能影响</w:t>
      </w:r>
      <w:r>
        <w:rPr>
          <w:rFonts w:hint="eastAsia" w:ascii="宋体" w:hAnsi="宋体" w:eastAsia="宋体" w:cs="宋体"/>
          <w:sz w:val="24"/>
        </w:rPr>
        <w:t>到的居民区；</w:t>
      </w:r>
    </w:p>
    <w:p>
      <w:pPr>
        <w:pStyle w:val="18"/>
        <w:keepNext w:val="0"/>
        <w:keepLines w:val="0"/>
        <w:pageBreakBefore w:val="0"/>
        <w:widowControl w:val="0"/>
        <w:numPr>
          <w:ilvl w:val="0"/>
          <w:numId w:val="0"/>
        </w:numPr>
        <w:tabs>
          <w:tab w:val="left" w:pos="1710"/>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声环境调查范围：施工区域、电站发电厂房周界、周围敏感点200m</w:t>
      </w:r>
      <w:r>
        <w:rPr>
          <w:rFonts w:hint="eastAsia" w:ascii="宋体" w:hAnsi="宋体" w:eastAsia="宋体" w:cs="宋体"/>
        </w:rPr>
        <w:t>范围内；</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7</w:t>
      </w:r>
      <w:r>
        <w:rPr>
          <w:rFonts w:hint="eastAsia" w:ascii="宋体" w:hAnsi="宋体" w:eastAsia="宋体" w:cs="宋体"/>
          <w:sz w:val="24"/>
          <w:lang w:eastAsia="zh-CN"/>
        </w:rPr>
        <w:t>）</w:t>
      </w:r>
      <w:r>
        <w:rPr>
          <w:rFonts w:hint="eastAsia" w:ascii="宋体" w:hAnsi="宋体" w:eastAsia="宋体" w:cs="宋体"/>
          <w:sz w:val="24"/>
        </w:rPr>
        <w:t>固体废弃物：弃渣场、施工场地、施工营地、办公生活区；</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8</w:t>
      </w:r>
      <w:r>
        <w:rPr>
          <w:rFonts w:hint="eastAsia" w:ascii="宋体" w:hAnsi="宋体" w:eastAsia="宋体" w:cs="宋体"/>
          <w:sz w:val="24"/>
          <w:lang w:eastAsia="zh-CN"/>
        </w:rPr>
        <w:t>）</w:t>
      </w:r>
      <w:r>
        <w:rPr>
          <w:rFonts w:hint="eastAsia" w:ascii="宋体" w:hAnsi="宋体" w:eastAsia="宋体" w:cs="宋体"/>
          <w:sz w:val="24"/>
        </w:rPr>
        <w:t>社会环境：工程涉及的</w:t>
      </w:r>
      <w:r>
        <w:rPr>
          <w:rFonts w:hint="eastAsia" w:ascii="宋体" w:hAnsi="宋体" w:eastAsia="宋体" w:cs="宋体"/>
          <w:sz w:val="24"/>
          <w:lang w:eastAsia="zh-CN"/>
        </w:rPr>
        <w:t>东固畲族</w:t>
      </w:r>
      <w:r>
        <w:rPr>
          <w:rFonts w:hint="eastAsia" w:ascii="宋体" w:hAnsi="宋体" w:eastAsia="宋体" w:cs="宋体"/>
          <w:sz w:val="24"/>
        </w:rPr>
        <w:t>乡。</w:t>
      </w:r>
    </w:p>
    <w:p>
      <w:pPr>
        <w:pStyle w:val="4"/>
        <w:numPr>
          <w:ilvl w:val="1"/>
          <w:numId w:val="2"/>
        </w:numPr>
        <w:tabs>
          <w:tab w:val="left" w:pos="1220"/>
        </w:tabs>
        <w:spacing w:before="1" w:after="0" w:line="240" w:lineRule="auto"/>
        <w:ind w:left="1220" w:right="0" w:hanging="603"/>
        <w:jc w:val="left"/>
        <w:rPr>
          <w:rFonts w:hint="eastAsia" w:ascii="宋体" w:hAnsi="宋体" w:eastAsia="宋体" w:cs="宋体"/>
        </w:rPr>
      </w:pPr>
      <w:bookmarkStart w:id="28" w:name="_bookmark6"/>
      <w:bookmarkEnd w:id="28"/>
      <w:bookmarkStart w:id="29" w:name="1.6调查因子"/>
      <w:bookmarkEnd w:id="29"/>
      <w:bookmarkStart w:id="30" w:name="_bookmark6"/>
      <w:bookmarkEnd w:id="30"/>
      <w:r>
        <w:rPr>
          <w:rFonts w:hint="eastAsia" w:ascii="宋体" w:hAnsi="宋体" w:eastAsia="宋体" w:cs="宋体"/>
        </w:rPr>
        <w:t>调查因子</w:t>
      </w:r>
    </w:p>
    <w:p>
      <w:pPr>
        <w:spacing w:after="0" w:line="240" w:lineRule="auto"/>
        <w:jc w:val="left"/>
        <w:sectPr>
          <w:pgSz w:w="11910" w:h="16840"/>
          <w:pgMar w:top="1380" w:right="1160" w:bottom="1180" w:left="1180" w:header="0" w:footer="991" w:gutter="0"/>
          <w:pgNumType w:fmt="decimal"/>
        </w:sect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生态环境：工程占地、水库淹没、植被淹没、植被及动植物、鱼类及保护、水土流失、植被恢复；</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position w:val="2"/>
          <w:sz w:val="24"/>
          <w:lang w:eastAsia="zh-CN"/>
        </w:rPr>
        <w:t>（</w:t>
      </w:r>
      <w:r>
        <w:rPr>
          <w:rFonts w:hint="eastAsia" w:ascii="宋体" w:hAnsi="宋体" w:eastAsia="宋体" w:cs="宋体"/>
          <w:position w:val="2"/>
          <w:sz w:val="24"/>
          <w:lang w:val="en-US" w:eastAsia="zh-CN"/>
        </w:rPr>
        <w:t>2</w:t>
      </w:r>
      <w:r>
        <w:rPr>
          <w:rFonts w:hint="eastAsia" w:ascii="宋体" w:hAnsi="宋体" w:eastAsia="宋体" w:cs="宋体"/>
          <w:position w:val="2"/>
          <w:sz w:val="24"/>
          <w:lang w:eastAsia="zh-CN"/>
        </w:rPr>
        <w:t>）</w:t>
      </w:r>
      <w:r>
        <w:rPr>
          <w:rFonts w:hint="eastAsia" w:ascii="宋体" w:hAnsi="宋体" w:eastAsia="宋体" w:cs="宋体"/>
          <w:position w:val="2"/>
          <w:sz w:val="24"/>
        </w:rPr>
        <w:t>水环境：废污水排放源，pH、SS、COD</w:t>
      </w:r>
      <w:r>
        <w:rPr>
          <w:rFonts w:hint="eastAsia" w:ascii="宋体" w:hAnsi="宋体" w:eastAsia="宋体" w:cs="宋体"/>
          <w:position w:val="2"/>
          <w:sz w:val="24"/>
          <w:vertAlign w:val="subscript"/>
        </w:rPr>
        <w:t>cr</w:t>
      </w:r>
      <w:r>
        <w:rPr>
          <w:rFonts w:hint="eastAsia" w:ascii="宋体" w:hAnsi="宋体" w:eastAsia="宋体" w:cs="宋体"/>
          <w:position w:val="2"/>
          <w:sz w:val="24"/>
          <w:vertAlign w:val="baseline"/>
        </w:rPr>
        <w:t>、NH</w:t>
      </w:r>
      <w:r>
        <w:rPr>
          <w:rFonts w:hint="eastAsia" w:ascii="宋体" w:hAnsi="宋体" w:eastAsia="宋体" w:cs="宋体"/>
          <w:position w:val="2"/>
          <w:sz w:val="24"/>
          <w:vertAlign w:val="subscript"/>
        </w:rPr>
        <w:t>3</w:t>
      </w:r>
      <w:r>
        <w:rPr>
          <w:rFonts w:hint="eastAsia" w:ascii="宋体" w:hAnsi="宋体" w:eastAsia="宋体" w:cs="宋体"/>
          <w:position w:val="2"/>
          <w:sz w:val="24"/>
          <w:vertAlign w:val="baseline"/>
        </w:rPr>
        <w:t>-N、石油类等项；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大气环境：居民投诉情况、大气污染源；</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声环境调查：昼、夜间等效声级值；</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固体废弃物：工程弃渣、生活垃圾、废机油、废变压器油；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社会环境：工程占地及淹没补偿。</w:t>
      </w:r>
    </w:p>
    <w:p>
      <w:pPr>
        <w:pStyle w:val="4"/>
        <w:numPr>
          <w:ilvl w:val="1"/>
          <w:numId w:val="2"/>
        </w:numPr>
        <w:tabs>
          <w:tab w:val="left" w:pos="1220"/>
        </w:tabs>
        <w:spacing w:before="1" w:after="0" w:line="240" w:lineRule="auto"/>
        <w:ind w:left="1220" w:right="0" w:hanging="603"/>
        <w:jc w:val="left"/>
        <w:rPr>
          <w:rFonts w:hint="eastAsia" w:ascii="宋体" w:hAnsi="宋体" w:eastAsia="宋体" w:cs="宋体"/>
        </w:rPr>
      </w:pPr>
      <w:bookmarkStart w:id="31" w:name="_bookmark7"/>
      <w:bookmarkEnd w:id="31"/>
      <w:bookmarkStart w:id="32" w:name="_bookmark7"/>
      <w:bookmarkEnd w:id="32"/>
      <w:bookmarkStart w:id="33" w:name="1.7调查重点和环境保护目标"/>
      <w:bookmarkEnd w:id="33"/>
      <w:r>
        <w:rPr>
          <w:rFonts w:hint="eastAsia" w:ascii="宋体" w:hAnsi="宋体" w:eastAsia="宋体" w:cs="宋体"/>
          <w:w w:val="95"/>
        </w:rPr>
        <w:t>调查重点和环境保护目标</w:t>
      </w:r>
    </w:p>
    <w:p>
      <w:pPr>
        <w:pStyle w:val="18"/>
        <w:numPr>
          <w:ilvl w:val="2"/>
          <w:numId w:val="2"/>
        </w:numPr>
        <w:tabs>
          <w:tab w:val="left" w:pos="1316"/>
        </w:tabs>
        <w:spacing w:before="244" w:after="0" w:line="240" w:lineRule="auto"/>
        <w:ind w:left="1316" w:right="0" w:hanging="699"/>
        <w:jc w:val="left"/>
        <w:rPr>
          <w:rFonts w:hint="eastAsia" w:ascii="宋体" w:hAnsi="宋体" w:eastAsia="宋体" w:cs="宋体"/>
          <w:b/>
          <w:sz w:val="28"/>
        </w:rPr>
      </w:pPr>
      <w:bookmarkStart w:id="34" w:name="1.7.1调查重点"/>
      <w:bookmarkEnd w:id="34"/>
      <w:bookmarkStart w:id="35" w:name="1.7.1调查重点"/>
      <w:bookmarkEnd w:id="35"/>
      <w:r>
        <w:rPr>
          <w:rFonts w:hint="eastAsia" w:ascii="宋体" w:hAnsi="宋体" w:eastAsia="宋体" w:cs="宋体"/>
          <w:b/>
          <w:sz w:val="28"/>
        </w:rPr>
        <w:t>调查重点</w:t>
      </w:r>
    </w:p>
    <w:p>
      <w:pPr>
        <w:pStyle w:val="2"/>
        <w:spacing w:before="10"/>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工程组成、建设、占地、设计及其变更情况；环保措施“三同时”制度执行</w:t>
      </w:r>
      <w:r>
        <w:rPr>
          <w:rFonts w:hint="eastAsia" w:ascii="宋体" w:hAnsi="宋体" w:eastAsia="宋体" w:cs="宋体"/>
        </w:rPr>
        <w:t>情况；环保投资落实及其变化情况；电站试运行情况。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生态环境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工程占地、水库淹没及建设对区域植被、动植物、鱼类等的影响；水土保持</w:t>
      </w:r>
      <w:r>
        <w:rPr>
          <w:rFonts w:hint="eastAsia" w:ascii="宋体" w:hAnsi="宋体" w:eastAsia="宋体" w:cs="宋体"/>
        </w:rPr>
        <w:t>治理、生态恢复、鱼类保护措施落实情况。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水环境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工程施工期和试运行期废、污水产生和排放情况，废、污水处理设施落实情</w:t>
      </w:r>
      <w:r>
        <w:rPr>
          <w:rFonts w:hint="eastAsia" w:ascii="宋体" w:hAnsi="宋体" w:eastAsia="宋体" w:cs="宋体"/>
          <w:spacing w:val="-10"/>
        </w:rPr>
        <w:t>况及处理效果；工程建设对开发河段地表水水质、水资源利用的影响及生态用水</w:t>
      </w:r>
      <w:r>
        <w:rPr>
          <w:rFonts w:hint="eastAsia" w:ascii="宋体" w:hAnsi="宋体" w:eastAsia="宋体" w:cs="宋体"/>
        </w:rPr>
        <w:t>的保障。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环境空气、声环境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工程施工期和试运行期对环境空气和声环境保护目标的影响，保护措施落实情况及效果。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工程施工期和试运行期弃土弃渣、生活垃圾处置措施落实情况及其效果、废机油的收处措施。</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生产安置、占地淹没补偿、水资源利用保障措施落实情况。</w:t>
      </w:r>
    </w:p>
    <w:p>
      <w:pPr>
        <w:pStyle w:val="2"/>
        <w:spacing w:before="10"/>
        <w:rPr>
          <w:sz w:val="21"/>
        </w:rPr>
      </w:pPr>
    </w:p>
    <w:p>
      <w:pPr>
        <w:pStyle w:val="18"/>
        <w:numPr>
          <w:ilvl w:val="2"/>
          <w:numId w:val="2"/>
        </w:numPr>
        <w:tabs>
          <w:tab w:val="left" w:pos="1316"/>
        </w:tabs>
        <w:spacing w:before="0" w:after="0" w:line="240" w:lineRule="auto"/>
        <w:ind w:left="1316" w:right="0" w:hanging="699"/>
        <w:jc w:val="left"/>
        <w:rPr>
          <w:rFonts w:hint="eastAsia" w:ascii="宋体" w:hAnsi="宋体" w:eastAsia="宋体" w:cs="宋体"/>
          <w:b/>
          <w:sz w:val="28"/>
        </w:rPr>
      </w:pPr>
      <w:bookmarkStart w:id="36" w:name="1.7.2环境保护目标"/>
      <w:bookmarkEnd w:id="36"/>
      <w:bookmarkStart w:id="37" w:name="1.7.2环境保护目标"/>
      <w:bookmarkEnd w:id="37"/>
      <w:r>
        <w:rPr>
          <w:rFonts w:hint="eastAsia" w:ascii="宋体" w:hAnsi="宋体" w:eastAsia="宋体" w:cs="宋体"/>
          <w:b/>
          <w:sz w:val="28"/>
        </w:rPr>
        <w:t>环境保护目标</w:t>
      </w:r>
    </w:p>
    <w:p>
      <w:pPr>
        <w:spacing w:after="0" w:line="240" w:lineRule="auto"/>
        <w:jc w:val="left"/>
        <w:rPr>
          <w:sz w:val="28"/>
        </w:rPr>
        <w:sectPr>
          <w:pgSz w:w="11910" w:h="16840"/>
          <w:pgMar w:top="1360" w:right="1160" w:bottom="1180" w:left="118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根据《</w:t>
      </w:r>
      <w:r>
        <w:rPr>
          <w:rFonts w:hint="eastAsia" w:ascii="宋体" w:hAnsi="宋体" w:eastAsia="宋体" w:cs="宋体"/>
          <w:sz w:val="24"/>
          <w:highlight w:val="none"/>
        </w:rPr>
        <w:t>青原区东固龙家塘水电站项目环境影响报告书</w:t>
      </w:r>
      <w:r>
        <w:rPr>
          <w:rFonts w:hint="eastAsia" w:ascii="宋体" w:hAnsi="宋体" w:eastAsia="宋体" w:cs="宋体"/>
          <w:spacing w:val="-8"/>
        </w:rPr>
        <w:t>》，评价的保护对象主要为评</w:t>
      </w:r>
      <w:r>
        <w:rPr>
          <w:rFonts w:hint="eastAsia" w:ascii="宋体" w:hAnsi="宋体" w:eastAsia="宋体" w:cs="宋体"/>
          <w:spacing w:val="-6"/>
        </w:rPr>
        <w:t>价范围内的生态系统和附近自然村等居民点。施工期环境噪声以水电站周围居民</w:t>
      </w:r>
      <w:r>
        <w:rPr>
          <w:rFonts w:hint="eastAsia" w:ascii="宋体" w:hAnsi="宋体" w:eastAsia="宋体" w:cs="宋体"/>
          <w:spacing w:val="-9"/>
        </w:rPr>
        <w:t>点为主要保护目标。本次调查针对这些保护目标受影响的情况进行调查，详见表</w:t>
      </w:r>
      <w:r>
        <w:rPr>
          <w:rFonts w:hint="eastAsia" w:ascii="宋体" w:hAnsi="宋体" w:eastAsia="宋体" w:cs="宋体"/>
        </w:rPr>
        <w:t>1-</w:t>
      </w:r>
      <w:r>
        <w:rPr>
          <w:rFonts w:hint="eastAsia" w:ascii="宋体" w:hAnsi="宋体" w:eastAsia="宋体" w:cs="宋体"/>
          <w:spacing w:val="-25"/>
        </w:rPr>
        <w:t xml:space="preserve"> </w:t>
      </w:r>
      <w:r>
        <w:rPr>
          <w:rFonts w:hint="eastAsia" w:ascii="宋体" w:hAnsi="宋体" w:eastAsia="宋体" w:cs="宋体"/>
          <w:spacing w:val="4"/>
        </w:rPr>
        <w:t>2</w:t>
      </w:r>
      <w:r>
        <w:rPr>
          <w:rFonts w:hint="eastAsia" w:ascii="宋体" w:hAnsi="宋体" w:eastAsia="宋体" w:cs="宋体"/>
        </w:rPr>
        <w:t>。</w:t>
      </w:r>
    </w:p>
    <w:p>
      <w:pPr>
        <w:spacing w:before="0" w:line="265" w:lineRule="exact"/>
        <w:ind w:left="0" w:right="12" w:firstLine="0"/>
        <w:jc w:val="center"/>
        <w:rPr>
          <w:rFonts w:hint="eastAsia" w:ascii="宋体" w:hAnsi="宋体" w:eastAsia="宋体" w:cs="宋体"/>
          <w:b/>
          <w:sz w:val="21"/>
        </w:rPr>
      </w:pPr>
      <w:r>
        <w:rPr>
          <w:rFonts w:hint="eastAsia" w:ascii="宋体" w:hAnsi="宋体" w:eastAsia="宋体" w:cs="宋体"/>
          <w:b/>
          <w:sz w:val="21"/>
        </w:rPr>
        <w:t>表 1- 2工程环境保护目标一览表</w:t>
      </w:r>
    </w:p>
    <w:p>
      <w:pPr>
        <w:pStyle w:val="2"/>
        <w:spacing w:before="11" w:after="1"/>
        <w:rPr>
          <w:b/>
          <w:sz w:val="10"/>
        </w:rPr>
      </w:pPr>
    </w:p>
    <w:tbl>
      <w:tblPr>
        <w:tblStyle w:val="14"/>
        <w:tblW w:w="9615" w:type="dxa"/>
        <w:tblInd w:w="-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10"/>
        <w:gridCol w:w="750"/>
        <w:gridCol w:w="1605"/>
        <w:gridCol w:w="1335"/>
        <w:gridCol w:w="3075"/>
        <w:gridCol w:w="204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560"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环境要素</w:t>
            </w:r>
          </w:p>
        </w:tc>
        <w:tc>
          <w:tcPr>
            <w:tcW w:w="160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环评阶段保护目标</w:t>
            </w:r>
          </w:p>
        </w:tc>
        <w:tc>
          <w:tcPr>
            <w:tcW w:w="133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竣工验收保护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目标</w:t>
            </w:r>
          </w:p>
        </w:tc>
        <w:tc>
          <w:tcPr>
            <w:tcW w:w="307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保护等级、标准要求</w:t>
            </w:r>
          </w:p>
        </w:tc>
        <w:tc>
          <w:tcPr>
            <w:tcW w:w="204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位置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水环境</w:t>
            </w: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东固水支流龙家塘水</w:t>
            </w:r>
          </w:p>
        </w:tc>
        <w:tc>
          <w:tcPr>
            <w:tcW w:w="133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GB3838-2002《地表水环境质量标准》Ⅲ类水质标准</w:t>
            </w:r>
          </w:p>
        </w:tc>
        <w:tc>
          <w:tcPr>
            <w:tcW w:w="204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拦水堰坝下游河</w:t>
            </w:r>
            <w:r>
              <w:rPr>
                <w:rFonts w:hint="eastAsia" w:ascii="宋体" w:hAnsi="宋体" w:eastAsia="宋体" w:cs="宋体"/>
                <w:spacing w:val="-8"/>
                <w:sz w:val="21"/>
              </w:rPr>
              <w:t>段、电站厂房厂址下游、坝前壅水区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continue"/>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pP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东固水</w:t>
            </w:r>
          </w:p>
        </w:tc>
        <w:tc>
          <w:tcPr>
            <w:tcW w:w="133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2040" w:type="dxa"/>
            <w:vMerge w:val="continue"/>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67" w:hRule="atLeast"/>
        </w:trPr>
        <w:tc>
          <w:tcPr>
            <w:tcW w:w="1560" w:type="dxa"/>
            <w:gridSpan w:val="2"/>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生态环境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森林植被、陆生动植物</w:t>
            </w:r>
          </w:p>
        </w:tc>
        <w:tc>
          <w:tcPr>
            <w:tcW w:w="133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避免工程建设对区域生态造成影响</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电站工程陆生生态评价区域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水生</w:t>
            </w:r>
            <w:r>
              <w:rPr>
                <w:rFonts w:hint="eastAsia" w:ascii="宋体" w:hAnsi="宋体" w:eastAsia="宋体" w:cs="宋体"/>
                <w:sz w:val="21"/>
                <w:lang w:eastAsia="zh-CN"/>
              </w:rPr>
              <w:t>动</w:t>
            </w:r>
            <w:r>
              <w:rPr>
                <w:rFonts w:hint="eastAsia" w:ascii="宋体" w:hAnsi="宋体" w:eastAsia="宋体" w:cs="宋体"/>
                <w:sz w:val="21"/>
              </w:rPr>
              <w:t>植物，主要是鱼类</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电站工程水生生态评价区域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水土保持</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达到水土保持设施验收行政许可决定书的要求</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8"/>
                <w:sz w:val="21"/>
              </w:rPr>
              <w:t>施工区域、壅水淹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没区及直接影响区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031" w:hRule="atLeast"/>
        </w:trPr>
        <w:tc>
          <w:tcPr>
            <w:tcW w:w="1560" w:type="dxa"/>
            <w:gridSpan w:val="2"/>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环境空气和声环境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lang w:eastAsia="zh-CN"/>
              </w:rPr>
              <w:t>龙家塘水</w:t>
            </w:r>
            <w:r>
              <w:rPr>
                <w:rFonts w:hint="eastAsia" w:ascii="宋体" w:hAnsi="宋体" w:eastAsia="宋体" w:cs="宋体"/>
                <w:sz w:val="21"/>
              </w:rPr>
              <w:t>电站及坝址周边居民点</w:t>
            </w:r>
          </w:p>
        </w:tc>
        <w:tc>
          <w:tcPr>
            <w:tcW w:w="133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GB3095- 1996 《环境空气环境质量标准》二级标准； GB 12523-2011 《建筑施工场界环境噪声排放标准》； GB3096-2008 《声环境质量标准》1 类</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7"/>
                <w:sz w:val="21"/>
              </w:rPr>
              <w:t>首部施工区、引水隧洞施工区、厂房</w:t>
            </w:r>
            <w:r>
              <w:rPr>
                <w:rFonts w:hint="eastAsia" w:ascii="宋体" w:hAnsi="宋体" w:eastAsia="宋体" w:cs="宋体"/>
                <w:sz w:val="21"/>
              </w:rPr>
              <w:t>施工区及施工支洞洞口及石料场小型施工区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社会环境</w:t>
            </w: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人群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健康</w:t>
            </w:r>
          </w:p>
        </w:tc>
        <w:tc>
          <w:tcPr>
            <w:tcW w:w="160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lang w:eastAsia="zh-CN"/>
              </w:rPr>
              <w:t>龙家塘水</w:t>
            </w:r>
            <w:r>
              <w:rPr>
                <w:rFonts w:hint="eastAsia" w:ascii="宋体" w:hAnsi="宋体" w:eastAsia="宋体" w:cs="宋体"/>
                <w:sz w:val="21"/>
              </w:rPr>
              <w:t>电站周边村庄</w:t>
            </w:r>
          </w:p>
        </w:tc>
        <w:tc>
          <w:tcPr>
            <w:tcW w:w="133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保证施工人员身体健康，避</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免传染病发生和流行</w:t>
            </w:r>
          </w:p>
        </w:tc>
        <w:tc>
          <w:tcPr>
            <w:tcW w:w="2040" w:type="dxa"/>
            <w:vMerge w:val="restart"/>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工程建设影响区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生活</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质量</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p>
        </w:tc>
        <w:tc>
          <w:tcPr>
            <w:tcW w:w="307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r>
              <w:rPr>
                <w:rFonts w:hint="eastAsia" w:ascii="宋体" w:hAnsi="宋体" w:eastAsia="宋体" w:cs="宋体"/>
                <w:sz w:val="21"/>
                <w:szCs w:val="22"/>
                <w:lang w:val="zh-CN" w:eastAsia="zh-CN" w:bidi="zh-CN"/>
              </w:rPr>
              <w:t>按规定对耕地被占的居民给予经济补偿，不影响其正常生活，生活水平不低于受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r>
              <w:rPr>
                <w:rFonts w:hint="eastAsia" w:ascii="宋体" w:hAnsi="宋体" w:eastAsia="宋体" w:cs="宋体"/>
                <w:sz w:val="21"/>
                <w:szCs w:val="22"/>
                <w:lang w:val="zh-CN" w:eastAsia="zh-CN" w:bidi="zh-CN"/>
              </w:rPr>
              <w:t>影响前</w:t>
            </w: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750"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社会</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经济</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307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r>
    </w:tbl>
    <w:p>
      <w:pPr>
        <w:pStyle w:val="2"/>
        <w:rPr>
          <w:b/>
          <w:sz w:val="19"/>
        </w:rPr>
      </w:pPr>
    </w:p>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38" w:name="1.8验收标准"/>
      <w:bookmarkEnd w:id="38"/>
      <w:bookmarkStart w:id="39" w:name="_bookmark8"/>
      <w:bookmarkEnd w:id="39"/>
      <w:bookmarkStart w:id="40" w:name="_bookmark8"/>
      <w:bookmarkEnd w:id="40"/>
      <w:r>
        <w:rPr>
          <w:rFonts w:hint="eastAsia" w:ascii="宋体" w:hAnsi="宋体" w:eastAsia="宋体" w:cs="宋体"/>
        </w:rPr>
        <w:t>验收标准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本次竣工环保验收调查执行环评报告书执行的环境质量标准和排放标准。同时，根据新颁布的环境标准进行校核。</w:t>
      </w:r>
    </w:p>
    <w:p>
      <w:pPr>
        <w:pStyle w:val="18"/>
        <w:numPr>
          <w:ilvl w:val="2"/>
          <w:numId w:val="2"/>
        </w:numPr>
        <w:tabs>
          <w:tab w:val="left" w:pos="1316"/>
        </w:tabs>
        <w:spacing w:before="125" w:after="0" w:line="240" w:lineRule="auto"/>
        <w:ind w:left="1316" w:right="0" w:hanging="699"/>
        <w:jc w:val="left"/>
        <w:rPr>
          <w:rFonts w:hint="eastAsia" w:ascii="宋体" w:hAnsi="宋体" w:eastAsia="宋体" w:cs="宋体"/>
          <w:b/>
          <w:sz w:val="28"/>
        </w:rPr>
      </w:pPr>
      <w:bookmarkStart w:id="41" w:name="1.8.1环境质量标准"/>
      <w:bookmarkEnd w:id="41"/>
      <w:bookmarkStart w:id="42" w:name="1.8.1环境质量标准"/>
      <w:bookmarkEnd w:id="42"/>
      <w:r>
        <w:rPr>
          <w:rFonts w:hint="eastAsia" w:ascii="宋体" w:hAnsi="宋体" w:eastAsia="宋体" w:cs="宋体"/>
          <w:b/>
          <w:sz w:val="28"/>
        </w:rPr>
        <w:t>环境质量标准</w:t>
      </w:r>
    </w:p>
    <w:p>
      <w:pPr>
        <w:pStyle w:val="2"/>
        <w:spacing w:before="11"/>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环境空气质量标准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项目环境空气质量满足《环境空气质量标准》（GB3059-1996）二级标准； 参照《环境空气质量标准》（GB3059-2012）复核，具体见表 1- 3。</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tabs>
          <w:tab w:val="left" w:pos="2841"/>
        </w:tabs>
        <w:spacing w:before="62"/>
        <w:ind w:left="0" w:right="6" w:firstLine="0"/>
        <w:jc w:val="center"/>
        <w:rPr>
          <w:rFonts w:hint="eastAsia" w:ascii="宋体" w:hAnsi="宋体" w:eastAsia="宋体" w:cs="宋体"/>
          <w:b/>
          <w:sz w:val="13"/>
        </w:rPr>
      </w:pPr>
      <w:r>
        <w:rPr>
          <w:rFonts w:hint="eastAsia" w:ascii="宋体" w:hAnsi="宋体" w:eastAsia="宋体" w:cs="宋体"/>
          <w:b/>
          <w:sz w:val="21"/>
        </w:rPr>
        <w:t>表</w:t>
      </w:r>
      <w:r>
        <w:rPr>
          <w:rFonts w:hint="eastAsia" w:ascii="宋体" w:hAnsi="宋体" w:eastAsia="宋体" w:cs="宋体"/>
          <w:b/>
          <w:spacing w:val="-3"/>
          <w:sz w:val="21"/>
        </w:rPr>
        <w:t xml:space="preserve"> </w:t>
      </w:r>
      <w:r>
        <w:rPr>
          <w:rFonts w:hint="eastAsia" w:ascii="宋体" w:hAnsi="宋体" w:eastAsia="宋体" w:cs="宋体"/>
          <w:b/>
          <w:sz w:val="21"/>
        </w:rPr>
        <w:t>1-</w:t>
      </w:r>
      <w:r>
        <w:rPr>
          <w:rFonts w:hint="eastAsia" w:ascii="宋体" w:hAnsi="宋体" w:eastAsia="宋体" w:cs="宋体"/>
          <w:b/>
          <w:spacing w:val="-20"/>
          <w:sz w:val="21"/>
        </w:rPr>
        <w:t xml:space="preserve"> </w:t>
      </w:r>
      <w:r>
        <w:rPr>
          <w:rFonts w:hint="eastAsia" w:ascii="宋体" w:hAnsi="宋体" w:eastAsia="宋体" w:cs="宋体"/>
          <w:b/>
          <w:sz w:val="21"/>
        </w:rPr>
        <w:t>3环境空气质量标准</w:t>
      </w:r>
      <w:r>
        <w:rPr>
          <w:rFonts w:hint="eastAsia" w:ascii="宋体" w:hAnsi="宋体" w:eastAsia="宋体" w:cs="宋体"/>
          <w:b/>
          <w:sz w:val="21"/>
        </w:rPr>
        <w:tab/>
      </w:r>
      <w:r>
        <w:rPr>
          <w:rFonts w:hint="eastAsia" w:ascii="宋体" w:hAnsi="宋体" w:eastAsia="宋体" w:cs="宋体"/>
          <w:b/>
          <w:sz w:val="21"/>
        </w:rPr>
        <w:t>单位：μg/Nm</w:t>
      </w:r>
      <w:r>
        <w:rPr>
          <w:rFonts w:hint="eastAsia" w:ascii="宋体" w:hAnsi="宋体" w:eastAsia="宋体" w:cs="宋体"/>
          <w:b/>
          <w:position w:val="7"/>
          <w:sz w:val="13"/>
        </w:rPr>
        <w:t>3</w:t>
      </w:r>
    </w:p>
    <w:p>
      <w:pPr>
        <w:pStyle w:val="2"/>
        <w:rPr>
          <w:rFonts w:ascii="Times New Roman"/>
          <w:b/>
          <w:sz w:val="22"/>
        </w:rPr>
      </w:pPr>
    </w:p>
    <w:tbl>
      <w:tblPr>
        <w:tblStyle w:val="14"/>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788"/>
        <w:gridCol w:w="2786"/>
        <w:gridCol w:w="278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污染物名称</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取值时间</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标准限值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TSP</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PM2.5</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0.35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PM10</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SO2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NO2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CO</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O3</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日最大8小时平均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
                <w:szCs w:val="2"/>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bl>
    <w:p>
      <w:pPr>
        <w:pStyle w:val="2"/>
        <w:rPr>
          <w:sz w:val="20"/>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水环境质量标准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项目附近地表水执行《地表水环境质量标准》（GB3838-2002）Ⅲ类水质标准，详见表 1- 4。</w:t>
      </w:r>
    </w:p>
    <w:p>
      <w:pPr>
        <w:tabs>
          <w:tab w:val="left" w:pos="4795"/>
        </w:tabs>
        <w:spacing w:before="0" w:line="267" w:lineRule="exact"/>
        <w:ind w:left="0" w:right="3" w:firstLine="0"/>
        <w:jc w:val="center"/>
        <w:rPr>
          <w:rFonts w:hint="eastAsia" w:ascii="宋体" w:hAnsi="宋体" w:eastAsia="宋体" w:cs="宋体"/>
          <w:b/>
          <w:sz w:val="21"/>
          <w:szCs w:val="22"/>
        </w:rPr>
      </w:pPr>
      <w:r>
        <w:rPr>
          <w:rFonts w:hint="eastAsia" w:ascii="宋体" w:hAnsi="宋体" w:eastAsia="宋体" w:cs="宋体"/>
          <w:b/>
          <w:sz w:val="21"/>
          <w:szCs w:val="22"/>
        </w:rPr>
        <w:t>表</w:t>
      </w:r>
      <w:r>
        <w:rPr>
          <w:rFonts w:hint="eastAsia" w:ascii="宋体" w:hAnsi="宋体" w:eastAsia="宋体" w:cs="宋体"/>
          <w:b/>
          <w:spacing w:val="-5"/>
          <w:sz w:val="21"/>
          <w:szCs w:val="22"/>
        </w:rPr>
        <w:t xml:space="preserve"> </w:t>
      </w:r>
      <w:r>
        <w:rPr>
          <w:rFonts w:hint="eastAsia" w:ascii="宋体" w:hAnsi="宋体" w:eastAsia="宋体" w:cs="宋体"/>
          <w:b/>
          <w:sz w:val="21"/>
          <w:szCs w:val="22"/>
        </w:rPr>
        <w:t>1-</w:t>
      </w:r>
      <w:r>
        <w:rPr>
          <w:rFonts w:hint="eastAsia" w:ascii="宋体" w:hAnsi="宋体" w:eastAsia="宋体" w:cs="宋体"/>
          <w:b/>
          <w:spacing w:val="-18"/>
          <w:sz w:val="21"/>
          <w:szCs w:val="22"/>
        </w:rPr>
        <w:t xml:space="preserve"> </w:t>
      </w:r>
      <w:r>
        <w:rPr>
          <w:rFonts w:hint="eastAsia" w:ascii="宋体" w:hAnsi="宋体" w:eastAsia="宋体" w:cs="宋体"/>
          <w:b/>
          <w:sz w:val="21"/>
          <w:szCs w:val="22"/>
        </w:rPr>
        <w:t>4《地表水环境质量标准》（GB3838-2002）</w:t>
      </w:r>
      <w:r>
        <w:rPr>
          <w:rFonts w:hint="eastAsia" w:ascii="宋体" w:hAnsi="宋体" w:eastAsia="宋体" w:cs="宋体"/>
          <w:b/>
          <w:sz w:val="21"/>
          <w:szCs w:val="22"/>
        </w:rPr>
        <w:tab/>
      </w:r>
      <w:r>
        <w:rPr>
          <w:rFonts w:hint="eastAsia" w:ascii="宋体" w:hAnsi="宋体" w:eastAsia="宋体" w:cs="宋体"/>
          <w:b/>
          <w:sz w:val="21"/>
          <w:szCs w:val="22"/>
        </w:rPr>
        <w:t>单位：除pH外，mg/L</w:t>
      </w:r>
    </w:p>
    <w:p>
      <w:pPr>
        <w:pStyle w:val="2"/>
        <w:spacing w:before="1" w:after="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435"/>
        <w:gridCol w:w="3218"/>
        <w:gridCol w:w="1845"/>
        <w:gridCol w:w="184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right w:val="single" w:color="000000" w:sz="6" w:space="0"/>
            </w:tcBorders>
            <w:shd w:val="clear" w:color="auto" w:fill="FFFFFF" w:themeFill="background1"/>
          </w:tcPr>
          <w:p>
            <w:pPr>
              <w:pStyle w:val="19"/>
              <w:spacing w:before="63"/>
              <w:ind w:left="488" w:right="464"/>
              <w:jc w:val="center"/>
              <w:rPr>
                <w:sz w:val="21"/>
              </w:rPr>
            </w:pPr>
            <w:r>
              <w:rPr>
                <w:sz w:val="21"/>
              </w:rPr>
              <w:t>序号</w:t>
            </w:r>
          </w:p>
        </w:tc>
        <w:tc>
          <w:tcPr>
            <w:tcW w:w="5063" w:type="dxa"/>
            <w:gridSpan w:val="2"/>
            <w:tcBorders>
              <w:left w:val="single" w:color="000000" w:sz="6" w:space="0"/>
              <w:right w:val="single" w:color="000000" w:sz="6" w:space="0"/>
            </w:tcBorders>
            <w:shd w:val="clear" w:color="auto" w:fill="FFFFFF" w:themeFill="background1"/>
          </w:tcPr>
          <w:p>
            <w:pPr>
              <w:pStyle w:val="19"/>
              <w:spacing w:before="63"/>
              <w:ind w:left="2253" w:right="2230"/>
              <w:jc w:val="center"/>
              <w:rPr>
                <w:sz w:val="21"/>
              </w:rPr>
            </w:pPr>
            <w:r>
              <w:rPr>
                <w:sz w:val="21"/>
              </w:rPr>
              <w:t>项目</w:t>
            </w:r>
          </w:p>
        </w:tc>
        <w:tc>
          <w:tcPr>
            <w:tcW w:w="1844" w:type="dxa"/>
            <w:tcBorders>
              <w:left w:val="single" w:color="000000" w:sz="6" w:space="0"/>
            </w:tcBorders>
            <w:shd w:val="clear" w:color="auto" w:fill="FFFFFF" w:themeFill="background1"/>
          </w:tcPr>
          <w:p>
            <w:pPr>
              <w:pStyle w:val="19"/>
              <w:spacing w:before="63"/>
              <w:ind w:left="26"/>
              <w:jc w:val="center"/>
              <w:rPr>
                <w:sz w:val="21"/>
              </w:rPr>
            </w:pPr>
            <w:r>
              <w:rPr>
                <w:sz w:val="21"/>
              </w:rPr>
              <w:t>Ⅲ类标准值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1</w:t>
            </w:r>
          </w:p>
        </w:tc>
        <w:tc>
          <w:tcPr>
            <w:tcW w:w="5063" w:type="dxa"/>
            <w:gridSpan w:val="2"/>
            <w:tcBorders>
              <w:left w:val="single" w:color="000000" w:sz="6" w:space="0"/>
              <w:bottom w:val="single" w:color="000000" w:sz="6" w:space="0"/>
              <w:right w:val="single" w:color="000000" w:sz="6" w:space="0"/>
            </w:tcBorders>
          </w:tcPr>
          <w:p>
            <w:pPr>
              <w:pStyle w:val="19"/>
              <w:spacing w:before="61"/>
              <w:ind w:left="2258" w:right="2230"/>
              <w:jc w:val="center"/>
              <w:rPr>
                <w:sz w:val="21"/>
              </w:rPr>
            </w:pPr>
            <w:r>
              <w:rPr>
                <w:rFonts w:ascii="Times New Roman" w:eastAsia="Times New Roman"/>
                <w:sz w:val="21"/>
              </w:rPr>
              <w:t xml:space="preserve">pH </w:t>
            </w:r>
            <w:r>
              <w:rPr>
                <w:sz w:val="21"/>
              </w:rPr>
              <w:t>值</w:t>
            </w:r>
          </w:p>
        </w:tc>
        <w:tc>
          <w:tcPr>
            <w:tcW w:w="1844" w:type="dxa"/>
            <w:tcBorders>
              <w:left w:val="single" w:color="000000" w:sz="6" w:space="0"/>
              <w:bottom w:val="single" w:color="000000" w:sz="6" w:space="0"/>
            </w:tcBorders>
          </w:tcPr>
          <w:p>
            <w:pPr>
              <w:pStyle w:val="19"/>
              <w:spacing w:before="61"/>
              <w:ind w:left="27"/>
              <w:jc w:val="center"/>
              <w:rPr>
                <w:rFonts w:ascii="Times New Roman" w:eastAsia="Times New Roman"/>
                <w:sz w:val="21"/>
              </w:rPr>
            </w:pPr>
            <w:r>
              <w:rPr>
                <w:rFonts w:ascii="Times New Roman" w:eastAsia="Times New Roman"/>
                <w:sz w:val="21"/>
              </w:rPr>
              <w:t>6</w:t>
            </w:r>
            <w:r>
              <w:rPr>
                <w:sz w:val="21"/>
              </w:rPr>
              <w:t>～</w:t>
            </w:r>
            <w:r>
              <w:rPr>
                <w:rFonts w:ascii="Times New Roman" w:eastAsia="Times New Roman"/>
                <w:sz w:val="21"/>
              </w:rPr>
              <w:t>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2</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溶解氧</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3</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87" w:right="363"/>
              <w:jc w:val="center"/>
              <w:rPr>
                <w:rFonts w:hint="eastAsia" w:ascii="宋体" w:hAnsi="宋体" w:eastAsia="宋体" w:cs="宋体"/>
                <w:sz w:val="21"/>
              </w:rPr>
            </w:pPr>
            <w:r>
              <w:rPr>
                <w:rFonts w:hint="eastAsia" w:ascii="宋体" w:hAnsi="宋体" w:eastAsia="宋体" w:cs="宋体"/>
                <w:sz w:val="21"/>
              </w:rPr>
              <w:t>高锰酸盐指数</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4</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90" w:right="363"/>
              <w:jc w:val="center"/>
              <w:rPr>
                <w:rFonts w:hint="eastAsia" w:ascii="宋体" w:hAnsi="宋体" w:eastAsia="宋体" w:cs="宋体"/>
                <w:sz w:val="21"/>
              </w:rPr>
            </w:pPr>
            <w:r>
              <w:rPr>
                <w:rFonts w:hint="eastAsia" w:ascii="宋体" w:hAnsi="宋体" w:eastAsia="宋体" w:cs="宋体"/>
                <w:sz w:val="21"/>
              </w:rPr>
              <w:t>化学需氧量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5"/>
              <w:ind w:left="29"/>
              <w:jc w:val="center"/>
              <w:rPr>
                <w:rFonts w:hint="default" w:ascii="Times New Roman" w:hAnsi="Times New Roman" w:cs="Times New Roman"/>
                <w:sz w:val="21"/>
              </w:rPr>
            </w:pPr>
            <w:r>
              <w:rPr>
                <w:rFonts w:hint="default" w:ascii="Times New Roman" w:hAnsi="Times New Roman" w:cs="Times New Roman"/>
                <w:sz w:val="21"/>
              </w:rPr>
              <w:t>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5</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五日生化需氧量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6</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59"/>
              <w:ind w:left="390" w:right="359"/>
              <w:jc w:val="center"/>
              <w:rPr>
                <w:rFonts w:hint="eastAsia" w:ascii="宋体" w:hAnsi="宋体" w:eastAsia="宋体" w:cs="宋体"/>
                <w:sz w:val="21"/>
              </w:rPr>
            </w:pPr>
            <w:r>
              <w:rPr>
                <w:rFonts w:hint="eastAsia" w:ascii="宋体" w:hAnsi="宋体" w:eastAsia="宋体" w:cs="宋体"/>
                <w:position w:val="2"/>
                <w:sz w:val="21"/>
              </w:rPr>
              <w:t>氨氮(NH</w:t>
            </w:r>
            <w:r>
              <w:rPr>
                <w:rFonts w:hint="eastAsia" w:ascii="宋体" w:hAnsi="宋体" w:eastAsia="宋体" w:cs="宋体"/>
                <w:position w:val="2"/>
                <w:sz w:val="21"/>
                <w:vertAlign w:val="subscript"/>
              </w:rPr>
              <w:t>3</w:t>
            </w:r>
            <w:r>
              <w:rPr>
                <w:rFonts w:hint="eastAsia" w:ascii="宋体" w:hAnsi="宋体" w:eastAsia="宋体" w:cs="宋体"/>
                <w:position w:val="2"/>
                <w:sz w:val="21"/>
                <w:vertAlign w:val="baseline"/>
              </w:rPr>
              <w:t>-N)</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7</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87" w:right="363"/>
              <w:jc w:val="center"/>
              <w:rPr>
                <w:rFonts w:hint="eastAsia" w:ascii="宋体" w:hAnsi="宋体" w:eastAsia="宋体" w:cs="宋体"/>
                <w:sz w:val="21"/>
              </w:rPr>
            </w:pPr>
            <w:r>
              <w:rPr>
                <w:rFonts w:hint="eastAsia" w:ascii="宋体" w:hAnsi="宋体" w:eastAsia="宋体" w:cs="宋体"/>
                <w:sz w:val="21"/>
              </w:rPr>
              <w:t>总磷（以 P 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61"/>
              <w:ind w:left="28"/>
              <w:jc w:val="center"/>
              <w:rPr>
                <w:rFonts w:hint="default" w:ascii="Times New Roman" w:hAnsi="Times New Roman" w:cs="Times New Roman"/>
                <w:sz w:val="21"/>
              </w:rPr>
            </w:pPr>
            <w:r>
              <w:rPr>
                <w:rFonts w:hint="default" w:ascii="Times New Roman" w:hAnsi="Times New Roman" w:eastAsia="Times New Roman" w:cs="Times New Roman"/>
                <w:sz w:val="21"/>
              </w:rPr>
              <w:t>0.2</w:t>
            </w:r>
            <w:r>
              <w:rPr>
                <w:rFonts w:hint="default" w:ascii="Times New Roman" w:hAnsi="Times New Roman" w:cs="Times New Roman"/>
                <w:sz w:val="21"/>
              </w:rPr>
              <w:t xml:space="preserve">（湖、库 </w:t>
            </w:r>
            <w:r>
              <w:rPr>
                <w:rFonts w:hint="default" w:ascii="Times New Roman" w:hAnsi="Times New Roman" w:eastAsia="Times New Roman" w:cs="Times New Roman"/>
                <w:sz w:val="21"/>
              </w:rPr>
              <w:t>0.05</w:t>
            </w:r>
            <w:r>
              <w:rPr>
                <w:rFonts w:hint="default" w:ascii="Times New Roman" w:hAnsi="Times New Roman" w:cs="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8</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3"/>
              <w:jc w:val="center"/>
              <w:rPr>
                <w:rFonts w:hint="eastAsia" w:ascii="宋体" w:hAnsi="宋体" w:eastAsia="宋体" w:cs="宋体"/>
                <w:sz w:val="21"/>
              </w:rPr>
            </w:pPr>
            <w:r>
              <w:rPr>
                <w:rFonts w:hint="eastAsia" w:ascii="宋体" w:hAnsi="宋体" w:eastAsia="宋体" w:cs="宋体"/>
                <w:sz w:val="21"/>
              </w:rPr>
              <w:t>总氮（湖、库，以 N 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9</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石油类</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right w:val="single" w:color="000000" w:sz="6" w:space="0"/>
            </w:tcBorders>
          </w:tcPr>
          <w:p>
            <w:pPr>
              <w:pStyle w:val="19"/>
              <w:spacing w:before="76"/>
              <w:ind w:left="27"/>
              <w:jc w:val="center"/>
              <w:rPr>
                <w:rFonts w:hint="default" w:ascii="Times New Roman" w:eastAsia="仿宋"/>
                <w:w w:val="99"/>
                <w:sz w:val="21"/>
                <w:lang w:val="en-US" w:eastAsia="zh-CN"/>
              </w:rPr>
            </w:pPr>
            <w:r>
              <w:rPr>
                <w:rFonts w:hint="eastAsia" w:ascii="Times New Roman"/>
                <w:w w:val="99"/>
                <w:sz w:val="21"/>
                <w:lang w:val="en-US" w:eastAsia="zh-CN"/>
              </w:rPr>
              <w:t>10</w:t>
            </w:r>
          </w:p>
        </w:tc>
        <w:tc>
          <w:tcPr>
            <w:tcW w:w="3218" w:type="dxa"/>
            <w:tcBorders>
              <w:top w:val="single" w:color="000000" w:sz="6" w:space="0"/>
              <w:left w:val="single" w:color="000000" w:sz="6" w:space="0"/>
              <w:right w:val="single" w:color="000000" w:sz="6" w:space="0"/>
            </w:tcBorders>
          </w:tcPr>
          <w:p>
            <w:pPr>
              <w:pStyle w:val="19"/>
              <w:spacing w:before="62"/>
              <w:ind w:left="390" w:right="361"/>
              <w:jc w:val="center"/>
              <w:rPr>
                <w:rFonts w:hint="eastAsia" w:ascii="宋体" w:hAnsi="宋体" w:eastAsia="宋体" w:cs="宋体"/>
                <w:sz w:val="21"/>
                <w:lang w:eastAsia="zh-CN"/>
              </w:rPr>
            </w:pPr>
            <w:r>
              <w:rPr>
                <w:rFonts w:hint="eastAsia" w:ascii="宋体" w:hAnsi="宋体" w:eastAsia="宋体" w:cs="宋体"/>
                <w:sz w:val="21"/>
                <w:lang w:eastAsia="zh-CN"/>
              </w:rPr>
              <w:t>悬浮物（</w:t>
            </w:r>
            <w:r>
              <w:rPr>
                <w:rFonts w:hint="eastAsia" w:ascii="宋体" w:hAnsi="宋体" w:eastAsia="宋体" w:cs="宋体"/>
                <w:sz w:val="21"/>
                <w:lang w:val="en-US" w:eastAsia="zh-CN"/>
              </w:rPr>
              <w:t>SS</w:t>
            </w:r>
            <w:r>
              <w:rPr>
                <w:rFonts w:hint="eastAsia" w:ascii="宋体" w:hAnsi="宋体" w:eastAsia="宋体" w:cs="宋体"/>
                <w:sz w:val="21"/>
                <w:lang w:eastAsia="zh-CN"/>
              </w:rPr>
              <w:t>）</w:t>
            </w:r>
          </w:p>
        </w:tc>
        <w:tc>
          <w:tcPr>
            <w:tcW w:w="1845" w:type="dxa"/>
            <w:tcBorders>
              <w:top w:val="single" w:color="000000" w:sz="6" w:space="0"/>
              <w:left w:val="single" w:color="000000" w:sz="6" w:space="0"/>
              <w:right w:val="single" w:color="000000" w:sz="6" w:space="0"/>
            </w:tcBorders>
          </w:tcPr>
          <w:p>
            <w:pPr>
              <w:pStyle w:val="19"/>
              <w:spacing w:before="76"/>
              <w:ind w:left="30"/>
              <w:jc w:val="center"/>
              <w:rPr>
                <w:rFonts w:hint="default" w:ascii="Times New Roman" w:hAnsi="Times New Roman" w:cs="Times New Roman"/>
                <w:w w:val="99"/>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tcBorders>
          </w:tcPr>
          <w:p>
            <w:pPr>
              <w:pStyle w:val="19"/>
              <w:spacing w:before="76"/>
              <w:ind w:left="29"/>
              <w:jc w:val="center"/>
              <w:rPr>
                <w:rFonts w:hint="default" w:ascii="Times New Roman" w:hAnsi="Times New Roman" w:eastAsia="仿宋" w:cs="Times New Roman"/>
                <w:sz w:val="21"/>
                <w:lang w:val="en-US" w:eastAsia="zh-CN"/>
              </w:rPr>
            </w:pPr>
            <w:r>
              <w:rPr>
                <w:rFonts w:hint="eastAsia" w:ascii="Times New Roman" w:hAnsi="Times New Roman" w:cs="Times New Roman"/>
                <w:sz w:val="21"/>
                <w:lang w:val="en-US" w:eastAsia="zh-CN"/>
              </w:rPr>
              <w:t>30</w:t>
            </w:r>
          </w:p>
        </w:tc>
      </w:tr>
    </w:tbl>
    <w:p>
      <w:pPr>
        <w:pStyle w:val="18"/>
        <w:numPr>
          <w:ilvl w:val="0"/>
          <w:numId w:val="0"/>
        </w:numPr>
        <w:tabs>
          <w:tab w:val="left" w:pos="1673"/>
        </w:tabs>
        <w:spacing w:before="2" w:after="0" w:line="240" w:lineRule="auto"/>
        <w:ind w:right="0" w:rightChars="0"/>
        <w:jc w:val="left"/>
        <w:rPr>
          <w:sz w:val="24"/>
        </w:rPr>
      </w:pPr>
    </w:p>
    <w:p>
      <w:pPr>
        <w:pStyle w:val="18"/>
        <w:numPr>
          <w:ilvl w:val="0"/>
          <w:numId w:val="0"/>
        </w:numPr>
        <w:tabs>
          <w:tab w:val="left" w:pos="1673"/>
        </w:tabs>
        <w:spacing w:before="2" w:after="0" w:line="240" w:lineRule="auto"/>
        <w:ind w:right="0" w:rightChars="0"/>
        <w:jc w:val="left"/>
        <w:rPr>
          <w:sz w:val="24"/>
        </w:rPr>
      </w:pPr>
    </w:p>
    <w:p>
      <w:pPr>
        <w:pStyle w:val="18"/>
        <w:numPr>
          <w:ilvl w:val="0"/>
          <w:numId w:val="0"/>
        </w:numPr>
        <w:tabs>
          <w:tab w:val="left" w:pos="1673"/>
        </w:tabs>
        <w:spacing w:before="2" w:after="0" w:line="240" w:lineRule="auto"/>
        <w:ind w:right="0" w:rightChars="0"/>
        <w:jc w:val="left"/>
        <w:rPr>
          <w:sz w:val="24"/>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工程影响范围内声环境质量执行《声环境质量标准》（GB3096－2008）2类标准</w:t>
      </w:r>
      <w:r>
        <w:rPr>
          <w:rFonts w:hint="eastAsia" w:ascii="宋体" w:hAnsi="宋体" w:eastAsia="宋体" w:cs="宋体"/>
          <w:lang w:eastAsia="zh-CN"/>
        </w:rPr>
        <w:t>，</w:t>
      </w:r>
      <w:r>
        <w:rPr>
          <w:rFonts w:hint="eastAsia" w:ascii="宋体" w:hAnsi="宋体" w:eastAsia="宋体" w:cs="宋体"/>
        </w:rPr>
        <w:t>具体见表1- 5。</w:t>
      </w:r>
    </w:p>
    <w:p>
      <w:pPr>
        <w:tabs>
          <w:tab w:val="left" w:pos="2421"/>
        </w:tabs>
        <w:spacing w:before="159"/>
        <w:ind w:left="0" w:right="12" w:firstLine="0"/>
        <w:jc w:val="center"/>
        <w:rPr>
          <w:rFonts w:ascii="Times New Roman" w:eastAsia="Times New Roman"/>
          <w:b/>
          <w:sz w:val="21"/>
        </w:rPr>
      </w:pPr>
      <w:r>
        <w:rPr>
          <w:b/>
          <w:sz w:val="21"/>
        </w:rPr>
        <w:t>表</w:t>
      </w:r>
      <w:r>
        <w:rPr>
          <w:b/>
          <w:spacing w:val="-2"/>
          <w:sz w:val="21"/>
        </w:rPr>
        <w:t xml:space="preserve"> </w:t>
      </w:r>
      <w:r>
        <w:rPr>
          <w:rFonts w:ascii="Times New Roman" w:eastAsia="Times New Roman"/>
          <w:b/>
          <w:sz w:val="21"/>
        </w:rPr>
        <w:t>1-</w:t>
      </w:r>
      <w:r>
        <w:rPr>
          <w:rFonts w:ascii="Times New Roman" w:eastAsia="Times New Roman"/>
          <w:b/>
          <w:spacing w:val="-18"/>
          <w:sz w:val="21"/>
        </w:rPr>
        <w:t xml:space="preserve"> </w:t>
      </w:r>
      <w:r>
        <w:rPr>
          <w:rFonts w:ascii="Times New Roman" w:eastAsia="Times New Roman"/>
          <w:b/>
          <w:sz w:val="21"/>
        </w:rPr>
        <w:t>5</w:t>
      </w:r>
      <w:r>
        <w:rPr>
          <w:b/>
          <w:sz w:val="21"/>
        </w:rPr>
        <w:t>声环境质量标准</w:t>
      </w:r>
      <w:r>
        <w:rPr>
          <w:b/>
          <w:sz w:val="21"/>
        </w:rPr>
        <w:tab/>
      </w:r>
      <w:r>
        <w:rPr>
          <w:b/>
          <w:sz w:val="21"/>
        </w:rPr>
        <w:t>单位：</w:t>
      </w:r>
      <w:r>
        <w:rPr>
          <w:rFonts w:ascii="Times New Roman" w:eastAsia="Times New Roman"/>
          <w:b/>
          <w:sz w:val="21"/>
        </w:rPr>
        <w:t>dB</w:t>
      </w:r>
    </w:p>
    <w:p>
      <w:pPr>
        <w:pStyle w:val="2"/>
        <w:spacing w:after="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741"/>
        <w:gridCol w:w="2800"/>
        <w:gridCol w:w="28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restart"/>
            <w:tcBorders>
              <w:top w:val="single" w:color="auto" w:sz="4" w:space="0"/>
              <w:left w:val="single" w:color="auto" w:sz="4" w:space="0"/>
              <w:bottom w:val="single" w:color="auto" w:sz="4" w:space="0"/>
              <w:right w:val="single" w:color="auto" w:sz="4" w:space="0"/>
            </w:tcBorders>
            <w:shd w:val="clear" w:color="auto" w:fill="FFFFFF"/>
          </w:tcPr>
          <w:p>
            <w:pPr>
              <w:pStyle w:val="19"/>
              <w:spacing w:before="11"/>
              <w:rPr>
                <w:rFonts w:ascii="Times New Roman"/>
                <w:b/>
                <w:color w:val="000000"/>
                <w:sz w:val="23"/>
              </w:rPr>
            </w:pPr>
          </w:p>
          <w:p>
            <w:pPr>
              <w:pStyle w:val="19"/>
              <w:ind w:left="932" w:right="906"/>
              <w:jc w:val="center"/>
              <w:rPr>
                <w:color w:val="000000"/>
                <w:sz w:val="21"/>
              </w:rPr>
            </w:pPr>
            <w:r>
              <w:rPr>
                <w:color w:val="000000"/>
                <w:sz w:val="21"/>
              </w:rPr>
              <w:t>区域类别</w:t>
            </w:r>
          </w:p>
        </w:tc>
        <w:tc>
          <w:tcPr>
            <w:tcW w:w="5601" w:type="dxa"/>
            <w:gridSpan w:val="2"/>
            <w:tcBorders>
              <w:top w:val="single" w:color="auto" w:sz="4" w:space="0"/>
              <w:left w:val="single" w:color="auto" w:sz="4" w:space="0"/>
              <w:bottom w:val="single" w:color="auto" w:sz="4" w:space="0"/>
              <w:right w:val="single" w:color="auto" w:sz="4" w:space="0"/>
            </w:tcBorders>
            <w:shd w:val="clear" w:color="auto" w:fill="FFFFFF"/>
          </w:tcPr>
          <w:p>
            <w:pPr>
              <w:pStyle w:val="19"/>
              <w:spacing w:before="64"/>
              <w:ind w:left="2466" w:right="2442"/>
              <w:jc w:val="center"/>
              <w:rPr>
                <w:color w:val="000000"/>
                <w:sz w:val="21"/>
              </w:rPr>
            </w:pPr>
            <w:r>
              <w:rPr>
                <w:color w:val="000000"/>
                <w:sz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continue"/>
            <w:tcBorders>
              <w:top w:val="single" w:color="auto" w:sz="4" w:space="0"/>
              <w:left w:val="single" w:color="auto" w:sz="4" w:space="0"/>
              <w:bottom w:val="single" w:color="auto" w:sz="4" w:space="0"/>
              <w:right w:val="single" w:color="auto" w:sz="4" w:space="0"/>
            </w:tcBorders>
            <w:shd w:val="clear" w:color="auto" w:fill="FFFFFF"/>
          </w:tcPr>
          <w:p>
            <w:pPr>
              <w:rPr>
                <w:color w:val="000000"/>
                <w:sz w:val="2"/>
                <w:szCs w:val="2"/>
              </w:rPr>
            </w:pPr>
          </w:p>
        </w:tc>
        <w:tc>
          <w:tcPr>
            <w:tcW w:w="2800"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4" w:right="1150"/>
              <w:jc w:val="center"/>
              <w:rPr>
                <w:color w:val="000000"/>
                <w:sz w:val="21"/>
              </w:rPr>
            </w:pPr>
            <w:r>
              <w:rPr>
                <w:color w:val="000000"/>
                <w:sz w:val="21"/>
              </w:rPr>
              <w:t>昼间</w:t>
            </w:r>
          </w:p>
        </w:tc>
        <w:tc>
          <w:tcPr>
            <w:tcW w:w="2801"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0" w:right="1147"/>
              <w:jc w:val="center"/>
              <w:rPr>
                <w:color w:val="000000"/>
                <w:sz w:val="21"/>
              </w:rPr>
            </w:pPr>
            <w:r>
              <w:rPr>
                <w:color w:val="000000"/>
                <w:sz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741" w:type="dxa"/>
            <w:tcBorders>
              <w:top w:val="single" w:color="auto" w:sz="4" w:space="0"/>
              <w:left w:val="single" w:color="auto" w:sz="4" w:space="0"/>
              <w:bottom w:val="single" w:color="auto" w:sz="4" w:space="0"/>
              <w:right w:val="single" w:color="auto" w:sz="4" w:space="0"/>
            </w:tcBorders>
          </w:tcPr>
          <w:p>
            <w:pPr>
              <w:pStyle w:val="19"/>
              <w:spacing w:before="63"/>
              <w:ind w:left="932" w:right="904"/>
              <w:jc w:val="center"/>
              <w:rPr>
                <w:sz w:val="21"/>
              </w:rPr>
            </w:pPr>
            <w:r>
              <w:rPr>
                <w:rFonts w:hint="eastAsia" w:ascii="Times New Roman" w:eastAsia="宋体"/>
                <w:sz w:val="21"/>
                <w:lang w:val="en-US" w:eastAsia="zh-CN"/>
              </w:rPr>
              <w:t>2</w:t>
            </w:r>
            <w:r>
              <w:rPr>
                <w:sz w:val="21"/>
              </w:rPr>
              <w:t>类</w:t>
            </w:r>
          </w:p>
        </w:tc>
        <w:tc>
          <w:tcPr>
            <w:tcW w:w="2800" w:type="dxa"/>
            <w:tcBorders>
              <w:top w:val="single" w:color="auto" w:sz="4" w:space="0"/>
              <w:left w:val="single" w:color="auto" w:sz="4" w:space="0"/>
              <w:bottom w:val="single" w:color="auto" w:sz="4" w:space="0"/>
              <w:right w:val="single" w:color="auto" w:sz="4" w:space="0"/>
            </w:tcBorders>
          </w:tcPr>
          <w:p>
            <w:pPr>
              <w:pStyle w:val="19"/>
              <w:spacing w:before="77"/>
              <w:ind w:left="1174" w:right="1146"/>
              <w:jc w:val="center"/>
              <w:rPr>
                <w:rFonts w:hint="default" w:ascii="Times New Roman" w:eastAsia="仿宋"/>
                <w:sz w:val="21"/>
                <w:lang w:val="en-US" w:eastAsia="zh-CN"/>
              </w:rPr>
            </w:pPr>
            <w:r>
              <w:rPr>
                <w:rFonts w:hint="eastAsia" w:ascii="Times New Roman"/>
                <w:sz w:val="21"/>
                <w:lang w:val="en-US" w:eastAsia="zh-CN"/>
              </w:rPr>
              <w:t>60</w:t>
            </w:r>
          </w:p>
        </w:tc>
        <w:tc>
          <w:tcPr>
            <w:tcW w:w="2801" w:type="dxa"/>
            <w:tcBorders>
              <w:top w:val="single" w:color="auto" w:sz="4" w:space="0"/>
              <w:left w:val="single" w:color="auto" w:sz="4" w:space="0"/>
              <w:bottom w:val="single" w:color="auto" w:sz="4" w:space="0"/>
              <w:right w:val="single" w:color="auto" w:sz="4" w:space="0"/>
            </w:tcBorders>
          </w:tcPr>
          <w:p>
            <w:pPr>
              <w:pStyle w:val="19"/>
              <w:spacing w:before="77"/>
              <w:ind w:left="1170" w:right="1144"/>
              <w:jc w:val="center"/>
              <w:rPr>
                <w:rFonts w:hint="default" w:ascii="Times New Roman" w:eastAsia="仿宋"/>
                <w:sz w:val="21"/>
                <w:lang w:val="en-US" w:eastAsia="zh-CN"/>
              </w:rPr>
            </w:pPr>
            <w:r>
              <w:rPr>
                <w:rFonts w:hint="eastAsia" w:ascii="Times New Roman"/>
                <w:sz w:val="21"/>
                <w:lang w:val="en-US" w:eastAsia="zh-CN"/>
              </w:rPr>
              <w:t>50</w:t>
            </w:r>
          </w:p>
        </w:tc>
      </w:tr>
    </w:tbl>
    <w:p>
      <w:pPr>
        <w:pStyle w:val="18"/>
        <w:numPr>
          <w:ilvl w:val="2"/>
          <w:numId w:val="2"/>
        </w:numPr>
        <w:tabs>
          <w:tab w:val="left" w:pos="1316"/>
        </w:tabs>
        <w:spacing w:before="123" w:after="0" w:line="240" w:lineRule="auto"/>
        <w:ind w:left="1316" w:right="0" w:hanging="699"/>
        <w:jc w:val="left"/>
        <w:rPr>
          <w:rFonts w:hint="eastAsia" w:ascii="宋体" w:hAnsi="宋体" w:eastAsia="宋体" w:cs="宋体"/>
          <w:b/>
          <w:sz w:val="28"/>
        </w:rPr>
      </w:pPr>
      <w:bookmarkStart w:id="43" w:name="1.8.2污染源排放标准"/>
      <w:bookmarkEnd w:id="43"/>
      <w:bookmarkStart w:id="44" w:name="1.8.2污染源排放标准"/>
      <w:bookmarkEnd w:id="44"/>
      <w:r>
        <w:rPr>
          <w:rFonts w:hint="eastAsia" w:ascii="宋体" w:hAnsi="宋体" w:eastAsia="宋体" w:cs="宋体"/>
          <w:b/>
          <w:sz w:val="28"/>
        </w:rPr>
        <w:t>污染源排放标准</w:t>
      </w:r>
    </w:p>
    <w:p>
      <w:pPr>
        <w:pStyle w:val="2"/>
        <w:spacing w:before="11"/>
        <w:rPr>
          <w:rFonts w:hint="eastAsia" w:ascii="宋体" w:hAnsi="宋体" w:eastAsia="宋体" w:cs="宋体"/>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废气污染源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本项目运营期不产生生产废气。</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废水污染源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项目运行期产生的生活污水经化粪池预处理后定期清掏灌溉周围的农田，不外排。</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噪声污染源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12" w:firstLineChars="200"/>
        <w:textAlignment w:val="auto"/>
        <w:rPr>
          <w:rFonts w:hint="eastAsia" w:ascii="宋体" w:hAnsi="宋体" w:eastAsia="宋体" w:cs="宋体"/>
        </w:rPr>
      </w:pPr>
      <w:r>
        <w:rPr>
          <w:rFonts w:hint="eastAsia" w:ascii="宋体" w:hAnsi="宋体" w:eastAsia="宋体" w:cs="宋体"/>
          <w:spacing w:val="-17"/>
        </w:rPr>
        <w:t>运营期噪声执行《工业企业厂界环境噪声排放标准》</w:t>
      </w:r>
      <w:r>
        <w:rPr>
          <w:rFonts w:hint="default" w:ascii="Times New Roman" w:hAnsi="Times New Roman" w:eastAsia="宋体" w:cs="Times New Roman"/>
          <w:spacing w:val="-10"/>
        </w:rPr>
        <w:t>（GB12348-90）</w:t>
      </w:r>
      <w:r>
        <w:rPr>
          <w:rFonts w:hint="eastAsia" w:ascii="宋体" w:hAnsi="宋体" w:eastAsia="宋体" w:cs="宋体"/>
          <w:spacing w:val="-15"/>
        </w:rPr>
        <w:t>中</w:t>
      </w:r>
      <w:r>
        <w:rPr>
          <w:rFonts w:hint="eastAsia" w:ascii="宋体" w:hAnsi="宋体" w:eastAsia="宋体" w:cs="宋体"/>
          <w:spacing w:val="-10"/>
          <w:lang w:val="en-US" w:eastAsia="zh-CN"/>
        </w:rPr>
        <w:t>2</w:t>
      </w:r>
      <w:r>
        <w:rPr>
          <w:rFonts w:hint="eastAsia" w:ascii="宋体" w:hAnsi="宋体" w:eastAsia="宋体" w:cs="宋体"/>
          <w:spacing w:val="-13"/>
        </w:rPr>
        <w:t xml:space="preserve">类标准； </w:t>
      </w:r>
      <w:r>
        <w:rPr>
          <w:rFonts w:hint="eastAsia" w:ascii="宋体" w:hAnsi="宋体" w:eastAsia="宋体" w:cs="宋体"/>
          <w:spacing w:val="-23"/>
        </w:rPr>
        <w:t>参照《工业企业厂界环境噪声排放标准》</w:t>
      </w:r>
      <w:r>
        <w:rPr>
          <w:rFonts w:hint="eastAsia" w:ascii="宋体" w:hAnsi="宋体" w:eastAsia="宋体" w:cs="宋体"/>
          <w:spacing w:val="-11"/>
        </w:rPr>
        <w:t>（</w:t>
      </w:r>
      <w:r>
        <w:rPr>
          <w:rFonts w:hint="eastAsia" w:ascii="Times New Roman" w:hAnsi="Times New Roman" w:eastAsia="宋体" w:cs="Times New Roman"/>
        </w:rPr>
        <w:t>GB12348</w:t>
      </w:r>
      <w:r>
        <w:rPr>
          <w:rFonts w:hint="eastAsia" w:ascii="Times New Roman" w:hAnsi="Times New Roman" w:eastAsia="宋体" w:cs="Times New Roman"/>
          <w:spacing w:val="-10"/>
        </w:rPr>
        <w:t>-2008</w:t>
      </w:r>
      <w:r>
        <w:rPr>
          <w:rFonts w:hint="eastAsia" w:ascii="宋体" w:hAnsi="宋体" w:eastAsia="宋体" w:cs="宋体"/>
          <w:spacing w:val="-11"/>
        </w:rPr>
        <w:t>）</w:t>
      </w:r>
      <w:r>
        <w:rPr>
          <w:rFonts w:hint="eastAsia" w:ascii="宋体" w:hAnsi="宋体" w:eastAsia="宋体" w:cs="宋体"/>
          <w:spacing w:val="-11"/>
          <w:lang w:val="en-US" w:eastAsia="zh-CN"/>
        </w:rPr>
        <w:t>2</w:t>
      </w:r>
      <w:r>
        <w:rPr>
          <w:rFonts w:hint="eastAsia" w:ascii="宋体" w:hAnsi="宋体" w:eastAsia="宋体" w:cs="宋体"/>
          <w:spacing w:val="-19"/>
        </w:rPr>
        <w:t>类标准复核；</w:t>
      </w:r>
    </w:p>
    <w:p>
      <w:pPr>
        <w:tabs>
          <w:tab w:val="left" w:pos="5806"/>
        </w:tabs>
        <w:spacing w:before="3"/>
        <w:ind w:left="2859" w:right="0" w:firstLine="0"/>
        <w:jc w:val="left"/>
        <w:rPr>
          <w:rFonts w:ascii="Times New Roman" w:eastAsia="Times New Roman"/>
          <w:b/>
          <w:sz w:val="21"/>
        </w:rPr>
      </w:pPr>
      <w:r>
        <w:rPr>
          <w:b/>
          <w:sz w:val="21"/>
        </w:rPr>
        <w:t>表</w:t>
      </w:r>
      <w:r>
        <w:rPr>
          <w:b/>
          <w:spacing w:val="-1"/>
          <w:sz w:val="21"/>
        </w:rPr>
        <w:t xml:space="preserve"> </w:t>
      </w:r>
      <w:r>
        <w:rPr>
          <w:rFonts w:ascii="Times New Roman" w:eastAsia="Times New Roman"/>
          <w:b/>
          <w:sz w:val="21"/>
        </w:rPr>
        <w:t>1-</w:t>
      </w:r>
      <w:r>
        <w:rPr>
          <w:rFonts w:ascii="Times New Roman" w:eastAsia="Times New Roman"/>
          <w:b/>
          <w:spacing w:val="-18"/>
          <w:sz w:val="21"/>
        </w:rPr>
        <w:t xml:space="preserve"> </w:t>
      </w:r>
      <w:r>
        <w:rPr>
          <w:rFonts w:ascii="Times New Roman" w:eastAsia="Times New Roman"/>
          <w:b/>
          <w:sz w:val="21"/>
        </w:rPr>
        <w:t>6</w:t>
      </w:r>
      <w:r>
        <w:rPr>
          <w:rFonts w:ascii="Times New Roman" w:eastAsia="Times New Roman"/>
          <w:b/>
          <w:spacing w:val="51"/>
          <w:sz w:val="21"/>
        </w:rPr>
        <w:t xml:space="preserve"> </w:t>
      </w:r>
      <w:r>
        <w:rPr>
          <w:b/>
          <w:sz w:val="21"/>
        </w:rPr>
        <w:t>噪声排放标准限值</w:t>
      </w:r>
      <w:r>
        <w:rPr>
          <w:b/>
          <w:sz w:val="21"/>
        </w:rPr>
        <w:tab/>
      </w:r>
      <w:r>
        <w:rPr>
          <w:b/>
          <w:sz w:val="21"/>
        </w:rPr>
        <w:t>单位：</w:t>
      </w:r>
      <w:r>
        <w:rPr>
          <w:rFonts w:ascii="Times New Roman" w:eastAsia="Times New Roman"/>
          <w:b/>
          <w:sz w:val="21"/>
        </w:rPr>
        <w:t>dB</w:t>
      </w:r>
    </w:p>
    <w:p>
      <w:pPr>
        <w:pStyle w:val="2"/>
        <w:spacing w:before="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863"/>
        <w:gridCol w:w="2723"/>
        <w:gridCol w:w="275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restart"/>
            <w:tcBorders>
              <w:bottom w:val="single" w:color="000000" w:sz="6" w:space="0"/>
              <w:right w:val="single" w:color="000000" w:sz="6" w:space="0"/>
            </w:tcBorders>
            <w:shd w:val="clear" w:color="auto" w:fill="FFFFFF" w:themeFill="background1"/>
          </w:tcPr>
          <w:p>
            <w:pPr>
              <w:pStyle w:val="19"/>
              <w:spacing w:before="11"/>
              <w:rPr>
                <w:rFonts w:hint="eastAsia" w:ascii="宋体" w:hAnsi="宋体" w:eastAsia="宋体" w:cs="宋体"/>
                <w:b/>
                <w:sz w:val="21"/>
                <w:szCs w:val="21"/>
              </w:rPr>
            </w:pPr>
          </w:p>
          <w:p>
            <w:pPr>
              <w:pStyle w:val="19"/>
              <w:ind w:left="992" w:right="968"/>
              <w:jc w:val="center"/>
              <w:rPr>
                <w:rFonts w:hint="eastAsia" w:ascii="宋体" w:hAnsi="宋体" w:eastAsia="宋体" w:cs="宋体"/>
                <w:sz w:val="21"/>
                <w:szCs w:val="21"/>
              </w:rPr>
            </w:pPr>
            <w:r>
              <w:rPr>
                <w:rFonts w:hint="eastAsia" w:ascii="宋体" w:hAnsi="宋体" w:eastAsia="宋体" w:cs="宋体"/>
                <w:sz w:val="21"/>
                <w:szCs w:val="21"/>
              </w:rPr>
              <w:t>区域类别</w:t>
            </w:r>
          </w:p>
        </w:tc>
        <w:tc>
          <w:tcPr>
            <w:tcW w:w="5479" w:type="dxa"/>
            <w:gridSpan w:val="2"/>
            <w:tcBorders>
              <w:left w:val="single" w:color="000000" w:sz="6" w:space="0"/>
            </w:tcBorders>
            <w:shd w:val="clear" w:color="auto" w:fill="FFFFFF" w:themeFill="background1"/>
          </w:tcPr>
          <w:p>
            <w:pPr>
              <w:pStyle w:val="19"/>
              <w:spacing w:before="62"/>
              <w:ind w:left="2406" w:right="2379"/>
              <w:jc w:val="center"/>
              <w:rPr>
                <w:rFonts w:hint="eastAsia" w:ascii="宋体" w:hAnsi="宋体" w:eastAsia="宋体" w:cs="宋体"/>
                <w:sz w:val="21"/>
                <w:szCs w:val="21"/>
              </w:rPr>
            </w:pPr>
            <w:r>
              <w:rPr>
                <w:rFonts w:hint="eastAsia" w:ascii="宋体" w:hAnsi="宋体" w:eastAsia="宋体" w:cs="宋体"/>
                <w:sz w:val="21"/>
                <w:szCs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continue"/>
            <w:tcBorders>
              <w:top w:val="nil"/>
              <w:bottom w:val="single" w:color="000000" w:sz="6" w:space="0"/>
              <w:right w:val="single" w:color="000000" w:sz="6" w:space="0"/>
            </w:tcBorders>
            <w:shd w:val="clear" w:color="auto" w:fill="FFFFFF" w:themeFill="background1"/>
          </w:tcPr>
          <w:p>
            <w:pPr>
              <w:rPr>
                <w:rFonts w:hint="eastAsia" w:ascii="宋体" w:hAnsi="宋体" w:eastAsia="宋体" w:cs="宋体"/>
                <w:sz w:val="21"/>
                <w:szCs w:val="21"/>
              </w:rPr>
            </w:pPr>
          </w:p>
        </w:tc>
        <w:tc>
          <w:tcPr>
            <w:tcW w:w="2723" w:type="dxa"/>
            <w:tcBorders>
              <w:left w:val="single" w:color="000000" w:sz="6" w:space="0"/>
              <w:bottom w:val="single" w:color="000000" w:sz="6" w:space="0"/>
              <w:right w:val="single" w:color="000000" w:sz="6" w:space="0"/>
            </w:tcBorders>
            <w:shd w:val="clear" w:color="auto" w:fill="FFFFFF" w:themeFill="background1"/>
          </w:tcPr>
          <w:p>
            <w:pPr>
              <w:pStyle w:val="19"/>
              <w:spacing w:before="62"/>
              <w:ind w:left="1136" w:right="1111"/>
              <w:jc w:val="center"/>
              <w:rPr>
                <w:rFonts w:hint="eastAsia" w:ascii="宋体" w:hAnsi="宋体" w:eastAsia="宋体" w:cs="宋体"/>
                <w:sz w:val="21"/>
                <w:szCs w:val="21"/>
              </w:rPr>
            </w:pPr>
            <w:r>
              <w:rPr>
                <w:rFonts w:hint="eastAsia" w:ascii="宋体" w:hAnsi="宋体" w:eastAsia="宋体" w:cs="宋体"/>
                <w:sz w:val="21"/>
                <w:szCs w:val="21"/>
              </w:rPr>
              <w:t>昼间</w:t>
            </w:r>
          </w:p>
        </w:tc>
        <w:tc>
          <w:tcPr>
            <w:tcW w:w="2756" w:type="dxa"/>
            <w:tcBorders>
              <w:left w:val="single" w:color="000000" w:sz="6" w:space="0"/>
              <w:bottom w:val="single" w:color="000000" w:sz="6" w:space="0"/>
            </w:tcBorders>
            <w:shd w:val="clear" w:color="auto" w:fill="FFFFFF" w:themeFill="background1"/>
          </w:tcPr>
          <w:p>
            <w:pPr>
              <w:pStyle w:val="19"/>
              <w:spacing w:before="62"/>
              <w:ind w:left="1149" w:right="1123"/>
              <w:jc w:val="center"/>
              <w:rPr>
                <w:rFonts w:hint="eastAsia" w:ascii="宋体" w:hAnsi="宋体" w:eastAsia="宋体" w:cs="宋体"/>
                <w:sz w:val="21"/>
                <w:szCs w:val="21"/>
              </w:rPr>
            </w:pPr>
            <w:r>
              <w:rPr>
                <w:rFonts w:hint="eastAsia" w:ascii="宋体" w:hAnsi="宋体" w:eastAsia="宋体" w:cs="宋体"/>
                <w:sz w:val="21"/>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863" w:type="dxa"/>
            <w:tcBorders>
              <w:top w:val="single" w:color="000000" w:sz="6" w:space="0"/>
              <w:right w:val="single" w:color="000000" w:sz="6" w:space="0"/>
            </w:tcBorders>
          </w:tcPr>
          <w:p>
            <w:pPr>
              <w:pStyle w:val="19"/>
              <w:spacing w:before="62"/>
              <w:ind w:left="992" w:right="966"/>
              <w:jc w:val="center"/>
              <w:rPr>
                <w:rFonts w:hint="default" w:ascii="Times New Roman" w:hAnsi="Times New Roman" w:cs="Times New Roman"/>
                <w:sz w:val="21"/>
              </w:rPr>
            </w:pPr>
            <w:r>
              <w:rPr>
                <w:rFonts w:hint="default" w:ascii="Times New Roman" w:hAnsi="Times New Roman" w:cs="Times New Roman"/>
                <w:sz w:val="21"/>
                <w:lang w:val="en-US" w:eastAsia="zh-CN"/>
              </w:rPr>
              <w:t>2</w:t>
            </w:r>
            <w:r>
              <w:rPr>
                <w:rFonts w:hint="eastAsia" w:ascii="宋体" w:hAnsi="宋体" w:eastAsia="宋体" w:cs="宋体"/>
                <w:sz w:val="21"/>
              </w:rPr>
              <w:t>类</w:t>
            </w:r>
          </w:p>
        </w:tc>
        <w:tc>
          <w:tcPr>
            <w:tcW w:w="2723" w:type="dxa"/>
            <w:tcBorders>
              <w:top w:val="single" w:color="000000" w:sz="6" w:space="0"/>
              <w:left w:val="single" w:color="000000" w:sz="6" w:space="0"/>
              <w:right w:val="single" w:color="000000" w:sz="6" w:space="0"/>
            </w:tcBorders>
          </w:tcPr>
          <w:p>
            <w:pPr>
              <w:pStyle w:val="19"/>
              <w:spacing w:before="76"/>
              <w:ind w:left="1136" w:right="1107"/>
              <w:jc w:val="center"/>
              <w:rPr>
                <w:rFonts w:hint="default" w:ascii="Times New Roman" w:hAnsi="Times New Roman" w:eastAsia="仿宋" w:cs="Times New Roman"/>
                <w:sz w:val="21"/>
                <w:lang w:val="en-US" w:eastAsia="zh-CN"/>
              </w:rPr>
            </w:pPr>
            <w:r>
              <w:rPr>
                <w:rFonts w:hint="default" w:ascii="Times New Roman" w:hAnsi="Times New Roman" w:eastAsia="宋体" w:cs="Times New Roman"/>
                <w:sz w:val="24"/>
                <w:szCs w:val="24"/>
                <w:lang w:val="en-US" w:eastAsia="zh-CN" w:bidi="zh-CN"/>
              </w:rPr>
              <w:t>60</w:t>
            </w:r>
          </w:p>
        </w:tc>
        <w:tc>
          <w:tcPr>
            <w:tcW w:w="2756" w:type="dxa"/>
            <w:tcBorders>
              <w:top w:val="single" w:color="000000" w:sz="6" w:space="0"/>
              <w:left w:val="single" w:color="000000" w:sz="6" w:space="0"/>
            </w:tcBorders>
          </w:tcPr>
          <w:p>
            <w:pPr>
              <w:pStyle w:val="19"/>
              <w:spacing w:before="76"/>
              <w:ind w:left="1149" w:right="1120"/>
              <w:jc w:val="center"/>
              <w:rPr>
                <w:rFonts w:hint="default" w:ascii="Times New Roman" w:hAnsi="Times New Roman" w:eastAsia="仿宋" w:cs="Times New Roman"/>
                <w:sz w:val="21"/>
                <w:lang w:val="en-US" w:eastAsia="zh-CN"/>
              </w:rPr>
            </w:pPr>
            <w:r>
              <w:rPr>
                <w:rFonts w:hint="default" w:ascii="Times New Roman" w:hAnsi="Times New Roman" w:cs="Times New Roman"/>
                <w:sz w:val="21"/>
                <w:lang w:val="en-US" w:eastAsia="zh-CN"/>
              </w:rPr>
              <w:t>50</w:t>
            </w:r>
          </w:p>
        </w:tc>
      </w:tr>
    </w:tbl>
    <w:p>
      <w:pPr>
        <w:pStyle w:val="2"/>
        <w:spacing w:before="1"/>
        <w:rPr>
          <w:rFonts w:ascii="Times New Roman"/>
          <w:b/>
          <w:sz w:val="12"/>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项目固体废弃物中的危险废物按照《国家危险废物名录》</w:t>
      </w:r>
      <w:r>
        <w:rPr>
          <w:rFonts w:hint="eastAsia" w:ascii="宋体" w:hAnsi="宋体" w:eastAsia="宋体" w:cs="宋体"/>
        </w:rPr>
        <w:t>（环境保护部令第39</w:t>
      </w:r>
      <w:r>
        <w:rPr>
          <w:rFonts w:hint="eastAsia" w:ascii="宋体" w:hAnsi="宋体" w:eastAsia="宋体" w:cs="宋体"/>
          <w:spacing w:val="11"/>
        </w:rPr>
        <w:t xml:space="preserve"> 号 </w:t>
      </w:r>
      <w:r>
        <w:rPr>
          <w:rFonts w:hint="eastAsia" w:ascii="Times New Roman" w:hAnsi="Times New Roman" w:eastAsia="宋体" w:cs="Times New Roman"/>
        </w:rPr>
        <w:t>2016.6.14</w:t>
      </w:r>
      <w:r>
        <w:rPr>
          <w:rFonts w:hint="eastAsia" w:ascii="宋体" w:hAnsi="宋体" w:eastAsia="宋体" w:cs="宋体"/>
        </w:rPr>
        <w:t>）</w:t>
      </w:r>
      <w:r>
        <w:rPr>
          <w:rFonts w:hint="eastAsia" w:ascii="宋体" w:hAnsi="宋体" w:eastAsia="宋体" w:cs="宋体"/>
          <w:spacing w:val="5"/>
        </w:rPr>
        <w:t>分类，危险废物贮存应符合《危险废物贮存污染控制标准》</w:t>
      </w:r>
      <w:r>
        <w:rPr>
          <w:rFonts w:hint="eastAsia" w:ascii="宋体" w:hAnsi="宋体" w:eastAsia="宋体" w:cs="宋体"/>
        </w:rPr>
        <w:t>（</w:t>
      </w:r>
      <w:r>
        <w:rPr>
          <w:rFonts w:hint="eastAsia" w:ascii="Times New Roman" w:hAnsi="Times New Roman" w:eastAsia="宋体" w:cs="Times New Roman"/>
        </w:rPr>
        <w:t>GB18597-2001</w:t>
      </w:r>
      <w:r>
        <w:rPr>
          <w:rFonts w:hint="eastAsia" w:ascii="宋体" w:hAnsi="宋体" w:eastAsia="宋体" w:cs="宋体"/>
        </w:rPr>
        <w:t>）及其标准修改单（</w:t>
      </w:r>
      <w:r>
        <w:rPr>
          <w:rFonts w:hint="eastAsia" w:ascii="宋体" w:hAnsi="宋体" w:eastAsia="宋体" w:cs="宋体"/>
          <w:spacing w:val="-7"/>
        </w:rPr>
        <w:t>环境保护部公告</w:t>
      </w:r>
      <w:r>
        <w:rPr>
          <w:rFonts w:hint="eastAsia" w:ascii="Times New Roman" w:hAnsi="Times New Roman" w:eastAsia="宋体" w:cs="Times New Roman"/>
        </w:rPr>
        <w:t xml:space="preserve"> 2013 </w:t>
      </w:r>
      <w:r>
        <w:rPr>
          <w:rFonts w:hint="eastAsia" w:ascii="宋体" w:hAnsi="宋体" w:eastAsia="宋体" w:cs="宋体"/>
          <w:spacing w:val="-16"/>
        </w:rPr>
        <w:t>年第</w:t>
      </w:r>
      <w:r>
        <w:rPr>
          <w:rFonts w:hint="eastAsia" w:ascii="Times New Roman" w:hAnsi="Times New Roman" w:eastAsia="宋体" w:cs="Times New Roman"/>
        </w:rPr>
        <w:t xml:space="preserve"> 36 </w:t>
      </w:r>
      <w:r>
        <w:rPr>
          <w:rFonts w:hint="eastAsia" w:ascii="宋体" w:hAnsi="宋体" w:eastAsia="宋体" w:cs="宋体"/>
          <w:spacing w:val="4"/>
        </w:rPr>
        <w:t>号</w:t>
      </w:r>
      <w:r>
        <w:rPr>
          <w:rFonts w:hint="eastAsia" w:ascii="宋体" w:hAnsi="宋体" w:eastAsia="宋体" w:cs="宋体"/>
          <w:spacing w:val="3"/>
        </w:rPr>
        <w:t>）</w:t>
      </w:r>
      <w:r>
        <w:rPr>
          <w:rFonts w:hint="eastAsia" w:ascii="宋体" w:hAnsi="宋体" w:eastAsia="宋体" w:cs="宋体"/>
        </w:rPr>
        <w:t>，《危险废物收集、贮存、运输技术规范》（</w:t>
      </w:r>
      <w:r>
        <w:rPr>
          <w:rFonts w:hint="default" w:ascii="Times New Roman" w:hAnsi="Times New Roman" w:eastAsia="宋体" w:cs="Times New Roman"/>
        </w:rPr>
        <w:t>HJ2025-2012</w:t>
      </w:r>
      <w:r>
        <w:rPr>
          <w:rFonts w:hint="eastAsia" w:ascii="宋体" w:hAnsi="宋体" w:eastAsia="宋体" w:cs="宋体"/>
        </w:rPr>
        <w:t>）要求；一般工业固体废弃物的贮存场所应符合《一般工业固体废物贮存、处置场污染控制标准》（</w:t>
      </w:r>
      <w:r>
        <w:rPr>
          <w:rFonts w:hint="eastAsia" w:ascii="Times New Roman" w:hAnsi="Times New Roman" w:eastAsia="宋体" w:cs="Times New Roman"/>
        </w:rPr>
        <w:t>GB18599-2001</w:t>
      </w:r>
      <w:r>
        <w:rPr>
          <w:rFonts w:hint="eastAsia" w:ascii="宋体" w:hAnsi="宋体" w:eastAsia="宋体" w:cs="宋体"/>
        </w:rPr>
        <w:t>）及其标准修改单（环境保护部公告</w:t>
      </w:r>
      <w:r>
        <w:rPr>
          <w:rFonts w:hint="eastAsia" w:ascii="Times New Roman" w:hAnsi="Times New Roman" w:eastAsia="宋体" w:cs="Times New Roman"/>
        </w:rPr>
        <w:t xml:space="preserve"> 2013 </w:t>
      </w:r>
      <w:r>
        <w:rPr>
          <w:rFonts w:hint="eastAsia" w:ascii="宋体" w:hAnsi="宋体" w:eastAsia="宋体" w:cs="宋体"/>
        </w:rPr>
        <w:t xml:space="preserve">年第 </w:t>
      </w:r>
      <w:r>
        <w:rPr>
          <w:rFonts w:hint="eastAsia" w:ascii="Times New Roman" w:hAnsi="Times New Roman" w:eastAsia="宋体" w:cs="Times New Roman"/>
        </w:rPr>
        <w:t xml:space="preserve">36 </w:t>
      </w:r>
      <w:r>
        <w:rPr>
          <w:rFonts w:hint="eastAsia" w:ascii="宋体" w:hAnsi="宋体" w:eastAsia="宋体" w:cs="宋体"/>
        </w:rPr>
        <w:t>号）要求。</w:t>
      </w:r>
    </w:p>
    <w:p>
      <w:pPr>
        <w:spacing w:after="0" w:line="306" w:lineRule="exact"/>
        <w:sectPr>
          <w:footerReference r:id="rId4" w:type="default"/>
          <w:pgSz w:w="11910" w:h="16840"/>
          <w:pgMar w:top="1360" w:right="1160" w:bottom="1180" w:left="1180" w:header="0" w:footer="991" w:gutter="0"/>
          <w:pgNumType w:fmt="decimal"/>
        </w:sectPr>
      </w:pPr>
    </w:p>
    <w:p>
      <w:pPr>
        <w:pStyle w:val="3"/>
        <w:numPr>
          <w:ilvl w:val="0"/>
          <w:numId w:val="3"/>
        </w:numPr>
        <w:tabs>
          <w:tab w:val="left" w:pos="978"/>
        </w:tabs>
        <w:spacing w:before="83" w:after="0" w:line="240" w:lineRule="auto"/>
        <w:ind w:left="977" w:right="0" w:hanging="361"/>
        <w:jc w:val="both"/>
        <w:rPr>
          <w:rFonts w:hint="eastAsia" w:ascii="宋体" w:hAnsi="宋体" w:eastAsia="宋体" w:cs="宋体"/>
        </w:rPr>
      </w:pPr>
      <w:bookmarkStart w:id="45" w:name="2工程调查"/>
      <w:bookmarkEnd w:id="45"/>
      <w:bookmarkStart w:id="46" w:name="_bookmark9"/>
      <w:bookmarkEnd w:id="46"/>
      <w:bookmarkStart w:id="47" w:name="_bookmark9"/>
      <w:bookmarkEnd w:id="47"/>
      <w:r>
        <w:rPr>
          <w:rFonts w:hint="eastAsia" w:ascii="宋体" w:hAnsi="宋体" w:eastAsia="宋体" w:cs="宋体"/>
        </w:rPr>
        <w:t>工程调查</w:t>
      </w:r>
    </w:p>
    <w:p>
      <w:pPr>
        <w:pStyle w:val="2"/>
        <w:spacing w:before="7"/>
        <w:rPr>
          <w:rFonts w:hint="eastAsia" w:ascii="宋体" w:hAnsi="宋体" w:eastAsia="宋体" w:cs="宋体"/>
          <w:b/>
          <w:sz w:val="37"/>
        </w:rPr>
      </w:pPr>
    </w:p>
    <w:p>
      <w:pPr>
        <w:pStyle w:val="4"/>
        <w:numPr>
          <w:ilvl w:val="1"/>
          <w:numId w:val="3"/>
        </w:numPr>
        <w:tabs>
          <w:tab w:val="left" w:pos="1220"/>
        </w:tabs>
        <w:spacing w:before="0" w:after="0" w:line="240" w:lineRule="auto"/>
        <w:ind w:left="1220" w:right="0" w:hanging="603"/>
        <w:jc w:val="left"/>
        <w:rPr>
          <w:rFonts w:hint="eastAsia" w:ascii="宋体" w:hAnsi="宋体" w:eastAsia="宋体" w:cs="宋体"/>
        </w:rPr>
      </w:pPr>
      <w:bookmarkStart w:id="48" w:name="2.1工程立项、设计与审批"/>
      <w:bookmarkEnd w:id="48"/>
      <w:bookmarkStart w:id="49" w:name="_bookmark10"/>
      <w:bookmarkEnd w:id="49"/>
      <w:bookmarkStart w:id="50" w:name="_bookmark10"/>
      <w:bookmarkEnd w:id="50"/>
      <w:r>
        <w:rPr>
          <w:rFonts w:hint="eastAsia" w:ascii="宋体" w:hAnsi="宋体" w:eastAsia="宋体" w:cs="宋体"/>
        </w:rPr>
        <w:t>工程立项、设计与审批</w:t>
      </w:r>
    </w:p>
    <w:p>
      <w:pPr>
        <w:pStyle w:val="18"/>
        <w:numPr>
          <w:ilvl w:val="2"/>
          <w:numId w:val="3"/>
        </w:numPr>
        <w:tabs>
          <w:tab w:val="left" w:pos="1316"/>
        </w:tabs>
        <w:spacing w:before="244" w:after="0" w:line="240" w:lineRule="auto"/>
        <w:ind w:left="1316" w:right="0" w:hanging="699"/>
        <w:jc w:val="left"/>
        <w:rPr>
          <w:rFonts w:hint="eastAsia" w:ascii="宋体" w:hAnsi="宋体" w:eastAsia="宋体" w:cs="宋体"/>
          <w:b/>
          <w:sz w:val="28"/>
        </w:rPr>
      </w:pPr>
      <w:bookmarkStart w:id="51" w:name="2.1.1工程审批"/>
      <w:bookmarkEnd w:id="51"/>
      <w:bookmarkStart w:id="52" w:name="2.1.1工程审批"/>
      <w:bookmarkEnd w:id="52"/>
      <w:r>
        <w:rPr>
          <w:rFonts w:hint="eastAsia" w:ascii="宋体" w:hAnsi="宋体" w:eastAsia="宋体" w:cs="宋体"/>
          <w:b/>
          <w:sz w:val="28"/>
        </w:rPr>
        <w:t>工程审批</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pacing w:val="-6"/>
          <w:sz w:val="24"/>
          <w:szCs w:val="24"/>
        </w:rPr>
      </w:pPr>
      <w:r>
        <w:rPr>
          <w:rFonts w:hint="eastAsia" w:ascii="宋体" w:hAnsi="宋体" w:eastAsia="宋体" w:cs="宋体"/>
          <w:spacing w:val="-6"/>
          <w:sz w:val="24"/>
          <w:szCs w:val="24"/>
        </w:rPr>
        <w:t>项目于</w:t>
      </w:r>
      <w:r>
        <w:rPr>
          <w:rFonts w:hint="eastAsia" w:ascii="Times New Roman" w:hAnsi="Times New Roman" w:eastAsia="宋体" w:cs="Times New Roman"/>
          <w:spacing w:val="-5"/>
          <w:sz w:val="24"/>
          <w:szCs w:val="24"/>
        </w:rPr>
        <w:t>2018</w:t>
      </w:r>
      <w:r>
        <w:rPr>
          <w:rFonts w:hint="eastAsia" w:ascii="宋体" w:hAnsi="宋体" w:eastAsia="宋体" w:cs="宋体"/>
          <w:spacing w:val="-6"/>
          <w:sz w:val="24"/>
          <w:szCs w:val="24"/>
        </w:rPr>
        <w:t>年</w:t>
      </w:r>
      <w:r>
        <w:rPr>
          <w:rFonts w:hint="eastAsia" w:ascii="Times New Roman" w:hAnsi="Times New Roman" w:eastAsia="宋体" w:cs="Times New Roman"/>
          <w:spacing w:val="-5"/>
          <w:sz w:val="24"/>
          <w:szCs w:val="24"/>
        </w:rPr>
        <w:t>6</w:t>
      </w:r>
      <w:r>
        <w:rPr>
          <w:rFonts w:hint="eastAsia" w:ascii="宋体" w:hAnsi="宋体" w:eastAsia="宋体" w:cs="宋体"/>
          <w:spacing w:val="-6"/>
          <w:sz w:val="24"/>
          <w:szCs w:val="24"/>
        </w:rPr>
        <w:t>月编制了《青原区东固龙家塘水电站可行性研究报告》，2003年编制完成了《青原区六渡电站工程水资源论证报告》，项目于</w:t>
      </w:r>
      <w:r>
        <w:rPr>
          <w:rFonts w:hint="eastAsia" w:ascii="Times New Roman" w:hAnsi="Times New Roman" w:eastAsia="宋体" w:cs="Times New Roman"/>
          <w:spacing w:val="-5"/>
          <w:sz w:val="24"/>
          <w:szCs w:val="24"/>
        </w:rPr>
        <w:t>2003</w:t>
      </w:r>
      <w:r>
        <w:rPr>
          <w:rFonts w:hint="eastAsia" w:ascii="宋体" w:hAnsi="宋体" w:eastAsia="宋体" w:cs="宋体"/>
          <w:spacing w:val="-6"/>
          <w:sz w:val="24"/>
          <w:szCs w:val="24"/>
        </w:rPr>
        <w:t>年</w:t>
      </w:r>
      <w:r>
        <w:rPr>
          <w:rFonts w:hint="eastAsia" w:ascii="Times New Roman" w:hAnsi="Times New Roman" w:eastAsia="宋体" w:cs="Times New Roman"/>
          <w:spacing w:val="-5"/>
          <w:sz w:val="24"/>
          <w:szCs w:val="24"/>
        </w:rPr>
        <w:t>5</w:t>
      </w:r>
      <w:r>
        <w:rPr>
          <w:rFonts w:hint="eastAsia" w:ascii="宋体" w:hAnsi="宋体" w:eastAsia="宋体" w:cs="宋体"/>
          <w:spacing w:val="-6"/>
          <w:sz w:val="24"/>
          <w:szCs w:val="24"/>
        </w:rPr>
        <w:t>月进行立项，吉安市青原区发展计划委员会以吉青计字</w:t>
      </w:r>
      <w:r>
        <w:rPr>
          <w:rFonts w:hint="eastAsia" w:ascii="Times New Roman" w:hAnsi="Times New Roman" w:eastAsia="宋体" w:cs="Times New Roman"/>
          <w:spacing w:val="-5"/>
          <w:sz w:val="24"/>
          <w:szCs w:val="24"/>
        </w:rPr>
        <w:t>[2003]29</w:t>
      </w:r>
      <w:r>
        <w:rPr>
          <w:rFonts w:hint="eastAsia" w:ascii="宋体" w:hAnsi="宋体" w:eastAsia="宋体" w:cs="宋体"/>
          <w:spacing w:val="-6"/>
          <w:sz w:val="24"/>
          <w:szCs w:val="24"/>
        </w:rPr>
        <w:t>号进行了项目批复。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pacing w:val="-5"/>
          <w:sz w:val="24"/>
          <w:szCs w:val="24"/>
        </w:rPr>
      </w:pPr>
      <w:r>
        <w:rPr>
          <w:rFonts w:hint="eastAsia" w:ascii="宋体" w:hAnsi="宋体" w:eastAsia="宋体" w:cs="宋体"/>
          <w:spacing w:val="-6"/>
          <w:sz w:val="24"/>
          <w:szCs w:val="24"/>
        </w:rPr>
        <w:t>青原区东固龙家塘水电站位于青原区东固乡六渡村，工程座落在富田水流域东固水支流龙家塘水上</w:t>
      </w:r>
      <w:r>
        <w:rPr>
          <w:rFonts w:hint="eastAsia" w:ascii="宋体" w:hAnsi="宋体" w:eastAsia="宋体" w:cs="宋体"/>
          <w:spacing w:val="-5"/>
          <w:sz w:val="24"/>
          <w:szCs w:val="24"/>
        </w:rPr>
        <w:t>。龙家塘水电站坝址处多年平均流量为</w:t>
      </w:r>
      <w:r>
        <w:rPr>
          <w:rFonts w:hint="default" w:ascii="Times New Roman" w:hAnsi="Times New Roman" w:eastAsia="宋体" w:cs="Times New Roman"/>
          <w:spacing w:val="-5"/>
          <w:sz w:val="24"/>
          <w:szCs w:val="24"/>
        </w:rPr>
        <w:t>0.23m</w:t>
      </w:r>
      <w:r>
        <w:rPr>
          <w:rFonts w:hint="default" w:ascii="Times New Roman" w:hAnsi="Times New Roman" w:eastAsia="宋体" w:cs="Times New Roman"/>
          <w:spacing w:val="-5"/>
          <w:sz w:val="24"/>
          <w:szCs w:val="24"/>
          <w:vertAlign w:val="superscript"/>
        </w:rPr>
        <w:t>3</w:t>
      </w:r>
      <w:r>
        <w:rPr>
          <w:rFonts w:hint="default" w:ascii="Times New Roman" w:hAnsi="Times New Roman" w:eastAsia="宋体" w:cs="Times New Roman"/>
          <w:spacing w:val="-5"/>
          <w:sz w:val="24"/>
          <w:szCs w:val="24"/>
        </w:rPr>
        <w:t>/s</w:t>
      </w:r>
      <w:r>
        <w:rPr>
          <w:rFonts w:hint="eastAsia" w:ascii="宋体" w:hAnsi="宋体" w:eastAsia="宋体" w:cs="宋体"/>
          <w:spacing w:val="-5"/>
          <w:sz w:val="24"/>
          <w:szCs w:val="24"/>
        </w:rPr>
        <w:t>，坝址以上集雨面积</w:t>
      </w:r>
      <w:r>
        <w:rPr>
          <w:rFonts w:hint="eastAsia" w:ascii="Times New Roman" w:hAnsi="Times New Roman" w:eastAsia="宋体" w:cs="Times New Roman"/>
          <w:spacing w:val="-5"/>
          <w:sz w:val="24"/>
          <w:szCs w:val="24"/>
        </w:rPr>
        <w:t>7km</w:t>
      </w:r>
      <w:r>
        <w:rPr>
          <w:rFonts w:hint="eastAsia" w:ascii="Times New Roman" w:hAnsi="Times New Roman" w:eastAsia="宋体" w:cs="Times New Roman"/>
          <w:spacing w:val="-5"/>
          <w:sz w:val="24"/>
          <w:szCs w:val="24"/>
          <w:vertAlign w:val="superscript"/>
        </w:rPr>
        <w:t>2</w:t>
      </w:r>
      <w:r>
        <w:rPr>
          <w:rFonts w:hint="eastAsia" w:ascii="宋体" w:hAnsi="宋体" w:eastAsia="宋体" w:cs="宋体"/>
          <w:spacing w:val="-5"/>
          <w:sz w:val="24"/>
          <w:szCs w:val="24"/>
        </w:rPr>
        <w:t>多年平均年径流量为</w:t>
      </w:r>
      <w:r>
        <w:rPr>
          <w:rFonts w:hint="default" w:ascii="Times New Roman" w:hAnsi="Times New Roman" w:eastAsia="宋体" w:cs="Times New Roman"/>
          <w:spacing w:val="-5"/>
          <w:sz w:val="24"/>
          <w:szCs w:val="24"/>
        </w:rPr>
        <w:t>719</w:t>
      </w:r>
      <w:r>
        <w:rPr>
          <w:rFonts w:hint="eastAsia" w:ascii="宋体" w:hAnsi="宋体" w:eastAsia="宋体" w:cs="宋体"/>
          <w:spacing w:val="-5"/>
          <w:sz w:val="24"/>
          <w:szCs w:val="24"/>
        </w:rPr>
        <w:t>万</w:t>
      </w:r>
      <w:r>
        <w:rPr>
          <w:rFonts w:hint="default" w:ascii="Times New Roman" w:hAnsi="Times New Roman" w:eastAsia="宋体" w:cs="Times New Roman"/>
          <w:spacing w:val="-5"/>
          <w:sz w:val="24"/>
          <w:szCs w:val="24"/>
        </w:rPr>
        <w:t>m</w:t>
      </w:r>
      <w:r>
        <w:rPr>
          <w:rFonts w:hint="default" w:ascii="Times New Roman" w:hAnsi="Times New Roman" w:eastAsia="宋体" w:cs="Times New Roman"/>
          <w:spacing w:val="-5"/>
          <w:sz w:val="24"/>
          <w:szCs w:val="24"/>
          <w:vertAlign w:val="superscript"/>
        </w:rPr>
        <w:t>3</w:t>
      </w:r>
      <w:r>
        <w:rPr>
          <w:rFonts w:hint="eastAsia" w:ascii="宋体" w:hAnsi="宋体" w:eastAsia="宋体" w:cs="宋体"/>
          <w:spacing w:val="-5"/>
          <w:sz w:val="24"/>
          <w:szCs w:val="24"/>
        </w:rPr>
        <w:t>。设计水头</w:t>
      </w:r>
      <w:r>
        <w:rPr>
          <w:rFonts w:hint="default" w:ascii="Times New Roman" w:hAnsi="Times New Roman" w:eastAsia="宋体" w:cs="Times New Roman"/>
          <w:spacing w:val="-5"/>
          <w:sz w:val="24"/>
          <w:szCs w:val="24"/>
        </w:rPr>
        <w:t>230m</w:t>
      </w:r>
      <w:r>
        <w:rPr>
          <w:rFonts w:hint="eastAsia" w:ascii="宋体" w:hAnsi="宋体" w:eastAsia="宋体" w:cs="宋体"/>
          <w:spacing w:val="-5"/>
          <w:sz w:val="24"/>
          <w:szCs w:val="24"/>
        </w:rPr>
        <w:t>，电站装机容量</w:t>
      </w:r>
      <w:r>
        <w:rPr>
          <w:rFonts w:hint="eastAsia" w:ascii="Times New Roman" w:hAnsi="Times New Roman" w:eastAsia="宋体" w:cs="Times New Roman"/>
          <w:spacing w:val="-5"/>
          <w:sz w:val="24"/>
          <w:szCs w:val="24"/>
        </w:rPr>
        <w:t>1000kW（2×500）</w:t>
      </w:r>
      <w:r>
        <w:rPr>
          <w:rFonts w:hint="eastAsia" w:ascii="宋体" w:hAnsi="宋体" w:eastAsia="宋体" w:cs="宋体"/>
          <w:spacing w:val="-5"/>
          <w:sz w:val="24"/>
          <w:szCs w:val="24"/>
        </w:rPr>
        <w:t>，装机年利用小时数</w:t>
      </w:r>
      <w:r>
        <w:rPr>
          <w:rFonts w:hint="eastAsia" w:ascii="Times New Roman" w:hAnsi="Times New Roman" w:eastAsia="宋体" w:cs="Times New Roman"/>
          <w:spacing w:val="-5"/>
          <w:sz w:val="24"/>
          <w:szCs w:val="24"/>
        </w:rPr>
        <w:t>2600h</w:t>
      </w:r>
      <w:r>
        <w:rPr>
          <w:rFonts w:hint="eastAsia" w:ascii="宋体" w:hAnsi="宋体" w:eastAsia="宋体" w:cs="宋体"/>
          <w:spacing w:val="-5"/>
          <w:sz w:val="24"/>
          <w:szCs w:val="24"/>
        </w:rPr>
        <w:t>，多年平均发电量</w:t>
      </w:r>
      <w:r>
        <w:rPr>
          <w:rFonts w:hint="eastAsia" w:ascii="Times New Roman" w:hAnsi="Times New Roman" w:eastAsia="宋体" w:cs="Times New Roman"/>
          <w:spacing w:val="-5"/>
          <w:sz w:val="24"/>
          <w:szCs w:val="24"/>
        </w:rPr>
        <w:t>240</w:t>
      </w:r>
      <w:r>
        <w:rPr>
          <w:rFonts w:hint="eastAsia" w:ascii="宋体" w:hAnsi="宋体" w:eastAsia="宋体" w:cs="宋体"/>
          <w:spacing w:val="-5"/>
          <w:sz w:val="24"/>
          <w:szCs w:val="24"/>
        </w:rPr>
        <w:t>万</w:t>
      </w:r>
      <w:r>
        <w:rPr>
          <w:rFonts w:hint="eastAsia" w:ascii="Times New Roman" w:hAnsi="Times New Roman" w:eastAsia="宋体" w:cs="Times New Roman"/>
          <w:spacing w:val="-5"/>
          <w:sz w:val="24"/>
          <w:szCs w:val="24"/>
        </w:rPr>
        <w:t>kW·h</w:t>
      </w:r>
      <w:r>
        <w:rPr>
          <w:rFonts w:hint="eastAsia" w:ascii="宋体" w:hAnsi="宋体" w:eastAsia="宋体" w:cs="宋体"/>
          <w:spacing w:val="-5"/>
          <w:sz w:val="24"/>
          <w:szCs w:val="24"/>
        </w:rPr>
        <w:t>，是一座引水式无调节性能以发电为主的小</w:t>
      </w:r>
      <w:r>
        <w:rPr>
          <w:rFonts w:hint="eastAsia" w:ascii="Times New Roman" w:hAnsi="Times New Roman" w:eastAsia="宋体" w:cs="Times New Roman"/>
          <w:spacing w:val="-5"/>
          <w:sz w:val="24"/>
          <w:szCs w:val="24"/>
        </w:rPr>
        <w:t>(2)</w:t>
      </w:r>
      <w:r>
        <w:rPr>
          <w:rFonts w:hint="eastAsia" w:ascii="宋体" w:hAnsi="宋体" w:eastAsia="宋体" w:cs="宋体"/>
          <w:spacing w:val="-5"/>
          <w:sz w:val="24"/>
          <w:szCs w:val="24"/>
        </w:rPr>
        <w:t>型水电站，总投资约280万。</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建设单位于</w:t>
      </w:r>
      <w:r>
        <w:rPr>
          <w:rFonts w:hint="eastAsia" w:ascii="Times New Roman" w:hAnsi="Times New Roman" w:eastAsia="宋体" w:cs="Times New Roman"/>
          <w:spacing w:val="-5"/>
          <w:sz w:val="24"/>
          <w:szCs w:val="24"/>
        </w:rPr>
        <w:t xml:space="preserve"> 20</w:t>
      </w:r>
      <w:r>
        <w:rPr>
          <w:rFonts w:hint="eastAsia" w:ascii="Times New Roman" w:hAnsi="Times New Roman" w:eastAsia="宋体" w:cs="Times New Roman"/>
          <w:spacing w:val="-5"/>
          <w:sz w:val="24"/>
          <w:szCs w:val="24"/>
          <w:lang w:val="en-US" w:eastAsia="zh-CN"/>
        </w:rPr>
        <w:t>20</w:t>
      </w:r>
      <w:r>
        <w:rPr>
          <w:rFonts w:hint="eastAsia" w:ascii="宋体" w:hAnsi="宋体" w:eastAsia="宋体" w:cs="宋体"/>
          <w:sz w:val="24"/>
          <w:szCs w:val="24"/>
        </w:rPr>
        <w:t>年</w:t>
      </w:r>
      <w:r>
        <w:rPr>
          <w:rFonts w:hint="eastAsia" w:ascii="Times New Roman" w:hAnsi="Times New Roman" w:eastAsia="宋体" w:cs="Times New Roman"/>
          <w:spacing w:val="-5"/>
          <w:sz w:val="24"/>
          <w:szCs w:val="24"/>
          <w:lang w:val="en-US" w:eastAsia="zh-CN"/>
        </w:rPr>
        <w:t>04</w:t>
      </w:r>
      <w:r>
        <w:rPr>
          <w:rFonts w:hint="eastAsia" w:ascii="宋体" w:hAnsi="宋体" w:eastAsia="宋体" w:cs="宋体"/>
          <w:sz w:val="24"/>
          <w:szCs w:val="24"/>
        </w:rPr>
        <w:t>月委托江西晨晓环保有限公司编制完成</w:t>
      </w:r>
      <w:r>
        <w:rPr>
          <w:rFonts w:hint="eastAsia" w:ascii="宋体" w:hAnsi="宋体" w:eastAsia="宋体" w:cs="宋体"/>
          <w:spacing w:val="-8"/>
          <w:sz w:val="24"/>
          <w:szCs w:val="24"/>
        </w:rPr>
        <w:t>《青原区东固龙家塘水电站项目环境影响评价报告书》，并于</w:t>
      </w:r>
      <w:r>
        <w:rPr>
          <w:rFonts w:hint="eastAsia" w:ascii="Times New Roman" w:hAnsi="Times New Roman" w:eastAsia="宋体" w:cs="Times New Roman"/>
          <w:spacing w:val="-5"/>
          <w:sz w:val="24"/>
          <w:szCs w:val="24"/>
        </w:rPr>
        <w:t xml:space="preserve"> 20</w:t>
      </w:r>
      <w:r>
        <w:rPr>
          <w:rFonts w:hint="eastAsia" w:ascii="Times New Roman" w:hAnsi="Times New Roman" w:eastAsia="宋体" w:cs="Times New Roman"/>
          <w:spacing w:val="-5"/>
          <w:sz w:val="24"/>
          <w:szCs w:val="24"/>
          <w:lang w:val="en-US" w:eastAsia="zh-CN"/>
        </w:rPr>
        <w:t>20</w:t>
      </w:r>
      <w:r>
        <w:rPr>
          <w:rFonts w:hint="eastAsia" w:ascii="Times New Roman" w:hAnsi="Times New Roman" w:eastAsia="宋体" w:cs="Times New Roman"/>
          <w:sz w:val="24"/>
          <w:szCs w:val="24"/>
        </w:rPr>
        <w:t xml:space="preserve"> </w:t>
      </w:r>
      <w:r>
        <w:rPr>
          <w:rFonts w:hint="eastAsia" w:ascii="宋体" w:hAnsi="宋体" w:eastAsia="宋体" w:cs="宋体"/>
          <w:spacing w:val="-30"/>
          <w:sz w:val="24"/>
          <w:szCs w:val="24"/>
        </w:rPr>
        <w:t>年</w:t>
      </w:r>
      <w:r>
        <w:rPr>
          <w:rFonts w:hint="eastAsia" w:ascii="Times New Roman" w:hAnsi="Times New Roman" w:eastAsia="宋体" w:cs="Times New Roman"/>
          <w:spacing w:val="-5"/>
          <w:sz w:val="24"/>
          <w:szCs w:val="24"/>
          <w:lang w:val="en-US" w:eastAsia="zh-CN"/>
        </w:rPr>
        <w:t>07</w:t>
      </w:r>
      <w:r>
        <w:rPr>
          <w:rFonts w:hint="eastAsia" w:ascii="宋体" w:hAnsi="宋体" w:eastAsia="宋体" w:cs="宋体"/>
          <w:spacing w:val="-30"/>
          <w:sz w:val="24"/>
          <w:szCs w:val="24"/>
        </w:rPr>
        <w:t>月</w:t>
      </w:r>
      <w:r>
        <w:rPr>
          <w:rFonts w:hint="eastAsia" w:ascii="Times New Roman" w:hAnsi="Times New Roman" w:eastAsia="宋体" w:cs="Times New Roman"/>
          <w:spacing w:val="-5"/>
          <w:sz w:val="24"/>
          <w:szCs w:val="24"/>
          <w:lang w:val="en-US" w:eastAsia="zh-CN"/>
        </w:rPr>
        <w:t>27</w:t>
      </w:r>
      <w:r>
        <w:rPr>
          <w:rFonts w:hint="eastAsia" w:ascii="宋体" w:hAnsi="宋体" w:eastAsia="宋体" w:cs="宋体"/>
          <w:spacing w:val="-3"/>
          <w:sz w:val="24"/>
          <w:szCs w:val="24"/>
        </w:rPr>
        <w:t>日取得</w:t>
      </w:r>
      <w:r>
        <w:rPr>
          <w:rFonts w:hint="eastAsia" w:ascii="宋体" w:hAnsi="宋体" w:eastAsia="宋体" w:cs="宋体"/>
          <w:spacing w:val="-3"/>
          <w:sz w:val="24"/>
          <w:szCs w:val="24"/>
          <w:lang w:eastAsia="zh-CN"/>
        </w:rPr>
        <w:t>吉安市生态环境</w:t>
      </w:r>
      <w:r>
        <w:rPr>
          <w:rFonts w:hint="eastAsia" w:ascii="宋体" w:hAnsi="宋体" w:eastAsia="宋体" w:cs="宋体"/>
          <w:spacing w:val="-9"/>
          <w:sz w:val="24"/>
          <w:szCs w:val="24"/>
        </w:rPr>
        <w:t>局，《</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局关于</w:t>
      </w:r>
      <w:r>
        <w:rPr>
          <w:rFonts w:hint="eastAsia" w:ascii="宋体" w:hAnsi="宋体" w:eastAsia="宋体" w:cs="宋体"/>
          <w:sz w:val="24"/>
          <w:highlight w:val="none"/>
          <w:lang w:eastAsia="zh-CN"/>
        </w:rPr>
        <w:t>青原区东固龙家塘水电站项目</w:t>
      </w:r>
      <w:r>
        <w:rPr>
          <w:rFonts w:hint="eastAsia" w:ascii="宋体" w:hAnsi="宋体" w:eastAsia="宋体" w:cs="宋体"/>
          <w:sz w:val="24"/>
          <w:highlight w:val="none"/>
        </w:rPr>
        <w:t>环境影响报告书的</w:t>
      </w:r>
      <w:r>
        <w:rPr>
          <w:rFonts w:hint="eastAsia" w:ascii="宋体" w:hAnsi="宋体" w:eastAsia="宋体" w:cs="宋体"/>
          <w:sz w:val="24"/>
          <w:highlight w:val="none"/>
          <w:lang w:eastAsia="zh-CN"/>
        </w:rPr>
        <w:t>批复</w:t>
      </w:r>
      <w:r>
        <w:rPr>
          <w:rFonts w:hint="eastAsia" w:ascii="宋体" w:hAnsi="宋体" w:eastAsia="宋体" w:cs="宋体"/>
          <w:spacing w:val="-9"/>
          <w:sz w:val="24"/>
          <w:szCs w:val="24"/>
        </w:rPr>
        <w:t>》</w:t>
      </w:r>
      <w:r>
        <w:rPr>
          <w:rFonts w:hint="eastAsia" w:ascii="宋体" w:hAnsi="宋体" w:eastAsia="宋体" w:cs="宋体"/>
          <w:sz w:val="24"/>
          <w:szCs w:val="24"/>
        </w:rPr>
        <w:t>（</w:t>
      </w:r>
      <w:r>
        <w:rPr>
          <w:rFonts w:hint="eastAsia" w:ascii="宋体" w:hAnsi="宋体" w:eastAsia="宋体" w:cs="宋体"/>
          <w:sz w:val="24"/>
          <w:highlight w:val="none"/>
          <w:lang w:eastAsia="zh-CN"/>
        </w:rPr>
        <w:t>吉市</w:t>
      </w:r>
      <w:r>
        <w:rPr>
          <w:rFonts w:hint="eastAsia" w:ascii="宋体" w:hAnsi="宋体" w:eastAsia="宋体" w:cs="宋体"/>
          <w:sz w:val="24"/>
          <w:highlight w:val="none"/>
        </w:rPr>
        <w:t>环</w:t>
      </w:r>
      <w:r>
        <w:rPr>
          <w:rFonts w:hint="eastAsia" w:ascii="宋体" w:hAnsi="宋体" w:eastAsia="宋体" w:cs="宋体"/>
          <w:sz w:val="24"/>
          <w:highlight w:val="none"/>
          <w:lang w:eastAsia="zh-CN"/>
        </w:rPr>
        <w:t>评</w:t>
      </w:r>
      <w:r>
        <w:rPr>
          <w:rFonts w:hint="eastAsia" w:ascii="宋体" w:hAnsi="宋体" w:eastAsia="宋体" w:cs="宋体"/>
          <w:sz w:val="24"/>
          <w:highlight w:val="none"/>
        </w:rPr>
        <w:t>字</w:t>
      </w:r>
      <w:r>
        <w:rPr>
          <w:rFonts w:hint="eastAsia" w:ascii="Times New Roman" w:hAnsi="Times New Roman" w:eastAsia="宋体" w:cs="Times New Roman"/>
          <w:spacing w:val="-5"/>
          <w:sz w:val="24"/>
          <w:szCs w:val="24"/>
        </w:rPr>
        <w:t>[20</w:t>
      </w:r>
      <w:r>
        <w:rPr>
          <w:rFonts w:hint="eastAsia" w:ascii="Times New Roman" w:hAnsi="Times New Roman" w:eastAsia="宋体" w:cs="Times New Roman"/>
          <w:spacing w:val="-5"/>
          <w:sz w:val="24"/>
          <w:szCs w:val="24"/>
          <w:lang w:val="en-US" w:eastAsia="zh-CN"/>
        </w:rPr>
        <w:t>20</w:t>
      </w:r>
      <w:r>
        <w:rPr>
          <w:rFonts w:hint="eastAsia"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lang w:val="en-US" w:eastAsia="zh-CN"/>
        </w:rPr>
        <w:t>75</w:t>
      </w:r>
      <w:r>
        <w:rPr>
          <w:rFonts w:hint="eastAsia" w:ascii="宋体" w:hAnsi="宋体" w:eastAsia="宋体" w:cs="宋体"/>
          <w:sz w:val="24"/>
          <w:highlight w:val="none"/>
        </w:rPr>
        <w:t>号</w:t>
      </w:r>
      <w:r>
        <w:rPr>
          <w:rFonts w:hint="eastAsia" w:ascii="宋体" w:hAnsi="宋体" w:eastAsia="宋体" w:cs="宋体"/>
          <w:sz w:val="24"/>
          <w:szCs w:val="24"/>
        </w:rPr>
        <w:t>）。</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53" w:name="2.1.2工程建设进度"/>
      <w:bookmarkEnd w:id="53"/>
      <w:bookmarkStart w:id="54" w:name="2.1.2工程建设进度"/>
      <w:bookmarkEnd w:id="54"/>
      <w:r>
        <w:rPr>
          <w:rFonts w:hint="eastAsia" w:ascii="宋体" w:hAnsi="宋体" w:eastAsia="宋体" w:cs="宋体"/>
          <w:b/>
          <w:sz w:val="28"/>
        </w:rPr>
        <w:t>工程建设进度</w:t>
      </w:r>
    </w:p>
    <w:p>
      <w:pPr>
        <w:pStyle w:val="2"/>
        <w:spacing w:before="10"/>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sz w:val="24"/>
          <w:szCs w:val="24"/>
        </w:rPr>
        <w:t>青原区东固龙家塘水电站于2003年5月进行立项，吉安市青原区发展计划委员会以吉青计字[2003]29号进行了项目批复，电站于2003年6月开工建设，2005年1月建设投运。</w:t>
      </w:r>
    </w:p>
    <w:p>
      <w:pPr>
        <w:spacing w:after="0" w:line="364" w:lineRule="auto"/>
        <w:jc w:val="both"/>
        <w:sectPr>
          <w:pgSz w:w="11910" w:h="16840"/>
          <w:pgMar w:top="1580" w:right="1160" w:bottom="1180" w:left="1180" w:header="0" w:footer="991" w:gutter="0"/>
          <w:pgNumType w:fmt="decimal"/>
        </w:sectPr>
      </w:pPr>
    </w:p>
    <w:p>
      <w:pPr>
        <w:pStyle w:val="4"/>
        <w:numPr>
          <w:ilvl w:val="1"/>
          <w:numId w:val="3"/>
        </w:numPr>
        <w:tabs>
          <w:tab w:val="left" w:pos="1220"/>
        </w:tabs>
        <w:spacing w:before="44" w:after="0" w:line="240" w:lineRule="auto"/>
        <w:ind w:left="1220" w:right="0" w:hanging="603"/>
        <w:jc w:val="left"/>
        <w:rPr>
          <w:rFonts w:hint="eastAsia" w:ascii="宋体" w:hAnsi="宋体" w:eastAsia="宋体" w:cs="宋体"/>
        </w:rPr>
      </w:pPr>
      <w:bookmarkStart w:id="55" w:name="_bookmark11"/>
      <w:bookmarkEnd w:id="55"/>
      <w:bookmarkStart w:id="56" w:name="_bookmark11"/>
      <w:bookmarkEnd w:id="56"/>
      <w:bookmarkStart w:id="57" w:name="2.2工程概况"/>
      <w:bookmarkEnd w:id="57"/>
      <w:r>
        <w:rPr>
          <w:rFonts w:hint="eastAsia" w:ascii="宋体" w:hAnsi="宋体" w:eastAsia="宋体" w:cs="宋体"/>
          <w:w w:val="95"/>
        </w:rPr>
        <w:t>工程概况</w:t>
      </w:r>
    </w:p>
    <w:p>
      <w:pPr>
        <w:pStyle w:val="18"/>
        <w:numPr>
          <w:ilvl w:val="2"/>
          <w:numId w:val="3"/>
        </w:numPr>
        <w:tabs>
          <w:tab w:val="left" w:pos="1316"/>
        </w:tabs>
        <w:spacing w:before="245" w:after="0" w:line="240" w:lineRule="auto"/>
        <w:ind w:left="1316" w:right="0" w:hanging="699"/>
        <w:jc w:val="left"/>
        <w:rPr>
          <w:rFonts w:hint="eastAsia" w:ascii="宋体" w:hAnsi="宋体" w:eastAsia="宋体" w:cs="宋体"/>
          <w:b/>
          <w:sz w:val="28"/>
        </w:rPr>
      </w:pPr>
      <w:bookmarkStart w:id="58" w:name="2.2.1地理位置"/>
      <w:bookmarkEnd w:id="58"/>
      <w:bookmarkStart w:id="59" w:name="2.2.1地理位置"/>
      <w:bookmarkEnd w:id="59"/>
      <w:r>
        <w:rPr>
          <w:rFonts w:hint="eastAsia" w:ascii="宋体" w:hAnsi="宋体" w:eastAsia="宋体" w:cs="宋体"/>
          <w:b/>
          <w:spacing w:val="-1"/>
          <w:w w:val="95"/>
          <w:sz w:val="28"/>
        </w:rPr>
        <w:t>地理位置</w:t>
      </w:r>
    </w:p>
    <w:p>
      <w:pPr>
        <w:pStyle w:val="2"/>
        <w:spacing w:before="10"/>
        <w:rPr>
          <w:b/>
          <w:sz w:val="23"/>
        </w:rPr>
      </w:pP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本项目位于青原区东固乡六渡村，设一座大坝、一处厂房和一座办公楼，坝址坐落在青原区东固乡六渡村社公背，位于富田水流域东固水支流龙家塘水上，坝址中心地理位置为</w:t>
      </w:r>
      <w:r>
        <w:rPr>
          <w:rFonts w:hint="default" w:ascii="Times New Roman" w:hAnsi="Times New Roman" w:eastAsia="宋体" w:cs="Times New Roman"/>
        </w:rPr>
        <w:t>E</w:t>
      </w:r>
      <w:r>
        <w:rPr>
          <w:rFonts w:hint="default" w:ascii="Times New Roman" w:hAnsi="Times New Roman" w:eastAsia="宋体" w:cs="Times New Roman"/>
          <w:lang w:val="en-US" w:eastAsia="zh-CN"/>
        </w:rPr>
        <w:t>:</w:t>
      </w:r>
      <w:r>
        <w:rPr>
          <w:rFonts w:hint="default" w:ascii="Times New Roman" w:hAnsi="Times New Roman" w:eastAsia="宋体" w:cs="Times New Roman"/>
        </w:rPr>
        <w:t>115°24′34″，N</w:t>
      </w:r>
      <w:r>
        <w:rPr>
          <w:rFonts w:hint="eastAsia" w:ascii="Times New Roman" w:hAnsi="Times New Roman" w:eastAsia="宋体" w:cs="Times New Roman"/>
          <w:lang w:val="en-US" w:eastAsia="zh-CN"/>
        </w:rPr>
        <w:t>:</w:t>
      </w:r>
      <w:r>
        <w:rPr>
          <w:rFonts w:hint="default" w:ascii="Times New Roman" w:hAnsi="Times New Roman" w:eastAsia="宋体" w:cs="Times New Roman"/>
        </w:rPr>
        <w:t>26°41′18″</w:t>
      </w:r>
      <w:r>
        <w:rPr>
          <w:rFonts w:hint="eastAsia" w:ascii="宋体" w:hAnsi="宋体" w:eastAsia="宋体" w:cs="宋体"/>
        </w:rPr>
        <w:t>，电站位于坝址下游约4.5km处的东固乡六渡村下迳，地理位置为</w:t>
      </w:r>
      <w:r>
        <w:rPr>
          <w:rFonts w:hint="eastAsia" w:ascii="Times New Roman" w:hAnsi="Times New Roman" w:eastAsia="宋体" w:cs="Times New Roman"/>
        </w:rPr>
        <w:t>E</w:t>
      </w:r>
      <w:r>
        <w:rPr>
          <w:rFonts w:hint="eastAsia" w:ascii="Times New Roman" w:hAnsi="Times New Roman" w:eastAsia="宋体" w:cs="Times New Roman"/>
          <w:lang w:val="en-US" w:eastAsia="zh-CN"/>
        </w:rPr>
        <w:t>:</w:t>
      </w:r>
      <w:r>
        <w:rPr>
          <w:rFonts w:hint="eastAsia" w:ascii="Times New Roman" w:hAnsi="Times New Roman" w:eastAsia="宋体" w:cs="Times New Roman"/>
        </w:rPr>
        <w:t>115</w:t>
      </w:r>
      <w:r>
        <w:rPr>
          <w:rFonts w:hint="default" w:ascii="Times New Roman" w:hAnsi="Times New Roman" w:eastAsia="宋体" w:cs="Times New Roman"/>
        </w:rPr>
        <w:t>°</w:t>
      </w:r>
      <w:r>
        <w:rPr>
          <w:rFonts w:hint="eastAsia" w:ascii="Times New Roman" w:hAnsi="Times New Roman" w:eastAsia="宋体" w:cs="Times New Roman"/>
        </w:rPr>
        <w:t>24'4"，N</w:t>
      </w:r>
      <w:r>
        <w:rPr>
          <w:rFonts w:hint="eastAsia" w:ascii="Times New Roman" w:hAnsi="Times New Roman" w:eastAsia="宋体" w:cs="Times New Roman"/>
          <w:lang w:val="en-US" w:eastAsia="zh-CN"/>
        </w:rPr>
        <w:t>:</w:t>
      </w:r>
      <w:r>
        <w:rPr>
          <w:rFonts w:hint="eastAsia" w:ascii="Times New Roman" w:hAnsi="Times New Roman" w:eastAsia="宋体" w:cs="Times New Roman"/>
        </w:rPr>
        <w:t>26</w:t>
      </w:r>
      <w:r>
        <w:rPr>
          <w:rFonts w:hint="default" w:ascii="Times New Roman" w:hAnsi="Times New Roman" w:eastAsia="宋体" w:cs="Times New Roman"/>
        </w:rPr>
        <w:t>°</w:t>
      </w:r>
      <w:r>
        <w:rPr>
          <w:rFonts w:hint="eastAsia" w:ascii="Times New Roman" w:hAnsi="Times New Roman" w:eastAsia="宋体" w:cs="Times New Roman"/>
        </w:rPr>
        <w:t>41'3"</w:t>
      </w:r>
      <w:r>
        <w:rPr>
          <w:rFonts w:hint="eastAsia" w:ascii="宋体" w:hAnsi="宋体" w:eastAsia="宋体" w:cs="宋体"/>
        </w:rPr>
        <w:t>，青原区东固龙家塘水电站的枢纽工程属Ⅴ等工程，电站装机容量</w:t>
      </w:r>
      <w:r>
        <w:rPr>
          <w:rFonts w:hint="eastAsia" w:ascii="Times New Roman" w:hAnsi="Times New Roman" w:eastAsia="宋体" w:cs="Times New Roman"/>
        </w:rPr>
        <w:t>1000kW（2×500）</w:t>
      </w:r>
      <w:r>
        <w:rPr>
          <w:rFonts w:hint="eastAsia" w:ascii="宋体" w:hAnsi="宋体" w:eastAsia="宋体" w:cs="宋体"/>
        </w:rPr>
        <w:t>，多年平均发电量</w:t>
      </w:r>
      <w:r>
        <w:rPr>
          <w:rFonts w:hint="eastAsia" w:ascii="Times New Roman" w:hAnsi="Times New Roman" w:eastAsia="宋体" w:cs="Times New Roman"/>
        </w:rPr>
        <w:t>240</w:t>
      </w:r>
      <w:r>
        <w:rPr>
          <w:rFonts w:hint="eastAsia" w:ascii="宋体" w:hAnsi="宋体" w:eastAsia="宋体" w:cs="宋体"/>
        </w:rPr>
        <w:t>万</w:t>
      </w:r>
      <w:r>
        <w:rPr>
          <w:rFonts w:hint="eastAsia" w:ascii="Times New Roman" w:hAnsi="Times New Roman" w:eastAsia="宋体" w:cs="Times New Roman"/>
        </w:rPr>
        <w:t>kW·h</w:t>
      </w:r>
      <w:r>
        <w:rPr>
          <w:rFonts w:hint="eastAsia" w:ascii="宋体" w:hAnsi="宋体" w:eastAsia="宋体" w:cs="宋体"/>
        </w:rPr>
        <w:t>，是一座引水式无调节性能以发电为主的小</w:t>
      </w:r>
      <w:r>
        <w:rPr>
          <w:rFonts w:hint="eastAsia" w:ascii="Times New Roman" w:hAnsi="Times New Roman" w:eastAsia="宋体" w:cs="Times New Roman"/>
        </w:rPr>
        <w:t>(2)</w:t>
      </w:r>
      <w:r>
        <w:rPr>
          <w:rFonts w:hint="eastAsia" w:ascii="宋体" w:hAnsi="宋体" w:eastAsia="宋体" w:cs="宋体"/>
        </w:rPr>
        <w:t>型水电站。工程地理位置见附图</w:t>
      </w:r>
      <w:r>
        <w:rPr>
          <w:rFonts w:hint="eastAsia" w:ascii="Times New Roman" w:hAnsi="Times New Roman" w:eastAsia="宋体" w:cs="Times New Roman"/>
        </w:rPr>
        <w:t>1</w:t>
      </w:r>
      <w:r>
        <w:rPr>
          <w:rFonts w:hint="eastAsia" w:ascii="宋体" w:hAnsi="宋体" w:eastAsia="宋体" w:cs="宋体"/>
        </w:rPr>
        <w:t>。。</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60" w:name="2.2.2工程开发任务、规模"/>
      <w:bookmarkEnd w:id="60"/>
      <w:bookmarkStart w:id="61" w:name="2.2.2工程开发任务、规模"/>
      <w:bookmarkEnd w:id="61"/>
      <w:r>
        <w:rPr>
          <w:rFonts w:hint="eastAsia" w:ascii="宋体" w:hAnsi="宋体" w:eastAsia="宋体" w:cs="宋体"/>
          <w:b/>
          <w:sz w:val="28"/>
        </w:rPr>
        <w:t>工程开发规模</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20" w:firstLineChars="200"/>
        <w:jc w:val="both"/>
        <w:textAlignment w:val="auto"/>
        <w:rPr>
          <w:rFonts w:hint="eastAsia" w:ascii="宋体" w:hAnsi="宋体" w:eastAsia="宋体" w:cs="宋体"/>
        </w:rPr>
      </w:pPr>
      <w:r>
        <w:rPr>
          <w:rFonts w:hint="eastAsia" w:ascii="宋体" w:hAnsi="宋体" w:eastAsia="宋体" w:cs="宋体"/>
          <w:spacing w:val="-15"/>
        </w:rPr>
        <w:t>龙家塘水电站坝址处多年平均流量为</w:t>
      </w:r>
      <w:r>
        <w:rPr>
          <w:rFonts w:hint="default" w:ascii="Times New Roman" w:hAnsi="Times New Roman" w:eastAsia="宋体" w:cs="Times New Roman"/>
          <w:spacing w:val="-15"/>
        </w:rPr>
        <w:t>0.23m</w:t>
      </w:r>
      <w:r>
        <w:rPr>
          <w:rFonts w:hint="default" w:ascii="Times New Roman" w:hAnsi="Times New Roman" w:eastAsia="宋体" w:cs="Times New Roman"/>
          <w:spacing w:val="-15"/>
          <w:vertAlign w:val="superscript"/>
        </w:rPr>
        <w:t>3</w:t>
      </w:r>
      <w:r>
        <w:rPr>
          <w:rFonts w:hint="default" w:ascii="Times New Roman" w:hAnsi="Times New Roman" w:eastAsia="宋体" w:cs="Times New Roman"/>
          <w:spacing w:val="-15"/>
        </w:rPr>
        <w:t>/s</w:t>
      </w:r>
      <w:r>
        <w:rPr>
          <w:rFonts w:hint="eastAsia" w:ascii="宋体" w:hAnsi="宋体" w:eastAsia="宋体" w:cs="宋体"/>
          <w:spacing w:val="-15"/>
        </w:rPr>
        <w:t>，坝址以上集雨面积</w:t>
      </w:r>
      <w:r>
        <w:rPr>
          <w:rFonts w:hint="eastAsia" w:ascii="Times New Roman" w:hAnsi="Times New Roman" w:eastAsia="宋体" w:cs="Times New Roman"/>
          <w:spacing w:val="-15"/>
        </w:rPr>
        <w:t>7km</w:t>
      </w:r>
      <w:r>
        <w:rPr>
          <w:rFonts w:hint="eastAsia" w:ascii="Times New Roman" w:hAnsi="Times New Roman" w:eastAsia="宋体" w:cs="Times New Roman"/>
          <w:spacing w:val="-15"/>
          <w:vertAlign w:val="superscript"/>
        </w:rPr>
        <w:t>2</w:t>
      </w:r>
      <w:r>
        <w:rPr>
          <w:rFonts w:hint="eastAsia" w:ascii="宋体" w:hAnsi="宋体" w:eastAsia="宋体" w:cs="宋体"/>
          <w:spacing w:val="-15"/>
        </w:rPr>
        <w:t>多年平均年径流量为</w:t>
      </w:r>
      <w:r>
        <w:rPr>
          <w:rFonts w:hint="eastAsia" w:ascii="Times New Roman" w:hAnsi="Times New Roman" w:eastAsia="宋体" w:cs="Times New Roman"/>
          <w:spacing w:val="-15"/>
        </w:rPr>
        <w:t>719</w:t>
      </w:r>
      <w:r>
        <w:rPr>
          <w:rFonts w:hint="eastAsia" w:ascii="宋体" w:hAnsi="宋体" w:eastAsia="宋体" w:cs="宋体"/>
          <w:spacing w:val="-15"/>
        </w:rPr>
        <w:t>万</w:t>
      </w:r>
      <w:r>
        <w:rPr>
          <w:rFonts w:hint="eastAsia" w:ascii="Times New Roman" w:hAnsi="Times New Roman" w:eastAsia="宋体" w:cs="Times New Roman"/>
          <w:spacing w:val="-15"/>
        </w:rPr>
        <w:t>m</w:t>
      </w:r>
      <w:r>
        <w:rPr>
          <w:rFonts w:hint="eastAsia" w:ascii="Times New Roman" w:hAnsi="Times New Roman" w:eastAsia="宋体" w:cs="Times New Roman"/>
          <w:spacing w:val="-15"/>
          <w:vertAlign w:val="superscript"/>
        </w:rPr>
        <w:t>3</w:t>
      </w:r>
      <w:r>
        <w:rPr>
          <w:rFonts w:hint="eastAsia" w:ascii="宋体" w:hAnsi="宋体" w:eastAsia="宋体" w:cs="宋体"/>
          <w:spacing w:val="-15"/>
        </w:rPr>
        <w:t>。设计水头</w:t>
      </w:r>
      <w:r>
        <w:rPr>
          <w:rFonts w:hint="eastAsia" w:ascii="Times New Roman" w:hAnsi="Times New Roman" w:eastAsia="宋体" w:cs="Times New Roman"/>
          <w:spacing w:val="-15"/>
        </w:rPr>
        <w:t>230m</w:t>
      </w:r>
      <w:r>
        <w:rPr>
          <w:rFonts w:hint="eastAsia" w:ascii="宋体" w:hAnsi="宋体" w:eastAsia="宋体" w:cs="宋体"/>
          <w:spacing w:val="-15"/>
        </w:rPr>
        <w:t>，电站装机容量</w:t>
      </w:r>
      <w:r>
        <w:rPr>
          <w:rFonts w:hint="eastAsia" w:ascii="Times New Roman" w:hAnsi="Times New Roman" w:eastAsia="宋体" w:cs="Times New Roman"/>
          <w:spacing w:val="-15"/>
        </w:rPr>
        <w:t>1000kW（2×500）</w:t>
      </w:r>
      <w:r>
        <w:rPr>
          <w:rFonts w:hint="eastAsia" w:ascii="宋体" w:hAnsi="宋体" w:eastAsia="宋体" w:cs="宋体"/>
          <w:spacing w:val="-15"/>
        </w:rPr>
        <w:t>，装机年利用小时数</w:t>
      </w:r>
      <w:r>
        <w:rPr>
          <w:rFonts w:hint="eastAsia" w:ascii="Times New Roman" w:hAnsi="Times New Roman" w:eastAsia="宋体" w:cs="Times New Roman"/>
          <w:spacing w:val="-15"/>
        </w:rPr>
        <w:t>2600h</w:t>
      </w:r>
      <w:r>
        <w:rPr>
          <w:rFonts w:hint="eastAsia" w:ascii="宋体" w:hAnsi="宋体" w:eastAsia="宋体" w:cs="宋体"/>
          <w:spacing w:val="-15"/>
        </w:rPr>
        <w:t>，多年平均发电量</w:t>
      </w:r>
      <w:r>
        <w:rPr>
          <w:rFonts w:hint="eastAsia" w:ascii="Times New Roman" w:hAnsi="Times New Roman" w:eastAsia="宋体" w:cs="Times New Roman"/>
          <w:spacing w:val="-15"/>
        </w:rPr>
        <w:t>240</w:t>
      </w:r>
      <w:r>
        <w:rPr>
          <w:rFonts w:hint="eastAsia" w:ascii="宋体" w:hAnsi="宋体" w:eastAsia="宋体" w:cs="宋体"/>
          <w:spacing w:val="-15"/>
        </w:rPr>
        <w:t>万</w:t>
      </w:r>
      <w:r>
        <w:rPr>
          <w:rFonts w:hint="eastAsia" w:ascii="Times New Roman" w:hAnsi="Times New Roman" w:eastAsia="宋体" w:cs="Times New Roman"/>
          <w:spacing w:val="-15"/>
        </w:rPr>
        <w:t>kW·h</w:t>
      </w:r>
      <w:r>
        <w:rPr>
          <w:rFonts w:hint="eastAsia" w:ascii="宋体" w:hAnsi="宋体" w:eastAsia="宋体" w:cs="宋体"/>
          <w:spacing w:val="-15"/>
        </w:rPr>
        <w:t>，是一座引水式无调节性能以发电为主的小(</w:t>
      </w:r>
      <w:r>
        <w:rPr>
          <w:rFonts w:hint="eastAsia" w:ascii="Times New Roman" w:hAnsi="Times New Roman" w:eastAsia="宋体" w:cs="Times New Roman"/>
          <w:spacing w:val="-15"/>
        </w:rPr>
        <w:t>2</w:t>
      </w:r>
      <w:r>
        <w:rPr>
          <w:rFonts w:hint="eastAsia" w:ascii="宋体" w:hAnsi="宋体" w:eastAsia="宋体" w:cs="宋体"/>
          <w:spacing w:val="-15"/>
        </w:rPr>
        <w:t>)型水电站，总投资约</w:t>
      </w:r>
      <w:r>
        <w:rPr>
          <w:rFonts w:hint="eastAsia" w:ascii="Times New Roman" w:hAnsi="Times New Roman" w:eastAsia="宋体" w:cs="Times New Roman"/>
          <w:spacing w:val="-15"/>
        </w:rPr>
        <w:t>280</w:t>
      </w:r>
      <w:r>
        <w:rPr>
          <w:rFonts w:hint="eastAsia" w:ascii="宋体" w:hAnsi="宋体" w:eastAsia="宋体" w:cs="宋体"/>
          <w:spacing w:val="-15"/>
        </w:rPr>
        <w:t>万。</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62" w:name="2.2.3工程布置及主要建筑物"/>
      <w:bookmarkEnd w:id="62"/>
      <w:bookmarkStart w:id="63" w:name="2.2.3工程布置及主要建筑物"/>
      <w:bookmarkEnd w:id="63"/>
      <w:r>
        <w:rPr>
          <w:rFonts w:hint="eastAsia" w:ascii="宋体" w:hAnsi="宋体" w:eastAsia="宋体" w:cs="宋体"/>
          <w:b/>
          <w:sz w:val="28"/>
        </w:rPr>
        <w:t>工程布置及主要建筑物</w:t>
      </w:r>
    </w:p>
    <w:p>
      <w:pPr>
        <w:pStyle w:val="2"/>
        <w:spacing w:before="10"/>
        <w:rPr>
          <w:b/>
          <w:sz w:val="23"/>
        </w:rPr>
      </w:pPr>
    </w:p>
    <w:p>
      <w:pPr>
        <w:keepNext w:val="0"/>
        <w:keepLines w:val="0"/>
        <w:pageBreakBefore w:val="0"/>
        <w:widowControl w:val="0"/>
        <w:kinsoku/>
        <w:wordWrap/>
        <w:overflowPunct/>
        <w:topLinePunct w:val="0"/>
        <w:autoSpaceDE/>
        <w:autoSpaceDN/>
        <w:bidi w:val="0"/>
        <w:adjustRightInd/>
        <w:snapToGrid/>
        <w:spacing w:before="0" w:line="360" w:lineRule="auto"/>
        <w:ind w:left="0" w:right="0" w:rightChars="0" w:firstLine="480" w:firstLineChars="200"/>
        <w:jc w:val="left"/>
        <w:textAlignment w:val="auto"/>
        <w:outlineLvl w:val="9"/>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本项目的工程枢纽主要由拦河坝、引水建筑、厂房、升压站、综合楼等建筑物组成。</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1、拦河坝</w:t>
      </w:r>
    </w:p>
    <w:p>
      <w:pPr>
        <w:pStyle w:val="2"/>
        <w:keepNext w:val="0"/>
        <w:keepLines w:val="0"/>
        <w:pageBreakBefore w:val="0"/>
        <w:widowControl w:val="0"/>
        <w:tabs>
          <w:tab w:val="left" w:pos="9460"/>
        </w:tabs>
        <w:kinsoku/>
        <w:wordWrap/>
        <w:overflowPunct/>
        <w:topLinePunct w:val="0"/>
        <w:autoSpaceDE/>
        <w:autoSpaceDN/>
        <w:bidi w:val="0"/>
        <w:adjustRightInd/>
        <w:snapToGrid/>
        <w:spacing w:before="0" w:line="360" w:lineRule="auto"/>
        <w:ind w:left="0" w:right="0" w:rightChars="0" w:firstLine="480" w:firstLineChars="200"/>
        <w:jc w:val="left"/>
        <w:textAlignment w:val="auto"/>
        <w:outlineLvl w:val="9"/>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拦河陂坝由溢流坝段组成。溢流坝段为重力式，长</w:t>
      </w:r>
      <w:r>
        <w:rPr>
          <w:rFonts w:hint="eastAsia" w:ascii="Times New Roman" w:hAnsi="Times New Roman" w:eastAsia="宋体" w:cs="Times New Roman"/>
          <w:color w:val="auto"/>
          <w:spacing w:val="0"/>
          <w:w w:val="100"/>
          <w:kern w:val="0"/>
          <w:position w:val="0"/>
          <w:sz w:val="24"/>
          <w:szCs w:val="21"/>
          <w:lang w:val="en-US" w:eastAsia="zh-CN" w:bidi="zh-CN"/>
        </w:rPr>
        <w:t>14m</w:t>
      </w:r>
      <w:r>
        <w:rPr>
          <w:rFonts w:hint="eastAsia" w:ascii="宋体" w:hAnsi="宋体" w:eastAsia="宋体" w:cs="宋体"/>
          <w:color w:val="auto"/>
          <w:spacing w:val="0"/>
          <w:w w:val="100"/>
          <w:kern w:val="0"/>
          <w:position w:val="0"/>
        </w:rPr>
        <w:t>，拦水坝布有冲砂阀及坝上有隧洞进水口，坝顶高程为</w:t>
      </w:r>
      <w:r>
        <w:rPr>
          <w:rFonts w:hint="eastAsia" w:ascii="Times New Roman" w:hAnsi="Times New Roman" w:eastAsia="宋体" w:cs="Times New Roman"/>
          <w:color w:val="auto"/>
          <w:spacing w:val="0"/>
          <w:w w:val="100"/>
          <w:kern w:val="0"/>
          <w:position w:val="0"/>
          <w:sz w:val="24"/>
          <w:szCs w:val="21"/>
          <w:lang w:val="en-US" w:eastAsia="zh-CN" w:bidi="zh-CN"/>
        </w:rPr>
        <w:t>645.2m</w:t>
      </w:r>
      <w:r>
        <w:rPr>
          <w:rFonts w:hint="eastAsia" w:ascii="宋体" w:hAnsi="宋体" w:eastAsia="宋体" w:cs="宋体"/>
          <w:color w:val="auto"/>
          <w:spacing w:val="0"/>
          <w:w w:val="100"/>
          <w:kern w:val="0"/>
          <w:position w:val="0"/>
        </w:rPr>
        <w:t>，坝顶宽</w:t>
      </w:r>
      <w:r>
        <w:rPr>
          <w:rFonts w:hint="eastAsia" w:ascii="Times New Roman" w:hAnsi="Times New Roman" w:eastAsia="宋体" w:cs="Times New Roman"/>
          <w:color w:val="auto"/>
          <w:spacing w:val="0"/>
          <w:w w:val="100"/>
          <w:kern w:val="0"/>
          <w:position w:val="0"/>
          <w:sz w:val="24"/>
          <w:szCs w:val="21"/>
          <w:lang w:val="en-US" w:eastAsia="zh-CN" w:bidi="zh-CN"/>
        </w:rPr>
        <w:t>2.5m</w:t>
      </w:r>
      <w:r>
        <w:rPr>
          <w:rFonts w:hint="eastAsia" w:ascii="宋体" w:hAnsi="宋体" w:eastAsia="宋体" w:cs="宋体"/>
          <w:color w:val="auto"/>
          <w:spacing w:val="0"/>
          <w:w w:val="100"/>
          <w:kern w:val="0"/>
          <w:position w:val="0"/>
        </w:rPr>
        <w:t>，最大坝高</w:t>
      </w:r>
      <w:r>
        <w:rPr>
          <w:rFonts w:hint="eastAsia" w:ascii="Times New Roman" w:hAnsi="Times New Roman" w:eastAsia="宋体" w:cs="Times New Roman"/>
          <w:color w:val="auto"/>
          <w:spacing w:val="0"/>
          <w:w w:val="100"/>
          <w:kern w:val="0"/>
          <w:position w:val="0"/>
          <w:sz w:val="24"/>
          <w:szCs w:val="21"/>
          <w:lang w:val="en-US" w:eastAsia="zh-CN" w:bidi="zh-CN"/>
        </w:rPr>
        <w:t>3.0m</w:t>
      </w:r>
      <w:r>
        <w:rPr>
          <w:rFonts w:hint="eastAsia" w:ascii="宋体" w:hAnsi="宋体" w:eastAsia="宋体" w:cs="宋体"/>
          <w:color w:val="auto"/>
          <w:spacing w:val="0"/>
          <w:w w:val="100"/>
          <w:kern w:val="0"/>
          <w:position w:val="0"/>
        </w:rPr>
        <w:t>，坝底宽</w:t>
      </w:r>
      <w:r>
        <w:rPr>
          <w:rFonts w:hint="eastAsia" w:ascii="Times New Roman" w:hAnsi="Times New Roman" w:eastAsia="宋体" w:cs="Times New Roman"/>
          <w:color w:val="auto"/>
          <w:spacing w:val="0"/>
          <w:w w:val="100"/>
          <w:kern w:val="0"/>
          <w:position w:val="0"/>
          <w:sz w:val="24"/>
          <w:szCs w:val="21"/>
          <w:lang w:val="en-US" w:eastAsia="zh-CN" w:bidi="zh-CN"/>
        </w:rPr>
        <w:t>4.28m</w:t>
      </w:r>
      <w:r>
        <w:rPr>
          <w:rFonts w:hint="eastAsia" w:ascii="宋体" w:hAnsi="宋体" w:eastAsia="宋体" w:cs="宋体"/>
          <w:color w:val="auto"/>
          <w:spacing w:val="0"/>
          <w:w w:val="100"/>
          <w:kern w:val="0"/>
          <w:position w:val="0"/>
        </w:rPr>
        <w:t>；下游侧坡比为</w:t>
      </w:r>
      <w:r>
        <w:rPr>
          <w:rFonts w:hint="eastAsia" w:ascii="Times New Roman" w:hAnsi="Times New Roman" w:eastAsia="宋体" w:cs="Times New Roman"/>
          <w:color w:val="auto"/>
          <w:spacing w:val="0"/>
          <w:w w:val="100"/>
          <w:kern w:val="0"/>
          <w:position w:val="0"/>
          <w:sz w:val="24"/>
          <w:szCs w:val="21"/>
          <w:lang w:val="en-US" w:eastAsia="zh-CN" w:bidi="zh-CN"/>
        </w:rPr>
        <w:t>1:0.8</w:t>
      </w:r>
      <w:r>
        <w:rPr>
          <w:rFonts w:hint="eastAsia" w:ascii="宋体" w:hAnsi="宋体" w:eastAsia="宋体" w:cs="宋体"/>
          <w:color w:val="auto"/>
          <w:spacing w:val="0"/>
          <w:w w:val="100"/>
          <w:kern w:val="0"/>
          <w:position w:val="0"/>
        </w:rPr>
        <w:t>。坝体内部为</w:t>
      </w:r>
      <w:r>
        <w:rPr>
          <w:rFonts w:hint="eastAsia" w:ascii="Times New Roman" w:hAnsi="Times New Roman" w:eastAsia="宋体" w:cs="Times New Roman"/>
          <w:color w:val="auto"/>
          <w:spacing w:val="0"/>
          <w:w w:val="100"/>
          <w:kern w:val="0"/>
          <w:position w:val="0"/>
          <w:sz w:val="24"/>
          <w:szCs w:val="21"/>
          <w:lang w:val="en-US" w:eastAsia="zh-CN" w:bidi="zh-CN"/>
        </w:rPr>
        <w:t>M7.5</w:t>
      </w:r>
      <w:r>
        <w:rPr>
          <w:rFonts w:hint="eastAsia" w:ascii="宋体" w:hAnsi="宋体" w:eastAsia="宋体" w:cs="宋体"/>
          <w:color w:val="auto"/>
          <w:spacing w:val="0"/>
          <w:w w:val="100"/>
          <w:kern w:val="0"/>
          <w:position w:val="0"/>
        </w:rPr>
        <w:t>浆砌石，外包厚</w:t>
      </w:r>
      <w:r>
        <w:rPr>
          <w:rFonts w:hint="eastAsia" w:ascii="Times New Roman" w:hAnsi="Times New Roman" w:eastAsia="宋体" w:cs="Times New Roman"/>
          <w:color w:val="auto"/>
          <w:spacing w:val="0"/>
          <w:w w:val="100"/>
          <w:kern w:val="0"/>
          <w:position w:val="0"/>
          <w:sz w:val="24"/>
          <w:szCs w:val="21"/>
          <w:lang w:val="en-US" w:eastAsia="zh-CN" w:bidi="zh-CN"/>
        </w:rPr>
        <w:t>0.2m</w:t>
      </w:r>
      <w:r>
        <w:rPr>
          <w:rFonts w:hint="eastAsia" w:ascii="宋体" w:hAnsi="宋体" w:eastAsia="宋体" w:cs="宋体"/>
          <w:color w:val="auto"/>
          <w:spacing w:val="0"/>
          <w:w w:val="100"/>
          <w:kern w:val="0"/>
          <w:position w:val="0"/>
        </w:rPr>
        <w:t>的</w:t>
      </w:r>
      <w:r>
        <w:rPr>
          <w:rFonts w:hint="eastAsia" w:ascii="Times New Roman" w:hAnsi="Times New Roman" w:eastAsia="宋体" w:cs="Times New Roman"/>
          <w:color w:val="auto"/>
          <w:spacing w:val="0"/>
          <w:w w:val="100"/>
          <w:kern w:val="0"/>
          <w:position w:val="0"/>
          <w:sz w:val="24"/>
          <w:szCs w:val="21"/>
          <w:lang w:val="en-US" w:eastAsia="zh-CN" w:bidi="zh-CN"/>
        </w:rPr>
        <w:t>C20</w:t>
      </w:r>
      <w:r>
        <w:rPr>
          <w:rFonts w:hint="eastAsia" w:ascii="宋体" w:hAnsi="宋体" w:eastAsia="宋体" w:cs="宋体"/>
          <w:color w:val="auto"/>
          <w:spacing w:val="0"/>
          <w:w w:val="100"/>
          <w:kern w:val="0"/>
          <w:position w:val="0"/>
        </w:rPr>
        <w:t>砼。采用面流消能，堰面为圆弧曲线，大坝设有冲砂阀，为平板钢闸门，选用</w:t>
      </w:r>
      <w:r>
        <w:rPr>
          <w:rFonts w:hint="eastAsia" w:ascii="Times New Roman" w:hAnsi="Times New Roman" w:eastAsia="宋体" w:cs="Times New Roman"/>
          <w:color w:val="auto"/>
          <w:spacing w:val="0"/>
          <w:w w:val="100"/>
          <w:kern w:val="0"/>
          <w:position w:val="0"/>
          <w:sz w:val="24"/>
          <w:szCs w:val="21"/>
          <w:lang w:val="en-US" w:eastAsia="zh-CN" w:bidi="zh-CN"/>
        </w:rPr>
        <w:t>1</w:t>
      </w:r>
      <w:r>
        <w:rPr>
          <w:rFonts w:hint="eastAsia" w:ascii="宋体" w:hAnsi="宋体" w:eastAsia="宋体" w:cs="宋体"/>
          <w:color w:val="auto"/>
          <w:spacing w:val="0"/>
          <w:w w:val="100"/>
          <w:kern w:val="0"/>
          <w:position w:val="0"/>
        </w:rPr>
        <w:t>台螺杆启闭机。</w:t>
      </w:r>
    </w:p>
    <w:p>
      <w:pPr>
        <w:pStyle w:val="2"/>
        <w:keepNext w:val="0"/>
        <w:keepLines w:val="0"/>
        <w:pageBreakBefore w:val="0"/>
        <w:widowControl w:val="0"/>
        <w:tabs>
          <w:tab w:val="left" w:pos="9460"/>
        </w:tabs>
        <w:kinsoku/>
        <w:wordWrap/>
        <w:overflowPunct/>
        <w:topLinePunct w:val="0"/>
        <w:autoSpaceDE/>
        <w:autoSpaceDN/>
        <w:bidi w:val="0"/>
        <w:adjustRightInd/>
        <w:snapToGrid/>
        <w:spacing w:before="0" w:line="360" w:lineRule="auto"/>
        <w:ind w:left="0" w:right="0" w:rightChars="0" w:firstLine="480" w:firstLineChars="200"/>
        <w:jc w:val="left"/>
        <w:textAlignment w:val="auto"/>
        <w:outlineLvl w:val="9"/>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冲沙闸布置于紧靠进水闸一侧的河道上，其轴线与进水闸的轴线成斜交，与拦河坝并排横跨河道布置。现状溢流坝坝顶高程为</w:t>
      </w:r>
      <w:r>
        <w:rPr>
          <w:rFonts w:hint="eastAsia" w:ascii="Times New Roman" w:hAnsi="Times New Roman" w:eastAsia="宋体" w:cs="Times New Roman"/>
          <w:color w:val="auto"/>
          <w:spacing w:val="0"/>
          <w:w w:val="100"/>
          <w:kern w:val="0"/>
          <w:position w:val="0"/>
          <w:sz w:val="24"/>
          <w:szCs w:val="21"/>
          <w:lang w:val="en-US" w:eastAsia="zh-CN" w:bidi="zh-CN"/>
        </w:rPr>
        <w:t>645.2m</w:t>
      </w:r>
      <w:r>
        <w:rPr>
          <w:rFonts w:hint="eastAsia" w:ascii="宋体" w:hAnsi="宋体" w:eastAsia="宋体" w:cs="宋体"/>
          <w:color w:val="auto"/>
          <w:spacing w:val="0"/>
          <w:w w:val="100"/>
          <w:kern w:val="0"/>
          <w:position w:val="0"/>
        </w:rPr>
        <w:t>，设计闸顶高程与坝顶高程一致，泄洪时候冲沙闸顶可过流。为减少泥沙进入引水渠，设计冲沙闸底槛高程比进水闸底槛高程低</w:t>
      </w:r>
      <w:r>
        <w:rPr>
          <w:rFonts w:hint="eastAsia" w:ascii="Times New Roman" w:hAnsi="Times New Roman" w:eastAsia="宋体" w:cs="Times New Roman"/>
          <w:color w:val="auto"/>
          <w:spacing w:val="0"/>
          <w:w w:val="100"/>
          <w:kern w:val="0"/>
          <w:position w:val="0"/>
          <w:sz w:val="24"/>
          <w:szCs w:val="21"/>
          <w:lang w:val="en-US" w:eastAsia="zh-CN" w:bidi="zh-CN"/>
        </w:rPr>
        <w:t>1m</w:t>
      </w:r>
      <w:r>
        <w:rPr>
          <w:rFonts w:hint="eastAsia" w:ascii="宋体" w:hAnsi="宋体" w:eastAsia="宋体" w:cs="宋体"/>
          <w:color w:val="auto"/>
          <w:spacing w:val="0"/>
          <w:w w:val="100"/>
          <w:kern w:val="0"/>
          <w:position w:val="0"/>
        </w:rPr>
        <w:t>，现状进水闸闸底高程为</w:t>
      </w:r>
      <w:r>
        <w:rPr>
          <w:rFonts w:hint="eastAsia" w:ascii="Times New Roman" w:hAnsi="Times New Roman" w:eastAsia="宋体" w:cs="Times New Roman"/>
          <w:color w:val="auto"/>
          <w:spacing w:val="0"/>
          <w:w w:val="100"/>
          <w:kern w:val="0"/>
          <w:position w:val="0"/>
          <w:sz w:val="24"/>
          <w:szCs w:val="21"/>
          <w:lang w:val="en-US" w:eastAsia="zh-CN" w:bidi="zh-CN"/>
        </w:rPr>
        <w:t>410.52m</w:t>
      </w:r>
      <w:r>
        <w:rPr>
          <w:rFonts w:hint="eastAsia" w:ascii="宋体" w:hAnsi="宋体" w:eastAsia="宋体" w:cs="宋体"/>
          <w:color w:val="auto"/>
          <w:spacing w:val="0"/>
          <w:w w:val="100"/>
          <w:kern w:val="0"/>
          <w:position w:val="0"/>
        </w:rPr>
        <w:t>，设计冲沙闸地槛高程为</w:t>
      </w:r>
      <w:r>
        <w:rPr>
          <w:rFonts w:hint="eastAsia" w:ascii="Times New Roman" w:hAnsi="Times New Roman" w:eastAsia="宋体" w:cs="Times New Roman"/>
          <w:color w:val="auto"/>
          <w:spacing w:val="0"/>
          <w:w w:val="100"/>
          <w:kern w:val="0"/>
          <w:position w:val="0"/>
          <w:sz w:val="24"/>
          <w:szCs w:val="21"/>
          <w:lang w:val="en-US" w:eastAsia="zh-CN" w:bidi="zh-CN"/>
        </w:rPr>
        <w:t>409.52m</w:t>
      </w:r>
      <w:r>
        <w:rPr>
          <w:rFonts w:hint="eastAsia" w:ascii="宋体" w:hAnsi="宋体" w:eastAsia="宋体" w:cs="宋体"/>
          <w:color w:val="auto"/>
          <w:spacing w:val="0"/>
          <w:w w:val="100"/>
          <w:kern w:val="0"/>
          <w:position w:val="0"/>
        </w:rPr>
        <w:t>。</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2、引水建筑</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引水建筑物由引水明渠、压力前池、压力管道组成。</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（1）引水明渠：引水明渠全长约</w:t>
      </w:r>
      <w:r>
        <w:rPr>
          <w:rFonts w:hint="eastAsia" w:ascii="Times New Roman" w:hAnsi="Times New Roman" w:eastAsia="宋体" w:cs="Times New Roman"/>
          <w:color w:val="auto"/>
          <w:spacing w:val="0"/>
          <w:w w:val="100"/>
          <w:kern w:val="0"/>
          <w:position w:val="0"/>
          <w:sz w:val="24"/>
          <w:szCs w:val="21"/>
          <w:lang w:val="en-US" w:eastAsia="zh-CN" w:bidi="zh-CN"/>
        </w:rPr>
        <w:t>2000m</w:t>
      </w:r>
      <w:r>
        <w:rPr>
          <w:rFonts w:hint="eastAsia" w:ascii="宋体" w:hAnsi="宋体" w:eastAsia="宋体" w:cs="宋体"/>
          <w:bCs/>
          <w:color w:val="auto"/>
          <w:spacing w:val="0"/>
          <w:w w:val="100"/>
          <w:kern w:val="0"/>
          <w:position w:val="0"/>
          <w:sz w:val="24"/>
          <w:szCs w:val="24"/>
        </w:rPr>
        <w:t>，渠道采用梯形断面，底宽</w:t>
      </w:r>
      <w:r>
        <w:rPr>
          <w:rFonts w:hint="eastAsia" w:ascii="宋体" w:hAnsi="宋体" w:eastAsia="宋体" w:cs="宋体"/>
          <w:bCs/>
          <w:color w:val="auto"/>
          <w:spacing w:val="0"/>
          <w:w w:val="100"/>
          <w:kern w:val="0"/>
          <w:position w:val="0"/>
          <w:sz w:val="24"/>
          <w:szCs w:val="24"/>
          <w:lang w:eastAsia="zh-CN"/>
        </w:rPr>
        <w:t>为</w:t>
      </w:r>
      <w:r>
        <w:rPr>
          <w:rFonts w:hint="eastAsia" w:ascii="Times New Roman" w:hAnsi="Times New Roman" w:eastAsia="宋体" w:cs="Times New Roman"/>
          <w:color w:val="auto"/>
          <w:spacing w:val="0"/>
          <w:w w:val="100"/>
          <w:kern w:val="0"/>
          <w:position w:val="0"/>
          <w:sz w:val="24"/>
          <w:szCs w:val="21"/>
          <w:lang w:val="en-US" w:eastAsia="zh-CN" w:bidi="zh-CN"/>
        </w:rPr>
        <w:t>1m</w:t>
      </w:r>
      <w:r>
        <w:rPr>
          <w:rFonts w:hint="eastAsia" w:ascii="宋体" w:hAnsi="宋体" w:eastAsia="宋体" w:cs="宋体"/>
          <w:bCs/>
          <w:color w:val="auto"/>
          <w:spacing w:val="0"/>
          <w:w w:val="100"/>
          <w:kern w:val="0"/>
          <w:position w:val="0"/>
          <w:sz w:val="24"/>
          <w:szCs w:val="24"/>
        </w:rPr>
        <w:t>，边坡为</w:t>
      </w:r>
      <w:r>
        <w:rPr>
          <w:rFonts w:hint="eastAsia" w:ascii="Times New Roman" w:hAnsi="Times New Roman" w:eastAsia="宋体" w:cs="Times New Roman"/>
          <w:color w:val="auto"/>
          <w:spacing w:val="0"/>
          <w:w w:val="100"/>
          <w:kern w:val="0"/>
          <w:position w:val="0"/>
          <w:sz w:val="24"/>
          <w:szCs w:val="21"/>
          <w:lang w:val="en-US" w:eastAsia="zh-CN" w:bidi="zh-CN"/>
        </w:rPr>
        <w:t>1:1.0</w:t>
      </w:r>
      <w:r>
        <w:rPr>
          <w:rFonts w:hint="eastAsia" w:ascii="宋体" w:hAnsi="宋体" w:eastAsia="宋体" w:cs="宋体"/>
          <w:bCs/>
          <w:color w:val="auto"/>
          <w:spacing w:val="0"/>
          <w:w w:val="100"/>
          <w:kern w:val="0"/>
          <w:position w:val="0"/>
          <w:sz w:val="24"/>
          <w:szCs w:val="24"/>
        </w:rPr>
        <w:t>，渠道采用</w:t>
      </w:r>
      <w:r>
        <w:rPr>
          <w:rFonts w:hint="eastAsia" w:ascii="Times New Roman" w:hAnsi="Times New Roman" w:eastAsia="宋体" w:cs="Times New Roman"/>
          <w:color w:val="auto"/>
          <w:spacing w:val="0"/>
          <w:w w:val="100"/>
          <w:kern w:val="0"/>
          <w:position w:val="0"/>
          <w:sz w:val="24"/>
          <w:szCs w:val="21"/>
          <w:lang w:val="en-US" w:eastAsia="zh-CN" w:bidi="zh-CN"/>
        </w:rPr>
        <w:t>C15</w:t>
      </w:r>
      <w:r>
        <w:rPr>
          <w:rFonts w:hint="eastAsia" w:ascii="宋体" w:hAnsi="宋体" w:eastAsia="宋体" w:cs="宋体"/>
          <w:bCs/>
          <w:color w:val="auto"/>
          <w:spacing w:val="0"/>
          <w:w w:val="100"/>
          <w:kern w:val="0"/>
          <w:position w:val="0"/>
          <w:sz w:val="24"/>
          <w:szCs w:val="24"/>
        </w:rPr>
        <w:t>砼衬砌，每隔</w:t>
      </w:r>
      <w:r>
        <w:rPr>
          <w:rFonts w:hint="eastAsia" w:ascii="Times New Roman" w:hAnsi="Times New Roman" w:eastAsia="宋体" w:cs="Times New Roman"/>
          <w:color w:val="auto"/>
          <w:spacing w:val="0"/>
          <w:w w:val="100"/>
          <w:kern w:val="0"/>
          <w:position w:val="0"/>
          <w:sz w:val="24"/>
          <w:szCs w:val="21"/>
          <w:lang w:val="en-US" w:eastAsia="zh-CN" w:bidi="zh-CN"/>
        </w:rPr>
        <w:t>10m</w:t>
      </w:r>
      <w:r>
        <w:rPr>
          <w:rFonts w:hint="eastAsia" w:ascii="宋体" w:hAnsi="宋体" w:eastAsia="宋体" w:cs="宋体"/>
          <w:bCs/>
          <w:color w:val="auto"/>
          <w:spacing w:val="0"/>
          <w:w w:val="100"/>
          <w:kern w:val="0"/>
          <w:position w:val="0"/>
          <w:sz w:val="24"/>
          <w:szCs w:val="24"/>
        </w:rPr>
        <w:t>设置沥青沙板伸缩缝。进水口底板高程</w:t>
      </w:r>
      <w:r>
        <w:rPr>
          <w:rFonts w:hint="eastAsia" w:ascii="Times New Roman" w:hAnsi="Times New Roman" w:eastAsia="宋体" w:cs="Times New Roman"/>
          <w:color w:val="auto"/>
          <w:spacing w:val="0"/>
          <w:w w:val="100"/>
          <w:kern w:val="0"/>
          <w:position w:val="0"/>
          <w:sz w:val="24"/>
          <w:szCs w:val="21"/>
          <w:lang w:val="en-US" w:eastAsia="zh-CN" w:bidi="zh-CN"/>
        </w:rPr>
        <w:t>410.52m</w:t>
      </w:r>
      <w:r>
        <w:rPr>
          <w:rFonts w:hint="eastAsia" w:ascii="宋体" w:hAnsi="宋体" w:eastAsia="宋体" w:cs="宋体"/>
          <w:bCs/>
          <w:color w:val="auto"/>
          <w:spacing w:val="0"/>
          <w:w w:val="100"/>
          <w:kern w:val="0"/>
          <w:position w:val="0"/>
          <w:sz w:val="24"/>
          <w:szCs w:val="24"/>
        </w:rPr>
        <w:t>，拦污栅倾角</w:t>
      </w:r>
      <w:r>
        <w:rPr>
          <w:rFonts w:hint="eastAsia" w:ascii="Times New Roman" w:hAnsi="Times New Roman" w:eastAsia="宋体" w:cs="Times New Roman"/>
          <w:color w:val="auto"/>
          <w:spacing w:val="0"/>
          <w:w w:val="100"/>
          <w:kern w:val="0"/>
          <w:position w:val="0"/>
          <w:sz w:val="24"/>
          <w:szCs w:val="21"/>
          <w:lang w:val="en-US" w:eastAsia="zh-CN" w:bidi="zh-CN"/>
        </w:rPr>
        <w:t>60°</w:t>
      </w:r>
      <w:r>
        <w:rPr>
          <w:rFonts w:hint="eastAsia" w:ascii="宋体" w:hAnsi="宋体" w:eastAsia="宋体" w:cs="宋体"/>
          <w:bCs/>
          <w:color w:val="auto"/>
          <w:spacing w:val="0"/>
          <w:w w:val="100"/>
          <w:kern w:val="0"/>
          <w:position w:val="0"/>
          <w:sz w:val="24"/>
          <w:szCs w:val="24"/>
        </w:rPr>
        <w:t>，</w:t>
      </w:r>
      <w:r>
        <w:rPr>
          <w:rFonts w:hint="eastAsia" w:ascii="宋体" w:hAnsi="宋体" w:eastAsia="宋体" w:cs="宋体"/>
          <w:bCs/>
          <w:color w:val="auto"/>
          <w:spacing w:val="0"/>
          <w:w w:val="100"/>
          <w:kern w:val="0"/>
          <w:position w:val="0"/>
          <w:sz w:val="24"/>
          <w:szCs w:val="24"/>
          <w:lang w:eastAsia="zh-CN"/>
        </w:rPr>
        <w:t>末端底</w:t>
      </w:r>
      <w:r>
        <w:rPr>
          <w:rFonts w:hint="eastAsia" w:ascii="宋体" w:hAnsi="宋体" w:eastAsia="宋体" w:cs="宋体"/>
          <w:bCs/>
          <w:color w:val="auto"/>
          <w:spacing w:val="0"/>
          <w:w w:val="100"/>
          <w:kern w:val="0"/>
          <w:position w:val="0"/>
          <w:sz w:val="24"/>
          <w:szCs w:val="24"/>
        </w:rPr>
        <w:t>高程</w:t>
      </w:r>
      <w:r>
        <w:rPr>
          <w:rFonts w:hint="eastAsia" w:ascii="Times New Roman" w:hAnsi="Times New Roman" w:eastAsia="宋体" w:cs="Times New Roman"/>
          <w:color w:val="auto"/>
          <w:spacing w:val="0"/>
          <w:w w:val="100"/>
          <w:kern w:val="0"/>
          <w:position w:val="0"/>
          <w:sz w:val="24"/>
          <w:szCs w:val="21"/>
          <w:lang w:val="en-US" w:eastAsia="zh-CN" w:bidi="zh-CN"/>
        </w:rPr>
        <w:t>409.52m，</w:t>
      </w:r>
      <w:r>
        <w:rPr>
          <w:rFonts w:hint="eastAsia" w:ascii="宋体" w:hAnsi="宋体" w:eastAsia="宋体" w:cs="宋体"/>
          <w:bCs/>
          <w:color w:val="auto"/>
          <w:spacing w:val="0"/>
          <w:w w:val="100"/>
          <w:kern w:val="0"/>
          <w:position w:val="0"/>
          <w:sz w:val="24"/>
          <w:szCs w:val="24"/>
        </w:rPr>
        <w:t>设有工作闸门1道。</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（3）压力前池：压力前池设在隧洞出口，前池最大尺寸长*宽*高=</w:t>
      </w:r>
      <w:r>
        <w:rPr>
          <w:rFonts w:hint="eastAsia" w:ascii="Times New Roman" w:hAnsi="Times New Roman" w:eastAsia="宋体" w:cs="Times New Roman"/>
          <w:color w:val="auto"/>
          <w:spacing w:val="0"/>
          <w:w w:val="100"/>
          <w:kern w:val="0"/>
          <w:position w:val="0"/>
          <w:sz w:val="24"/>
          <w:szCs w:val="21"/>
          <w:lang w:val="en-US" w:eastAsia="zh-CN" w:bidi="zh-CN"/>
        </w:rPr>
        <w:t>25*10.2*3.00m</w:t>
      </w:r>
      <w:r>
        <w:rPr>
          <w:rFonts w:hint="eastAsia" w:ascii="宋体" w:hAnsi="宋体" w:eastAsia="宋体" w:cs="宋体"/>
          <w:bCs/>
          <w:color w:val="auto"/>
          <w:spacing w:val="0"/>
          <w:w w:val="100"/>
          <w:kern w:val="0"/>
          <w:position w:val="0"/>
          <w:sz w:val="24"/>
          <w:szCs w:val="24"/>
        </w:rPr>
        <w:t>，前池正常水位为</w:t>
      </w:r>
      <w:r>
        <w:rPr>
          <w:rFonts w:hint="eastAsia" w:ascii="Times New Roman" w:hAnsi="Times New Roman" w:eastAsia="宋体" w:cs="Times New Roman"/>
          <w:color w:val="auto"/>
          <w:spacing w:val="0"/>
          <w:w w:val="100"/>
          <w:kern w:val="0"/>
          <w:position w:val="0"/>
          <w:sz w:val="24"/>
          <w:szCs w:val="21"/>
          <w:lang w:val="en-US" w:eastAsia="zh-CN" w:bidi="zh-CN"/>
        </w:rPr>
        <w:t>300.27m</w:t>
      </w:r>
      <w:r>
        <w:rPr>
          <w:rFonts w:hint="eastAsia" w:ascii="宋体" w:hAnsi="宋体" w:eastAsia="宋体" w:cs="宋体"/>
          <w:bCs/>
          <w:color w:val="auto"/>
          <w:spacing w:val="0"/>
          <w:w w:val="100"/>
          <w:kern w:val="0"/>
          <w:position w:val="0"/>
          <w:sz w:val="24"/>
          <w:szCs w:val="24"/>
        </w:rPr>
        <w:t>,与隧洞出口末端正常水位相同，前池最低水位为</w:t>
      </w:r>
      <w:r>
        <w:rPr>
          <w:rFonts w:hint="eastAsia" w:ascii="Times New Roman" w:hAnsi="Times New Roman" w:eastAsia="宋体" w:cs="Times New Roman"/>
          <w:color w:val="auto"/>
          <w:spacing w:val="0"/>
          <w:w w:val="100"/>
          <w:kern w:val="0"/>
          <w:position w:val="0"/>
          <w:sz w:val="24"/>
          <w:szCs w:val="21"/>
          <w:lang w:val="en-US" w:eastAsia="zh-CN" w:bidi="zh-CN"/>
        </w:rPr>
        <w:t>298.77m</w:t>
      </w:r>
      <w:r>
        <w:rPr>
          <w:rFonts w:hint="eastAsia" w:ascii="宋体" w:hAnsi="宋体" w:eastAsia="宋体" w:cs="宋体"/>
          <w:bCs/>
          <w:color w:val="auto"/>
          <w:spacing w:val="0"/>
          <w:w w:val="100"/>
          <w:kern w:val="0"/>
          <w:position w:val="0"/>
          <w:sz w:val="24"/>
          <w:szCs w:val="24"/>
        </w:rPr>
        <w:t>，进水口顶缘高程根据最底水位以下压力水管中流速水头的两倍确定，进水口顶缘高程为</w:t>
      </w:r>
      <w:r>
        <w:rPr>
          <w:rFonts w:hint="eastAsia" w:ascii="Times New Roman" w:hAnsi="Times New Roman" w:eastAsia="宋体" w:cs="Times New Roman"/>
          <w:color w:val="auto"/>
          <w:spacing w:val="0"/>
          <w:w w:val="100"/>
          <w:kern w:val="0"/>
          <w:position w:val="0"/>
          <w:sz w:val="24"/>
          <w:szCs w:val="21"/>
          <w:lang w:val="en-US" w:eastAsia="zh-CN" w:bidi="zh-CN"/>
        </w:rPr>
        <w:t>297.77m</w:t>
      </w:r>
      <w:r>
        <w:rPr>
          <w:rFonts w:hint="eastAsia" w:ascii="宋体" w:hAnsi="宋体" w:eastAsia="宋体" w:cs="宋体"/>
          <w:bCs/>
          <w:color w:val="auto"/>
          <w:spacing w:val="0"/>
          <w:w w:val="100"/>
          <w:kern w:val="0"/>
          <w:position w:val="0"/>
          <w:sz w:val="24"/>
          <w:szCs w:val="24"/>
        </w:rPr>
        <w:t>,进水口底板高程为</w:t>
      </w:r>
      <w:r>
        <w:rPr>
          <w:rFonts w:hint="eastAsia" w:ascii="Times New Roman" w:hAnsi="Times New Roman" w:eastAsia="宋体" w:cs="Times New Roman"/>
          <w:color w:val="auto"/>
          <w:spacing w:val="0"/>
          <w:w w:val="100"/>
          <w:kern w:val="0"/>
          <w:position w:val="0"/>
          <w:sz w:val="24"/>
          <w:szCs w:val="21"/>
          <w:lang w:val="en-US" w:eastAsia="zh-CN" w:bidi="zh-CN"/>
        </w:rPr>
        <w:t>295.97m</w:t>
      </w:r>
      <w:r>
        <w:rPr>
          <w:rFonts w:hint="eastAsia" w:ascii="宋体" w:hAnsi="宋体" w:eastAsia="宋体" w:cs="宋体"/>
          <w:bCs/>
          <w:color w:val="auto"/>
          <w:spacing w:val="0"/>
          <w:w w:val="100"/>
          <w:kern w:val="0"/>
          <w:position w:val="0"/>
          <w:sz w:val="24"/>
          <w:szCs w:val="24"/>
        </w:rPr>
        <w:t>，前池底板高程为</w:t>
      </w:r>
      <w:r>
        <w:rPr>
          <w:rFonts w:hint="eastAsia" w:ascii="Times New Roman" w:hAnsi="Times New Roman" w:eastAsia="宋体" w:cs="Times New Roman"/>
          <w:color w:val="auto"/>
          <w:spacing w:val="0"/>
          <w:w w:val="100"/>
          <w:kern w:val="0"/>
          <w:position w:val="0"/>
          <w:sz w:val="24"/>
          <w:szCs w:val="21"/>
          <w:lang w:val="en-US" w:eastAsia="zh-CN" w:bidi="zh-CN"/>
        </w:rPr>
        <w:t>295.67m</w:t>
      </w:r>
      <w:r>
        <w:rPr>
          <w:rFonts w:hint="eastAsia" w:ascii="宋体" w:hAnsi="宋体" w:eastAsia="宋体" w:cs="宋体"/>
          <w:bCs/>
          <w:color w:val="auto"/>
          <w:spacing w:val="0"/>
          <w:w w:val="100"/>
          <w:kern w:val="0"/>
          <w:position w:val="0"/>
          <w:sz w:val="24"/>
          <w:szCs w:val="24"/>
        </w:rPr>
        <w:t>,前池挡墙顶高程为</w:t>
      </w:r>
      <w:r>
        <w:rPr>
          <w:rFonts w:hint="eastAsia" w:ascii="Times New Roman" w:hAnsi="Times New Roman" w:eastAsia="宋体" w:cs="Times New Roman"/>
          <w:color w:val="auto"/>
          <w:spacing w:val="0"/>
          <w:w w:val="100"/>
          <w:kern w:val="0"/>
          <w:position w:val="0"/>
          <w:sz w:val="24"/>
          <w:szCs w:val="21"/>
          <w:lang w:val="en-US" w:eastAsia="zh-CN" w:bidi="zh-CN"/>
        </w:rPr>
        <w:t>301.57m</w:t>
      </w:r>
      <w:r>
        <w:rPr>
          <w:rFonts w:hint="eastAsia" w:ascii="宋体" w:hAnsi="宋体" w:eastAsia="宋体" w:cs="宋体"/>
          <w:bCs/>
          <w:color w:val="auto"/>
          <w:spacing w:val="0"/>
          <w:w w:val="100"/>
          <w:kern w:val="0"/>
          <w:position w:val="0"/>
          <w:sz w:val="24"/>
          <w:szCs w:val="24"/>
        </w:rPr>
        <w:t>,前池设有一道工作闸门。前池设置冲沙孔（兼放水孔），冲沙孔设置在前池挡墙左侧，在安装间下部预留涵管，水流进入尾水渠，冲沙孔直径为</w:t>
      </w:r>
      <w:r>
        <w:rPr>
          <w:rFonts w:hint="eastAsia" w:ascii="Times New Roman" w:hAnsi="Times New Roman" w:eastAsia="宋体" w:cs="Times New Roman"/>
          <w:color w:val="auto"/>
          <w:spacing w:val="0"/>
          <w:w w:val="100"/>
          <w:kern w:val="0"/>
          <w:position w:val="0"/>
          <w:sz w:val="24"/>
          <w:szCs w:val="21"/>
          <w:lang w:val="en-US" w:eastAsia="zh-CN" w:bidi="zh-CN"/>
        </w:rPr>
        <w:t>1.0m</w:t>
      </w:r>
      <w:r>
        <w:rPr>
          <w:rFonts w:hint="eastAsia" w:ascii="宋体" w:hAnsi="宋体" w:eastAsia="宋体" w:cs="宋体"/>
          <w:bCs/>
          <w:color w:val="auto"/>
          <w:spacing w:val="0"/>
          <w:w w:val="100"/>
          <w:kern w:val="0"/>
          <w:position w:val="0"/>
          <w:sz w:val="24"/>
          <w:szCs w:val="24"/>
        </w:rPr>
        <w:t>，在前池挡墙设置一道拦污栅，一道工作闸门进行控制。启闭平台高程</w:t>
      </w:r>
      <w:r>
        <w:rPr>
          <w:rFonts w:hint="eastAsia" w:ascii="Times New Roman" w:hAnsi="Times New Roman" w:eastAsia="宋体" w:cs="Times New Roman"/>
          <w:color w:val="auto"/>
          <w:spacing w:val="0"/>
          <w:w w:val="100"/>
          <w:kern w:val="0"/>
          <w:position w:val="0"/>
          <w:sz w:val="24"/>
          <w:szCs w:val="21"/>
          <w:lang w:val="en-US" w:eastAsia="zh-CN" w:bidi="zh-CN"/>
        </w:rPr>
        <w:t>303.57m</w:t>
      </w:r>
      <w:r>
        <w:rPr>
          <w:rFonts w:hint="eastAsia" w:ascii="宋体" w:hAnsi="宋体" w:eastAsia="宋体" w:cs="宋体"/>
          <w:bCs/>
          <w:color w:val="auto"/>
          <w:spacing w:val="0"/>
          <w:w w:val="100"/>
          <w:kern w:val="0"/>
          <w:position w:val="0"/>
          <w:sz w:val="24"/>
          <w:szCs w:val="24"/>
        </w:rPr>
        <w:t>。</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压力钢管长度为600m，压力钢管内径为</w:t>
      </w:r>
      <w:r>
        <w:rPr>
          <w:rFonts w:hint="eastAsia" w:ascii="Times New Roman" w:hAnsi="Times New Roman" w:eastAsia="宋体" w:cs="Times New Roman"/>
          <w:color w:val="auto"/>
          <w:spacing w:val="0"/>
          <w:w w:val="100"/>
          <w:kern w:val="0"/>
          <w:position w:val="0"/>
          <w:sz w:val="24"/>
          <w:szCs w:val="21"/>
          <w:lang w:val="en-US" w:eastAsia="zh-CN" w:bidi="zh-CN"/>
        </w:rPr>
        <w:t>0.82m</w:t>
      </w:r>
      <w:r>
        <w:rPr>
          <w:rFonts w:hint="eastAsia" w:ascii="宋体" w:hAnsi="宋体" w:eastAsia="宋体" w:cs="宋体"/>
          <w:bCs/>
          <w:color w:val="auto"/>
          <w:spacing w:val="0"/>
          <w:w w:val="100"/>
          <w:kern w:val="0"/>
          <w:position w:val="0"/>
          <w:sz w:val="24"/>
          <w:szCs w:val="24"/>
        </w:rPr>
        <w:t>，岔管内径</w:t>
      </w:r>
      <w:r>
        <w:rPr>
          <w:rFonts w:hint="eastAsia" w:ascii="Times New Roman" w:hAnsi="Times New Roman" w:eastAsia="宋体" w:cs="Times New Roman"/>
          <w:color w:val="auto"/>
          <w:spacing w:val="0"/>
          <w:w w:val="100"/>
          <w:kern w:val="0"/>
          <w:position w:val="0"/>
          <w:sz w:val="24"/>
          <w:szCs w:val="21"/>
          <w:lang w:val="en-US" w:eastAsia="zh-CN" w:bidi="zh-CN"/>
        </w:rPr>
        <w:t>0.35m</w:t>
      </w:r>
      <w:r>
        <w:rPr>
          <w:rFonts w:hint="eastAsia" w:ascii="宋体" w:hAnsi="宋体" w:eastAsia="宋体" w:cs="宋体"/>
          <w:bCs/>
          <w:color w:val="auto"/>
          <w:spacing w:val="0"/>
          <w:w w:val="100"/>
          <w:kern w:val="0"/>
          <w:position w:val="0"/>
          <w:sz w:val="24"/>
          <w:szCs w:val="24"/>
        </w:rPr>
        <w:t>，壁厚为</w:t>
      </w:r>
      <w:r>
        <w:rPr>
          <w:rFonts w:hint="eastAsia" w:ascii="Times New Roman" w:hAnsi="Times New Roman" w:eastAsia="宋体" w:cs="Times New Roman"/>
          <w:color w:val="auto"/>
          <w:spacing w:val="0"/>
          <w:w w:val="100"/>
          <w:kern w:val="0"/>
          <w:position w:val="0"/>
          <w:sz w:val="24"/>
          <w:szCs w:val="21"/>
          <w:lang w:val="en-US" w:eastAsia="zh-CN" w:bidi="zh-CN"/>
        </w:rPr>
        <w:t>20mm</w:t>
      </w:r>
      <w:r>
        <w:rPr>
          <w:rFonts w:hint="eastAsia" w:ascii="宋体" w:hAnsi="宋体" w:eastAsia="宋体" w:cs="宋体"/>
          <w:bCs/>
          <w:color w:val="auto"/>
          <w:spacing w:val="0"/>
          <w:w w:val="100"/>
          <w:kern w:val="0"/>
          <w:position w:val="0"/>
          <w:sz w:val="24"/>
          <w:szCs w:val="24"/>
        </w:rPr>
        <w:t>。</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3、发电厂房</w:t>
      </w:r>
    </w:p>
    <w:p>
      <w:pPr>
        <w:keepNext w:val="0"/>
        <w:keepLines w:val="0"/>
        <w:pageBreakBefore w:val="0"/>
        <w:widowControl w:val="0"/>
        <w:tabs>
          <w:tab w:val="left" w:pos="0"/>
        </w:tabs>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rPr>
      </w:pPr>
      <w:r>
        <w:rPr>
          <w:rFonts w:hint="eastAsia" w:ascii="宋体" w:hAnsi="宋体" w:eastAsia="宋体" w:cs="宋体"/>
          <w:color w:val="auto"/>
          <w:spacing w:val="0"/>
          <w:w w:val="100"/>
          <w:kern w:val="0"/>
          <w:position w:val="0"/>
          <w:sz w:val="24"/>
          <w:szCs w:val="21"/>
        </w:rPr>
        <w:t>厂房布置于大坝下游</w:t>
      </w:r>
      <w:r>
        <w:rPr>
          <w:rFonts w:hint="eastAsia" w:ascii="Times New Roman" w:hAnsi="Times New Roman" w:eastAsia="宋体" w:cs="Times New Roman"/>
          <w:color w:val="auto"/>
          <w:spacing w:val="0"/>
          <w:w w:val="100"/>
          <w:kern w:val="0"/>
          <w:position w:val="0"/>
          <w:sz w:val="24"/>
          <w:szCs w:val="21"/>
          <w:lang w:val="en-US" w:eastAsia="zh-CN" w:bidi="zh-CN"/>
        </w:rPr>
        <w:t>4.5km</w:t>
      </w:r>
      <w:r>
        <w:rPr>
          <w:rFonts w:hint="eastAsia" w:ascii="宋体" w:hAnsi="宋体" w:eastAsia="宋体" w:cs="宋体"/>
          <w:color w:val="auto"/>
          <w:spacing w:val="0"/>
          <w:w w:val="100"/>
          <w:kern w:val="0"/>
          <w:position w:val="0"/>
          <w:sz w:val="24"/>
          <w:szCs w:val="21"/>
        </w:rPr>
        <w:t>的台地上，为引水式地面厂房，面积</w:t>
      </w:r>
      <w:r>
        <w:rPr>
          <w:rFonts w:hint="eastAsia" w:ascii="Times New Roman" w:hAnsi="Times New Roman" w:eastAsia="宋体" w:cs="Times New Roman"/>
          <w:color w:val="auto"/>
          <w:spacing w:val="0"/>
          <w:w w:val="100"/>
          <w:kern w:val="0"/>
          <w:position w:val="0"/>
          <w:sz w:val="24"/>
          <w:szCs w:val="21"/>
          <w:lang w:val="en-US" w:eastAsia="zh-CN" w:bidi="zh-CN"/>
        </w:rPr>
        <w:t>25.6×9.5m2</w:t>
      </w:r>
      <w:r>
        <w:rPr>
          <w:rFonts w:hint="eastAsia" w:ascii="宋体" w:hAnsi="宋体" w:eastAsia="宋体" w:cs="宋体"/>
          <w:color w:val="auto"/>
          <w:spacing w:val="0"/>
          <w:w w:val="100"/>
          <w:kern w:val="0"/>
          <w:position w:val="0"/>
          <w:sz w:val="24"/>
          <w:szCs w:val="21"/>
        </w:rPr>
        <w:t>，发电机层地面高程为</w:t>
      </w:r>
      <w:r>
        <w:rPr>
          <w:rFonts w:hint="eastAsia" w:ascii="Times New Roman" w:hAnsi="Times New Roman" w:eastAsia="宋体" w:cs="Times New Roman"/>
          <w:color w:val="auto"/>
          <w:spacing w:val="0"/>
          <w:w w:val="100"/>
          <w:kern w:val="0"/>
          <w:position w:val="0"/>
          <w:sz w:val="24"/>
          <w:szCs w:val="21"/>
          <w:lang w:val="en-US" w:eastAsia="zh-CN" w:bidi="zh-CN"/>
        </w:rPr>
        <w:t>412m</w:t>
      </w:r>
      <w:r>
        <w:rPr>
          <w:rFonts w:hint="eastAsia" w:ascii="宋体" w:hAnsi="宋体" w:eastAsia="宋体" w:cs="宋体"/>
          <w:color w:val="auto"/>
          <w:spacing w:val="0"/>
          <w:w w:val="100"/>
          <w:kern w:val="0"/>
          <w:position w:val="0"/>
          <w:sz w:val="24"/>
          <w:szCs w:val="21"/>
        </w:rPr>
        <w:t>，安装</w:t>
      </w:r>
      <w:r>
        <w:rPr>
          <w:rFonts w:hint="eastAsia" w:ascii="Times New Roman" w:hAnsi="Times New Roman" w:eastAsia="宋体" w:cs="Times New Roman"/>
          <w:color w:val="auto"/>
          <w:spacing w:val="0"/>
          <w:w w:val="100"/>
          <w:kern w:val="0"/>
          <w:position w:val="0"/>
          <w:sz w:val="24"/>
          <w:szCs w:val="21"/>
          <w:lang w:val="en-US" w:eastAsia="zh-CN" w:bidi="zh-CN"/>
        </w:rPr>
        <w:t>2</w:t>
      </w:r>
      <w:r>
        <w:rPr>
          <w:rFonts w:hint="eastAsia" w:ascii="宋体" w:hAnsi="宋体" w:eastAsia="宋体" w:cs="宋体"/>
          <w:color w:val="auto"/>
          <w:spacing w:val="0"/>
          <w:w w:val="100"/>
          <w:kern w:val="0"/>
          <w:position w:val="0"/>
          <w:sz w:val="24"/>
          <w:szCs w:val="21"/>
        </w:rPr>
        <w:t>台发电机组（水轮机</w:t>
      </w:r>
      <w:r>
        <w:rPr>
          <w:rFonts w:hint="eastAsia" w:ascii="Times New Roman" w:hAnsi="Times New Roman" w:eastAsia="宋体" w:cs="Times New Roman"/>
          <w:color w:val="auto"/>
          <w:spacing w:val="0"/>
          <w:w w:val="100"/>
          <w:kern w:val="0"/>
          <w:position w:val="0"/>
          <w:sz w:val="24"/>
          <w:szCs w:val="21"/>
          <w:lang w:val="en-US" w:eastAsia="zh-CN" w:bidi="zh-CN"/>
        </w:rPr>
        <w:t>QJ80/1*8</w:t>
      </w:r>
      <w:r>
        <w:rPr>
          <w:rFonts w:hint="eastAsia" w:ascii="宋体" w:hAnsi="宋体" w:eastAsia="宋体" w:cs="宋体"/>
          <w:color w:val="auto"/>
          <w:spacing w:val="0"/>
          <w:w w:val="100"/>
          <w:kern w:val="0"/>
          <w:position w:val="0"/>
          <w:sz w:val="24"/>
          <w:szCs w:val="21"/>
        </w:rPr>
        <w:t>，设计水头</w:t>
      </w:r>
      <w:r>
        <w:rPr>
          <w:rFonts w:hint="eastAsia" w:ascii="Times New Roman" w:hAnsi="Times New Roman" w:eastAsia="宋体" w:cs="Times New Roman"/>
          <w:color w:val="auto"/>
          <w:spacing w:val="0"/>
          <w:w w:val="100"/>
          <w:kern w:val="0"/>
          <w:position w:val="0"/>
          <w:sz w:val="24"/>
          <w:szCs w:val="21"/>
          <w:lang w:val="en-US" w:eastAsia="zh-CN" w:bidi="zh-CN"/>
        </w:rPr>
        <w:t>220m</w:t>
      </w:r>
      <w:r>
        <w:rPr>
          <w:rFonts w:hint="eastAsia" w:ascii="宋体" w:hAnsi="宋体" w:eastAsia="宋体" w:cs="宋体"/>
          <w:color w:val="auto"/>
          <w:spacing w:val="0"/>
          <w:w w:val="100"/>
          <w:kern w:val="0"/>
          <w:position w:val="0"/>
          <w:sz w:val="24"/>
          <w:szCs w:val="21"/>
        </w:rPr>
        <w:t>，发电机</w:t>
      </w:r>
      <w:r>
        <w:rPr>
          <w:rFonts w:hint="eastAsia" w:ascii="Times New Roman" w:hAnsi="Times New Roman" w:eastAsia="宋体" w:cs="Times New Roman"/>
          <w:color w:val="auto"/>
          <w:spacing w:val="0"/>
          <w:w w:val="100"/>
          <w:kern w:val="0"/>
          <w:position w:val="0"/>
          <w:sz w:val="24"/>
          <w:szCs w:val="21"/>
          <w:lang w:val="en-US" w:eastAsia="zh-CN" w:bidi="zh-CN"/>
        </w:rPr>
        <w:t>SFW500 -8/990</w:t>
      </w:r>
      <w:r>
        <w:rPr>
          <w:rFonts w:hint="eastAsia" w:ascii="宋体" w:hAnsi="宋体" w:eastAsia="宋体" w:cs="宋体"/>
          <w:color w:val="auto"/>
          <w:spacing w:val="0"/>
          <w:w w:val="100"/>
          <w:kern w:val="0"/>
          <w:position w:val="0"/>
          <w:sz w:val="24"/>
          <w:szCs w:val="21"/>
        </w:rPr>
        <w:t>），总装机容量</w:t>
      </w:r>
      <w:r>
        <w:rPr>
          <w:rFonts w:hint="eastAsia" w:ascii="宋体" w:hAnsi="宋体" w:eastAsia="宋体" w:cs="宋体"/>
          <w:color w:val="auto"/>
          <w:spacing w:val="0"/>
          <w:w w:val="100"/>
          <w:kern w:val="0"/>
          <w:position w:val="0"/>
          <w:sz w:val="24"/>
          <w:szCs w:val="21"/>
          <w:lang w:eastAsia="zh-CN"/>
        </w:rPr>
        <w:t>1000kW</w:t>
      </w:r>
      <w:r>
        <w:rPr>
          <w:rFonts w:hint="eastAsia" w:ascii="宋体" w:hAnsi="宋体" w:eastAsia="宋体" w:cs="宋体"/>
          <w:color w:val="auto"/>
          <w:spacing w:val="0"/>
          <w:w w:val="100"/>
          <w:kern w:val="0"/>
          <w:position w:val="0"/>
          <w:sz w:val="24"/>
          <w:szCs w:val="21"/>
        </w:rPr>
        <w:t>，机组安装高程为</w:t>
      </w:r>
      <w:r>
        <w:rPr>
          <w:rFonts w:hint="eastAsia" w:ascii="Times New Roman" w:hAnsi="Times New Roman" w:eastAsia="宋体" w:cs="Times New Roman"/>
          <w:color w:val="auto"/>
          <w:spacing w:val="0"/>
          <w:w w:val="100"/>
          <w:kern w:val="0"/>
          <w:position w:val="0"/>
          <w:sz w:val="24"/>
          <w:szCs w:val="21"/>
          <w:lang w:val="en-US" w:eastAsia="zh-CN" w:bidi="zh-CN"/>
        </w:rPr>
        <w:t>412.1m</w:t>
      </w:r>
      <w:r>
        <w:rPr>
          <w:rFonts w:hint="eastAsia" w:ascii="宋体" w:hAnsi="宋体" w:eastAsia="宋体" w:cs="宋体"/>
          <w:color w:val="auto"/>
          <w:spacing w:val="0"/>
          <w:w w:val="100"/>
          <w:kern w:val="0"/>
          <w:position w:val="0"/>
          <w:sz w:val="24"/>
          <w:szCs w:val="21"/>
        </w:rPr>
        <w:t>。厂房流道出口下游侧设长</w:t>
      </w:r>
      <w:r>
        <w:rPr>
          <w:rFonts w:hint="eastAsia" w:ascii="Times New Roman" w:hAnsi="Times New Roman" w:eastAsia="宋体" w:cs="Times New Roman"/>
          <w:color w:val="auto"/>
          <w:spacing w:val="0"/>
          <w:w w:val="100"/>
          <w:kern w:val="0"/>
          <w:position w:val="0"/>
          <w:sz w:val="24"/>
          <w:szCs w:val="21"/>
          <w:lang w:val="en-US" w:eastAsia="zh-CN" w:bidi="zh-CN"/>
        </w:rPr>
        <w:t>200m</w:t>
      </w:r>
      <w:r>
        <w:rPr>
          <w:rFonts w:hint="eastAsia" w:ascii="宋体" w:hAnsi="宋体" w:eastAsia="宋体" w:cs="宋体"/>
          <w:color w:val="auto"/>
          <w:spacing w:val="0"/>
          <w:w w:val="100"/>
          <w:kern w:val="0"/>
          <w:position w:val="0"/>
          <w:sz w:val="24"/>
          <w:szCs w:val="21"/>
        </w:rPr>
        <w:t>的尾水渠与河道顺接。升压站布置在厂房一侧，面积</w:t>
      </w:r>
      <w:r>
        <w:rPr>
          <w:rFonts w:hint="eastAsia" w:ascii="Times New Roman" w:hAnsi="Times New Roman" w:eastAsia="宋体" w:cs="Times New Roman"/>
          <w:color w:val="auto"/>
          <w:spacing w:val="0"/>
          <w:w w:val="100"/>
          <w:kern w:val="0"/>
          <w:position w:val="0"/>
          <w:sz w:val="24"/>
          <w:szCs w:val="21"/>
          <w:lang w:val="en-US" w:eastAsia="zh-CN" w:bidi="zh-CN"/>
        </w:rPr>
        <w:t>5×5m2</w:t>
      </w:r>
      <w:r>
        <w:rPr>
          <w:rFonts w:hint="eastAsia" w:ascii="宋体" w:hAnsi="宋体" w:eastAsia="宋体" w:cs="宋体"/>
          <w:color w:val="auto"/>
          <w:spacing w:val="0"/>
          <w:w w:val="100"/>
          <w:kern w:val="0"/>
          <w:position w:val="0"/>
          <w:sz w:val="24"/>
          <w:szCs w:val="21"/>
        </w:rPr>
        <w:t>，发电机组轴线垂直进水管中心线布置，主变布置在厂房上游墙外左岸山坡平台上，采用</w:t>
      </w:r>
      <w:r>
        <w:rPr>
          <w:rFonts w:hint="eastAsia" w:ascii="Times New Roman" w:hAnsi="Times New Roman" w:eastAsia="宋体" w:cs="Times New Roman"/>
          <w:color w:val="auto"/>
          <w:spacing w:val="0"/>
          <w:w w:val="100"/>
          <w:kern w:val="0"/>
          <w:position w:val="0"/>
          <w:sz w:val="24"/>
          <w:szCs w:val="21"/>
          <w:lang w:val="en-US" w:eastAsia="zh-CN" w:bidi="zh-CN"/>
        </w:rPr>
        <w:t>2</w:t>
      </w:r>
      <w:r>
        <w:rPr>
          <w:rFonts w:hint="eastAsia" w:ascii="宋体" w:hAnsi="宋体" w:eastAsia="宋体" w:cs="宋体"/>
          <w:color w:val="auto"/>
          <w:spacing w:val="0"/>
          <w:w w:val="100"/>
          <w:kern w:val="0"/>
          <w:position w:val="0"/>
          <w:sz w:val="24"/>
          <w:szCs w:val="21"/>
        </w:rPr>
        <w:t>台变压器，升压至</w:t>
      </w:r>
      <w:r>
        <w:rPr>
          <w:rFonts w:hint="eastAsia" w:ascii="Times New Roman" w:hAnsi="Times New Roman" w:eastAsia="宋体" w:cs="Times New Roman"/>
          <w:color w:val="auto"/>
          <w:spacing w:val="0"/>
          <w:w w:val="100"/>
          <w:kern w:val="0"/>
          <w:position w:val="0"/>
          <w:sz w:val="24"/>
          <w:szCs w:val="21"/>
          <w:lang w:val="en-US" w:eastAsia="zh-CN" w:bidi="zh-CN"/>
        </w:rPr>
        <w:t>10kv</w:t>
      </w:r>
      <w:r>
        <w:rPr>
          <w:rFonts w:hint="eastAsia" w:ascii="宋体" w:hAnsi="宋体" w:eastAsia="宋体" w:cs="宋体"/>
          <w:color w:val="auto"/>
          <w:spacing w:val="0"/>
          <w:w w:val="100"/>
          <w:kern w:val="0"/>
          <w:position w:val="0"/>
          <w:sz w:val="24"/>
          <w:szCs w:val="21"/>
        </w:rPr>
        <w:t xml:space="preserve">后向外部电网输电。 </w:t>
      </w:r>
    </w:p>
    <w:p>
      <w:pPr>
        <w:keepNext w:val="0"/>
        <w:keepLines w:val="0"/>
        <w:pageBreakBefore w:val="0"/>
        <w:widowControl w:val="0"/>
        <w:kinsoku/>
        <w:wordWrap/>
        <w:overflowPunct/>
        <w:topLinePunct w:val="0"/>
        <w:autoSpaceDE/>
        <w:autoSpaceDN/>
        <w:bidi w:val="0"/>
        <w:adjustRightInd/>
        <w:snapToGrid/>
        <w:spacing w:before="0" w:line="360" w:lineRule="auto"/>
        <w:ind w:left="0" w:firstLine="480" w:firstLineChars="200"/>
        <w:jc w:val="left"/>
        <w:textAlignment w:val="auto"/>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4、综合楼</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rPr>
      </w:pPr>
      <w:r>
        <w:rPr>
          <w:rFonts w:hint="eastAsia" w:ascii="宋体" w:hAnsi="宋体" w:eastAsia="宋体" w:cs="宋体"/>
          <w:color w:val="auto"/>
          <w:spacing w:val="0"/>
          <w:w w:val="100"/>
          <w:kern w:val="0"/>
          <w:position w:val="0"/>
          <w:sz w:val="24"/>
          <w:szCs w:val="21"/>
          <w:lang w:val="zh-CN" w:eastAsia="zh-CN" w:bidi="zh-CN"/>
        </w:rPr>
        <w:t>为满足水电站职工的办公和居住生活需求，在发电厂房附近建一座综合楼，综合楼为共一层楼的钢架混凝土结构，建筑面积</w:t>
      </w:r>
      <w:r>
        <w:rPr>
          <w:rFonts w:hint="default" w:ascii="Times New Roman" w:hAnsi="Times New Roman" w:eastAsia="宋体" w:cs="Times New Roman"/>
          <w:color w:val="auto"/>
          <w:spacing w:val="0"/>
          <w:w w:val="100"/>
          <w:kern w:val="0"/>
          <w:position w:val="0"/>
          <w:sz w:val="24"/>
          <w:szCs w:val="21"/>
          <w:lang w:val="en-US" w:eastAsia="zh-CN" w:bidi="zh-CN"/>
        </w:rPr>
        <w:t>60</w:t>
      </w:r>
      <w:r>
        <w:rPr>
          <w:rFonts w:hint="default" w:ascii="Times New Roman" w:hAnsi="Times New Roman" w:eastAsia="宋体" w:cs="Times New Roman"/>
          <w:color w:val="auto"/>
          <w:spacing w:val="0"/>
          <w:w w:val="100"/>
          <w:kern w:val="0"/>
          <w:position w:val="0"/>
          <w:sz w:val="24"/>
          <w:szCs w:val="21"/>
          <w:lang w:val="zh-CN" w:eastAsia="zh-CN" w:bidi="zh-CN"/>
        </w:rPr>
        <w:t>m</w:t>
      </w:r>
      <w:r>
        <w:rPr>
          <w:rFonts w:hint="default" w:ascii="Times New Roman" w:hAnsi="Times New Roman" w:eastAsia="宋体" w:cs="Times New Roman"/>
          <w:color w:val="auto"/>
          <w:spacing w:val="0"/>
          <w:w w:val="100"/>
          <w:kern w:val="0"/>
          <w:position w:val="0"/>
          <w:sz w:val="24"/>
          <w:szCs w:val="21"/>
          <w:vertAlign w:val="superscript"/>
          <w:lang w:val="en-US" w:eastAsia="zh-CN" w:bidi="zh-CN"/>
        </w:rPr>
        <w:t>2</w:t>
      </w:r>
      <w:r>
        <w:rPr>
          <w:rFonts w:hint="eastAsia" w:ascii="宋体" w:hAnsi="宋体" w:eastAsia="宋体" w:cs="宋体"/>
          <w:color w:val="auto"/>
          <w:spacing w:val="0"/>
          <w:w w:val="100"/>
          <w:kern w:val="0"/>
          <w:position w:val="0"/>
          <w:sz w:val="24"/>
          <w:szCs w:val="21"/>
          <w:lang w:val="zh-CN" w:eastAsia="zh-CN" w:bidi="zh-CN"/>
        </w:rPr>
        <w:t>。</w:t>
      </w:r>
    </w:p>
    <w:p>
      <w:pPr>
        <w:pStyle w:val="18"/>
        <w:numPr>
          <w:ilvl w:val="2"/>
          <w:numId w:val="3"/>
        </w:numPr>
        <w:tabs>
          <w:tab w:val="left" w:pos="1316"/>
        </w:tabs>
        <w:spacing w:before="116" w:after="0" w:line="240" w:lineRule="auto"/>
        <w:ind w:left="1316" w:right="0" w:hanging="699"/>
        <w:jc w:val="both"/>
        <w:rPr>
          <w:rFonts w:hint="eastAsia" w:ascii="宋体" w:hAnsi="宋体" w:eastAsia="宋体" w:cs="宋体"/>
          <w:b/>
          <w:sz w:val="28"/>
        </w:rPr>
      </w:pPr>
      <w:bookmarkStart w:id="64" w:name="2.2.4水库淹没处理及工程永久占地"/>
      <w:bookmarkEnd w:id="64"/>
      <w:bookmarkStart w:id="65" w:name="2.2.4水库淹没处理及工程永久占地"/>
      <w:bookmarkEnd w:id="65"/>
      <w:r>
        <w:rPr>
          <w:rFonts w:hint="eastAsia" w:ascii="宋体" w:hAnsi="宋体" w:eastAsia="宋体" w:cs="宋体"/>
          <w:b/>
          <w:sz w:val="28"/>
        </w:rPr>
        <w:t>水库淹没处理及工程永久占地</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龙家塘水电站装机容量</w:t>
      </w:r>
      <w:r>
        <w:rPr>
          <w:rFonts w:hint="default" w:ascii="Times New Roman" w:hAnsi="Times New Roman" w:eastAsia="宋体" w:cs="Times New Roman"/>
        </w:rPr>
        <w:t>1000kW</w:t>
      </w:r>
      <w:r>
        <w:rPr>
          <w:rFonts w:hint="eastAsia" w:ascii="宋体" w:hAnsi="宋体" w:eastAsia="宋体" w:cs="宋体"/>
        </w:rPr>
        <w:t>，新建溢流坝，高程</w:t>
      </w:r>
      <w:r>
        <w:rPr>
          <w:rFonts w:hint="eastAsia" w:ascii="Times New Roman" w:hAnsi="Times New Roman" w:eastAsia="宋体" w:cs="Times New Roman"/>
        </w:rPr>
        <w:t>645.2m</w:t>
      </w:r>
      <w:r>
        <w:rPr>
          <w:rFonts w:hint="eastAsia" w:ascii="宋体" w:hAnsi="宋体" w:eastAsia="宋体" w:cs="宋体"/>
        </w:rPr>
        <w:t>，为了不淹没沿河两岸林地，正常水位选定为</w:t>
      </w:r>
      <w:r>
        <w:rPr>
          <w:rFonts w:hint="eastAsia" w:ascii="Times New Roman" w:hAnsi="Times New Roman" w:eastAsia="宋体" w:cs="Times New Roman"/>
        </w:rPr>
        <w:t>644.7m</w:t>
      </w:r>
      <w:r>
        <w:rPr>
          <w:rFonts w:hint="eastAsia" w:ascii="宋体" w:hAnsi="宋体" w:eastAsia="宋体" w:cs="宋体"/>
        </w:rPr>
        <w:t>，因此本项目没有淹没。</w:t>
      </w:r>
    </w:p>
    <w:p>
      <w:pPr>
        <w:pStyle w:val="18"/>
        <w:numPr>
          <w:ilvl w:val="2"/>
          <w:numId w:val="3"/>
        </w:numPr>
        <w:tabs>
          <w:tab w:val="left" w:pos="1316"/>
        </w:tabs>
        <w:spacing w:before="115" w:after="0" w:line="240" w:lineRule="auto"/>
        <w:ind w:left="1316" w:right="0" w:hanging="699"/>
        <w:jc w:val="both"/>
        <w:rPr>
          <w:rFonts w:hint="eastAsia" w:ascii="宋体" w:hAnsi="宋体" w:eastAsia="宋体" w:cs="宋体"/>
          <w:b/>
          <w:sz w:val="28"/>
        </w:rPr>
      </w:pPr>
      <w:bookmarkStart w:id="66" w:name="2.2.5弃渣场、砂石料场"/>
      <w:bookmarkEnd w:id="66"/>
      <w:bookmarkStart w:id="67" w:name="2.2.5弃渣场、砂石料场"/>
      <w:bookmarkEnd w:id="67"/>
      <w:r>
        <w:rPr>
          <w:rFonts w:hint="eastAsia" w:ascii="宋体" w:hAnsi="宋体" w:eastAsia="宋体" w:cs="宋体"/>
          <w:b/>
          <w:sz w:val="28"/>
        </w:rPr>
        <w:t>弃渣场、砂石料场</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rPr>
      </w:pPr>
      <w:r>
        <w:rPr>
          <w:rFonts w:hint="eastAsia" w:ascii="宋体" w:hAnsi="宋体" w:eastAsia="宋体" w:cs="宋体"/>
        </w:rPr>
        <w:t>工程水保方案中共规划了</w:t>
      </w:r>
      <w:r>
        <w:rPr>
          <w:rFonts w:hint="eastAsia" w:ascii="宋体" w:hAnsi="宋体" w:eastAsia="宋体" w:cs="宋体"/>
          <w:lang w:val="en-US" w:eastAsia="zh-CN"/>
        </w:rPr>
        <w:t>1</w:t>
      </w:r>
      <w:r>
        <w:rPr>
          <w:rFonts w:hint="eastAsia" w:ascii="宋体" w:hAnsi="宋体" w:eastAsia="宋体" w:cs="宋体"/>
        </w:rPr>
        <w:t>个弃渣场，弃渣场周围设置了挡渣墙、截水沟和排水沟，避免了流失造成水质污染和影响鱼类栖息环境。</w:t>
      </w:r>
    </w:p>
    <w:p>
      <w:pPr>
        <w:pStyle w:val="2"/>
        <w:spacing w:before="12"/>
        <w:rPr>
          <w:sz w:val="21"/>
        </w:rPr>
      </w:pPr>
    </w:p>
    <w:p>
      <w:pPr>
        <w:pStyle w:val="4"/>
        <w:ind w:left="617" w:firstLine="0"/>
      </w:pPr>
      <w:bookmarkStart w:id="68" w:name="2.2.6水土流失"/>
      <w:bookmarkEnd w:id="68"/>
      <w:bookmarkStart w:id="69" w:name="2.2.6水土流失"/>
      <w:bookmarkEnd w:id="69"/>
      <w:r>
        <w:rPr>
          <w:rFonts w:ascii="Arial" w:eastAsia="Arial"/>
        </w:rPr>
        <w:t>2.3</w:t>
      </w:r>
      <w:bookmarkStart w:id="70" w:name="2.3工程变更及调整"/>
      <w:bookmarkEnd w:id="70"/>
      <w:r>
        <w:rPr>
          <w:rFonts w:ascii="Arial" w:eastAsia="Arial"/>
          <w:spacing w:val="68"/>
        </w:rPr>
        <w:t xml:space="preserve"> </w:t>
      </w:r>
      <w:r>
        <w:rPr>
          <w:rFonts w:hint="eastAsia" w:ascii="宋体" w:hAnsi="宋体" w:eastAsia="宋体" w:cs="宋体"/>
        </w:rPr>
        <w:t>工程变更及调整</w:t>
      </w:r>
      <w:r>
        <w:rPr>
          <w:rFonts w:hint="eastAsia" w:ascii="宋体" w:hAnsi="宋体" w:eastAsia="宋体" w:cs="宋体"/>
        </w:rPr>
        <w:br w:type="textWrapping"/>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20" w:firstLineChars="200"/>
        <w:textAlignment w:val="auto"/>
        <w:rPr>
          <w:rFonts w:hint="eastAsia" w:ascii="宋体" w:hAnsi="宋体" w:eastAsia="宋体" w:cs="宋体"/>
        </w:rPr>
      </w:pPr>
      <w:r>
        <w:rPr>
          <w:rFonts w:hint="eastAsia" w:ascii="宋体" w:hAnsi="宋体" w:eastAsia="宋体" w:cs="宋体"/>
          <w:spacing w:val="-15"/>
        </w:rPr>
        <w:t xml:space="preserve">根据工程设计、环评报告、机组启动阶段验收鉴定书等资料，结合现场调查， </w:t>
      </w:r>
      <w:r>
        <w:rPr>
          <w:rFonts w:hint="eastAsia" w:ascii="宋体" w:hAnsi="宋体" w:eastAsia="宋体" w:cs="宋体"/>
        </w:rPr>
        <w:t>工程报批及竣工后的情况比较见表 2-</w:t>
      </w:r>
      <w:r>
        <w:rPr>
          <w:rFonts w:hint="eastAsia" w:ascii="宋体" w:hAnsi="宋体" w:eastAsia="宋体" w:cs="宋体"/>
          <w:spacing w:val="-25"/>
        </w:rPr>
        <w:t xml:space="preserve"> </w:t>
      </w:r>
      <w:r>
        <w:rPr>
          <w:rFonts w:hint="eastAsia" w:ascii="宋体" w:hAnsi="宋体" w:eastAsia="宋体" w:cs="宋体"/>
          <w:spacing w:val="4"/>
        </w:rPr>
        <w:t>1</w:t>
      </w:r>
      <w:r>
        <w:rPr>
          <w:rFonts w:hint="eastAsia" w:ascii="宋体" w:hAnsi="宋体" w:eastAsia="宋体" w:cs="宋体"/>
        </w:rPr>
        <w:t>。</w:t>
      </w:r>
    </w:p>
    <w:p>
      <w:pPr>
        <w:spacing w:after="0" w:line="362" w:lineRule="auto"/>
        <w:sectPr>
          <w:pgSz w:w="11910" w:h="16840"/>
          <w:pgMar w:top="1380" w:right="1160" w:bottom="1180" w:left="1180" w:header="0" w:footer="991" w:gutter="0"/>
          <w:pgNumType w:fmt="decimal"/>
        </w:sectPr>
      </w:pPr>
    </w:p>
    <w:p>
      <w:pPr>
        <w:pStyle w:val="2"/>
        <w:spacing w:before="3"/>
        <w:rPr>
          <w:sz w:val="20"/>
        </w:rPr>
      </w:pPr>
    </w:p>
    <w:p>
      <w:pPr>
        <w:spacing w:before="77"/>
        <w:ind w:left="-24" w:right="0" w:firstLine="0"/>
        <w:jc w:val="center"/>
        <w:rPr>
          <w:rFonts w:hint="eastAsia" w:ascii="宋体" w:hAnsi="宋体" w:eastAsia="宋体" w:cs="宋体"/>
          <w:b/>
          <w:sz w:val="20"/>
        </w:rPr>
      </w:pPr>
      <w:r>
        <w:rPr>
          <w:rFonts w:hint="eastAsia" w:ascii="宋体" w:hAnsi="宋体" w:eastAsia="宋体" w:cs="宋体"/>
          <w:b/>
          <w:sz w:val="20"/>
        </w:rPr>
        <w:t>表 2- 1 工程建设、运行变更情况一览表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4965"/>
        <w:gridCol w:w="5100"/>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序号</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工程内容</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r>
              <w:rPr>
                <w:rFonts w:hint="eastAsia" w:ascii="宋体" w:hAnsi="宋体" w:eastAsia="宋体" w:cs="宋体"/>
                <w:sz w:val="21"/>
                <w:szCs w:val="21"/>
                <w:vertAlign w:val="baseline"/>
              </w:rPr>
              <w:t>）</w:t>
            </w:r>
          </w:p>
        </w:tc>
        <w:tc>
          <w:tcPr>
            <w:tcW w:w="5100"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实际建设情况</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rPr>
              <w:t>变更情况</w:t>
            </w:r>
          </w:p>
        </w:tc>
        <w:tc>
          <w:tcPr>
            <w:tcW w:w="1329"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工程规模</w:t>
            </w:r>
          </w:p>
        </w:tc>
        <w:tc>
          <w:tcPr>
            <w:tcW w:w="4965" w:type="dxa"/>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left"/>
              <w:textAlignment w:val="auto"/>
              <w:rPr>
                <w:rFonts w:hint="eastAsia" w:ascii="宋体" w:hAnsi="宋体" w:eastAsia="宋体" w:cs="宋体"/>
                <w:sz w:val="21"/>
                <w:szCs w:val="21"/>
                <w:vertAlign w:val="baseline"/>
              </w:rPr>
            </w:pPr>
            <w:r>
              <w:rPr>
                <w:rFonts w:hint="eastAsia" w:ascii="宋体" w:hAnsi="宋体" w:eastAsia="宋体" w:cs="宋体"/>
                <w:sz w:val="21"/>
              </w:rPr>
              <w:t>龙家塘水电站坝址处多年平均流量为</w:t>
            </w:r>
            <w:r>
              <w:rPr>
                <w:rFonts w:hint="eastAsia" w:ascii="Times New Roman" w:hAnsi="Times New Roman" w:eastAsia="宋体" w:cs="Times New Roman"/>
                <w:spacing w:val="-10"/>
                <w:sz w:val="24"/>
                <w:szCs w:val="24"/>
              </w:rPr>
              <w:t>0.23m</w:t>
            </w:r>
            <w:r>
              <w:rPr>
                <w:rFonts w:hint="eastAsia" w:ascii="Times New Roman" w:hAnsi="Times New Roman" w:eastAsia="宋体" w:cs="Times New Roman"/>
                <w:spacing w:val="-10"/>
                <w:sz w:val="24"/>
                <w:szCs w:val="24"/>
                <w:vertAlign w:val="superscript"/>
              </w:rPr>
              <w:t>3</w:t>
            </w:r>
            <w:r>
              <w:rPr>
                <w:rFonts w:hint="eastAsia" w:ascii="Times New Roman" w:hAnsi="Times New Roman" w:eastAsia="宋体" w:cs="Times New Roman"/>
                <w:spacing w:val="-10"/>
                <w:sz w:val="24"/>
                <w:szCs w:val="24"/>
              </w:rPr>
              <w:t>/s</w:t>
            </w:r>
            <w:r>
              <w:rPr>
                <w:rFonts w:hint="eastAsia" w:ascii="宋体" w:hAnsi="宋体" w:eastAsia="宋体" w:cs="宋体"/>
                <w:sz w:val="21"/>
              </w:rPr>
              <w:t>，坝址以上集雨面积</w:t>
            </w:r>
            <w:r>
              <w:rPr>
                <w:rFonts w:hint="eastAsia" w:ascii="Times New Roman" w:hAnsi="Times New Roman" w:eastAsia="宋体" w:cs="Times New Roman"/>
                <w:spacing w:val="-10"/>
                <w:sz w:val="24"/>
                <w:szCs w:val="24"/>
              </w:rPr>
              <w:t>7km</w:t>
            </w:r>
            <w:r>
              <w:rPr>
                <w:rFonts w:hint="eastAsia" w:ascii="Times New Roman" w:hAnsi="Times New Roman" w:eastAsia="宋体" w:cs="Times New Roman"/>
                <w:spacing w:val="-10"/>
                <w:sz w:val="24"/>
                <w:szCs w:val="24"/>
                <w:vertAlign w:val="superscript"/>
              </w:rPr>
              <w:t>2</w:t>
            </w:r>
            <w:r>
              <w:rPr>
                <w:rFonts w:hint="eastAsia" w:ascii="宋体" w:hAnsi="宋体" w:eastAsia="宋体" w:cs="宋体"/>
                <w:sz w:val="21"/>
              </w:rPr>
              <w:t>多年平均年径流量为</w:t>
            </w:r>
            <w:r>
              <w:rPr>
                <w:rFonts w:hint="eastAsia" w:ascii="Times New Roman" w:hAnsi="Times New Roman" w:eastAsia="宋体" w:cs="Times New Roman"/>
                <w:spacing w:val="-10"/>
                <w:sz w:val="24"/>
                <w:szCs w:val="24"/>
              </w:rPr>
              <w:t>719</w:t>
            </w:r>
            <w:r>
              <w:rPr>
                <w:rFonts w:hint="eastAsia" w:ascii="宋体" w:hAnsi="宋体" w:eastAsia="宋体" w:cs="宋体"/>
                <w:sz w:val="21"/>
              </w:rPr>
              <w:t>万</w:t>
            </w:r>
            <w:r>
              <w:rPr>
                <w:rFonts w:hint="eastAsia" w:ascii="Times New Roman" w:hAnsi="Times New Roman" w:eastAsia="宋体" w:cs="Times New Roman"/>
                <w:spacing w:val="-10"/>
                <w:sz w:val="24"/>
                <w:szCs w:val="24"/>
              </w:rPr>
              <w:t>m</w:t>
            </w:r>
            <w:r>
              <w:rPr>
                <w:rFonts w:hint="eastAsia" w:ascii="Times New Roman" w:hAnsi="Times New Roman" w:eastAsia="宋体" w:cs="Times New Roman"/>
                <w:spacing w:val="-10"/>
                <w:sz w:val="24"/>
                <w:szCs w:val="24"/>
                <w:vertAlign w:val="superscript"/>
              </w:rPr>
              <w:t>3</w:t>
            </w:r>
            <w:r>
              <w:rPr>
                <w:rFonts w:hint="eastAsia" w:ascii="宋体" w:hAnsi="宋体" w:eastAsia="宋体" w:cs="宋体"/>
                <w:sz w:val="21"/>
              </w:rPr>
              <w:t>。设计水头</w:t>
            </w:r>
            <w:r>
              <w:rPr>
                <w:rFonts w:hint="eastAsia" w:ascii="Times New Roman" w:hAnsi="Times New Roman" w:eastAsia="宋体" w:cs="Times New Roman"/>
                <w:spacing w:val="-10"/>
                <w:sz w:val="24"/>
                <w:szCs w:val="24"/>
              </w:rPr>
              <w:t>230m</w:t>
            </w:r>
            <w:r>
              <w:rPr>
                <w:rFonts w:hint="eastAsia" w:ascii="宋体" w:hAnsi="宋体" w:eastAsia="宋体" w:cs="宋体"/>
                <w:sz w:val="21"/>
              </w:rPr>
              <w:t>，电站装机容量</w:t>
            </w:r>
            <w:r>
              <w:rPr>
                <w:rFonts w:hint="eastAsia" w:ascii="Times New Roman" w:hAnsi="Times New Roman" w:eastAsia="宋体" w:cs="Times New Roman"/>
                <w:spacing w:val="-10"/>
                <w:sz w:val="24"/>
                <w:szCs w:val="24"/>
              </w:rPr>
              <w:t>1000kW（2×500）</w:t>
            </w:r>
            <w:r>
              <w:rPr>
                <w:rFonts w:hint="eastAsia" w:ascii="宋体" w:hAnsi="宋体" w:eastAsia="宋体" w:cs="宋体"/>
                <w:sz w:val="21"/>
              </w:rPr>
              <w:t>，装机年利用小时数</w:t>
            </w:r>
            <w:r>
              <w:rPr>
                <w:rFonts w:hint="eastAsia" w:ascii="Times New Roman" w:hAnsi="Times New Roman" w:eastAsia="宋体" w:cs="Times New Roman"/>
                <w:spacing w:val="-10"/>
                <w:sz w:val="24"/>
                <w:szCs w:val="24"/>
              </w:rPr>
              <w:t>2600h</w:t>
            </w:r>
            <w:r>
              <w:rPr>
                <w:rFonts w:hint="eastAsia" w:ascii="宋体" w:hAnsi="宋体" w:eastAsia="宋体" w:cs="宋体"/>
                <w:sz w:val="21"/>
              </w:rPr>
              <w:t>，多年平均发电量</w:t>
            </w:r>
            <w:r>
              <w:rPr>
                <w:rFonts w:hint="eastAsia" w:ascii="Times New Roman" w:hAnsi="Times New Roman" w:eastAsia="宋体" w:cs="Times New Roman"/>
                <w:spacing w:val="-10"/>
                <w:sz w:val="24"/>
                <w:szCs w:val="24"/>
              </w:rPr>
              <w:t>240</w:t>
            </w:r>
            <w:r>
              <w:rPr>
                <w:rFonts w:hint="eastAsia" w:ascii="宋体" w:hAnsi="宋体" w:eastAsia="宋体" w:cs="宋体"/>
                <w:sz w:val="21"/>
              </w:rPr>
              <w:t>万</w:t>
            </w:r>
            <w:r>
              <w:rPr>
                <w:rFonts w:hint="eastAsia" w:ascii="Times New Roman" w:hAnsi="Times New Roman" w:eastAsia="宋体" w:cs="Times New Roman"/>
                <w:spacing w:val="-10"/>
                <w:sz w:val="24"/>
                <w:szCs w:val="24"/>
              </w:rPr>
              <w:t>kW·h</w:t>
            </w:r>
            <w:r>
              <w:rPr>
                <w:rFonts w:hint="eastAsia" w:ascii="宋体" w:hAnsi="宋体" w:eastAsia="宋体" w:cs="宋体"/>
                <w:sz w:val="21"/>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z w:val="21"/>
              </w:rPr>
              <w:t>)型水电站。</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rPr>
              <w:t>龙家塘水电站坝址处多年平均流量为</w:t>
            </w:r>
            <w:r>
              <w:rPr>
                <w:rFonts w:hint="eastAsia" w:ascii="Times New Roman" w:hAnsi="Times New Roman" w:eastAsia="宋体" w:cs="Times New Roman"/>
                <w:spacing w:val="-10"/>
                <w:sz w:val="24"/>
                <w:szCs w:val="24"/>
              </w:rPr>
              <w:t>0.23m</w:t>
            </w:r>
            <w:r>
              <w:rPr>
                <w:rFonts w:hint="eastAsia" w:ascii="Times New Roman" w:hAnsi="Times New Roman" w:eastAsia="宋体" w:cs="Times New Roman"/>
                <w:spacing w:val="-10"/>
                <w:sz w:val="24"/>
                <w:szCs w:val="24"/>
                <w:vertAlign w:val="superscript"/>
              </w:rPr>
              <w:t>3</w:t>
            </w:r>
            <w:r>
              <w:rPr>
                <w:rFonts w:hint="eastAsia" w:ascii="Times New Roman" w:hAnsi="Times New Roman" w:eastAsia="宋体" w:cs="Times New Roman"/>
                <w:spacing w:val="-10"/>
                <w:sz w:val="24"/>
                <w:szCs w:val="24"/>
              </w:rPr>
              <w:t>/s</w:t>
            </w:r>
            <w:r>
              <w:rPr>
                <w:rFonts w:hint="eastAsia" w:ascii="宋体" w:hAnsi="宋体" w:eastAsia="宋体" w:cs="宋体"/>
                <w:sz w:val="21"/>
              </w:rPr>
              <w:t>，坝址以上集雨面积</w:t>
            </w:r>
            <w:r>
              <w:rPr>
                <w:rFonts w:hint="eastAsia" w:ascii="Times New Roman" w:hAnsi="Times New Roman" w:eastAsia="宋体" w:cs="Times New Roman"/>
                <w:spacing w:val="-10"/>
                <w:sz w:val="24"/>
                <w:szCs w:val="24"/>
              </w:rPr>
              <w:t>7km</w:t>
            </w:r>
            <w:r>
              <w:rPr>
                <w:rFonts w:hint="eastAsia" w:ascii="Times New Roman" w:hAnsi="Times New Roman" w:eastAsia="宋体" w:cs="Times New Roman"/>
                <w:spacing w:val="-10"/>
                <w:sz w:val="24"/>
                <w:szCs w:val="24"/>
                <w:vertAlign w:val="superscript"/>
              </w:rPr>
              <w:t>2</w:t>
            </w:r>
            <w:r>
              <w:rPr>
                <w:rFonts w:hint="eastAsia" w:ascii="宋体" w:hAnsi="宋体" w:eastAsia="宋体" w:cs="宋体"/>
                <w:sz w:val="21"/>
              </w:rPr>
              <w:t>多年平均年径流量为</w:t>
            </w:r>
            <w:r>
              <w:rPr>
                <w:rFonts w:hint="eastAsia" w:ascii="Times New Roman" w:hAnsi="Times New Roman" w:eastAsia="宋体" w:cs="Times New Roman"/>
                <w:spacing w:val="-10"/>
                <w:sz w:val="24"/>
                <w:szCs w:val="24"/>
              </w:rPr>
              <w:t>719</w:t>
            </w:r>
            <w:r>
              <w:rPr>
                <w:rFonts w:hint="eastAsia" w:ascii="宋体" w:hAnsi="宋体" w:eastAsia="宋体" w:cs="宋体"/>
                <w:sz w:val="21"/>
              </w:rPr>
              <w:t>万</w:t>
            </w:r>
            <w:r>
              <w:rPr>
                <w:rFonts w:hint="eastAsia" w:ascii="Times New Roman" w:hAnsi="Times New Roman" w:eastAsia="宋体" w:cs="Times New Roman"/>
                <w:spacing w:val="-10"/>
                <w:sz w:val="24"/>
                <w:szCs w:val="24"/>
              </w:rPr>
              <w:t>m</w:t>
            </w:r>
            <w:r>
              <w:rPr>
                <w:rFonts w:hint="eastAsia" w:ascii="Times New Roman" w:hAnsi="Times New Roman" w:eastAsia="宋体" w:cs="Times New Roman"/>
                <w:spacing w:val="-10"/>
                <w:sz w:val="24"/>
                <w:szCs w:val="24"/>
                <w:vertAlign w:val="superscript"/>
              </w:rPr>
              <w:t>3</w:t>
            </w:r>
            <w:r>
              <w:rPr>
                <w:rFonts w:hint="eastAsia" w:ascii="宋体" w:hAnsi="宋体" w:eastAsia="宋体" w:cs="宋体"/>
                <w:sz w:val="21"/>
              </w:rPr>
              <w:t>。设计水头</w:t>
            </w:r>
            <w:r>
              <w:rPr>
                <w:rFonts w:hint="eastAsia" w:ascii="Times New Roman" w:hAnsi="Times New Roman" w:eastAsia="宋体" w:cs="Times New Roman"/>
                <w:spacing w:val="-10"/>
                <w:sz w:val="24"/>
                <w:szCs w:val="24"/>
              </w:rPr>
              <w:t>230m</w:t>
            </w:r>
            <w:r>
              <w:rPr>
                <w:rFonts w:hint="eastAsia" w:ascii="宋体" w:hAnsi="宋体" w:eastAsia="宋体" w:cs="宋体"/>
                <w:sz w:val="21"/>
              </w:rPr>
              <w:t>，电站装机容量</w:t>
            </w:r>
            <w:r>
              <w:rPr>
                <w:rFonts w:hint="eastAsia" w:ascii="Times New Roman" w:hAnsi="Times New Roman" w:eastAsia="宋体" w:cs="Times New Roman"/>
                <w:spacing w:val="-10"/>
                <w:sz w:val="24"/>
                <w:szCs w:val="24"/>
              </w:rPr>
              <w:t>1000kW（2×500）</w:t>
            </w:r>
            <w:r>
              <w:rPr>
                <w:rFonts w:hint="eastAsia" w:ascii="宋体" w:hAnsi="宋体" w:eastAsia="宋体" w:cs="宋体"/>
                <w:sz w:val="21"/>
              </w:rPr>
              <w:t>，装机年利用小时数</w:t>
            </w:r>
            <w:r>
              <w:rPr>
                <w:rFonts w:hint="eastAsia" w:ascii="Times New Roman" w:hAnsi="Times New Roman" w:eastAsia="宋体" w:cs="Times New Roman"/>
                <w:spacing w:val="-10"/>
                <w:sz w:val="24"/>
                <w:szCs w:val="24"/>
              </w:rPr>
              <w:t>2600h</w:t>
            </w:r>
            <w:r>
              <w:rPr>
                <w:rFonts w:hint="eastAsia" w:ascii="宋体" w:hAnsi="宋体" w:eastAsia="宋体" w:cs="宋体"/>
                <w:sz w:val="21"/>
              </w:rPr>
              <w:t>，多年平均发电量</w:t>
            </w:r>
            <w:r>
              <w:rPr>
                <w:rFonts w:hint="eastAsia" w:ascii="Times New Roman" w:hAnsi="Times New Roman" w:eastAsia="宋体" w:cs="Times New Roman"/>
                <w:spacing w:val="-10"/>
                <w:sz w:val="24"/>
                <w:szCs w:val="24"/>
              </w:rPr>
              <w:t>240</w:t>
            </w:r>
            <w:r>
              <w:rPr>
                <w:rFonts w:hint="eastAsia" w:ascii="宋体" w:hAnsi="宋体" w:eastAsia="宋体" w:cs="宋体"/>
                <w:sz w:val="21"/>
              </w:rPr>
              <w:t>万</w:t>
            </w:r>
            <w:r>
              <w:rPr>
                <w:rFonts w:hint="eastAsia" w:ascii="Times New Roman" w:hAnsi="Times New Roman" w:eastAsia="宋体" w:cs="Times New Roman"/>
                <w:spacing w:val="-10"/>
                <w:sz w:val="24"/>
                <w:szCs w:val="24"/>
              </w:rPr>
              <w:t>kW·h</w:t>
            </w:r>
            <w:r>
              <w:rPr>
                <w:rFonts w:hint="eastAsia" w:ascii="宋体" w:hAnsi="宋体" w:eastAsia="宋体" w:cs="宋体"/>
                <w:sz w:val="21"/>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z w:val="21"/>
              </w:rPr>
              <w:t>)型水电站。</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总投资</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电站总投资</w:t>
            </w:r>
            <w:r>
              <w:rPr>
                <w:rFonts w:hint="eastAsia" w:ascii="宋体" w:hAnsi="宋体" w:eastAsia="宋体" w:cs="宋体"/>
                <w:sz w:val="21"/>
                <w:szCs w:val="21"/>
                <w:vertAlign w:val="baseline"/>
                <w:lang w:val="en-US" w:eastAsia="zh-CN"/>
              </w:rPr>
              <w:t>280</w:t>
            </w:r>
            <w:r>
              <w:rPr>
                <w:rFonts w:hint="eastAsia" w:ascii="宋体" w:hAnsi="宋体" w:eastAsia="宋体" w:cs="宋体"/>
                <w:sz w:val="21"/>
                <w:szCs w:val="21"/>
                <w:vertAlign w:val="baseline"/>
              </w:rPr>
              <w:t>万元。</w:t>
            </w:r>
          </w:p>
        </w:tc>
        <w:tc>
          <w:tcPr>
            <w:tcW w:w="5100"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总投资</w:t>
            </w:r>
            <w:r>
              <w:rPr>
                <w:rFonts w:hint="eastAsia" w:ascii="宋体" w:hAnsi="宋体" w:eastAsia="宋体" w:cs="宋体"/>
                <w:sz w:val="21"/>
                <w:szCs w:val="21"/>
                <w:vertAlign w:val="baseline"/>
                <w:lang w:val="en-US" w:eastAsia="zh-CN"/>
              </w:rPr>
              <w:t>280</w:t>
            </w:r>
            <w:r>
              <w:rPr>
                <w:rFonts w:hint="eastAsia" w:ascii="宋体" w:hAnsi="宋体" w:eastAsia="宋体" w:cs="宋体"/>
                <w:sz w:val="21"/>
                <w:szCs w:val="21"/>
                <w:vertAlign w:val="baseline"/>
              </w:rPr>
              <w:t>万元。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7"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拦河坝</w:t>
            </w:r>
          </w:p>
        </w:tc>
        <w:tc>
          <w:tcPr>
            <w:tcW w:w="4965"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14m，拦水坝布有冲砂阀及坝上有隧洞进水口，坝顶高程为645.2m，坝顶宽2.5m，最大坝高3.0m，坝底宽4.28m；下游侧坡比为1:0.8。坝体内部为M7.5浆砌石，外包厚0.2m的C20砼。采用面流消能，堰面为圆弧曲线，大坝设有冲砂阀，为平板钢闸门，选用1台螺杆启闭机。</w:t>
            </w:r>
          </w:p>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645.2m，设计闸顶高程与坝顶高程一致，泄洪时候冲沙闸顶可过流。为减少泥沙进入引水渠，设计冲沙闸底槛高程比进水闸底槛高程低1m，现状进水闸闸底高程为410.52m，设计冲沙闸地槛高程为409.52m。</w:t>
            </w:r>
          </w:p>
        </w:tc>
        <w:tc>
          <w:tcPr>
            <w:tcW w:w="5100"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14m，拦水坝布有冲砂阀及坝上有隧洞进水口，坝顶高程为645.2m，坝顶宽2.5m，最大坝高3.0m，坝底宽4.28m；下游侧坡比为1:0.8。坝体内部为M7.5浆砌石，外包厚0.2m的C20砼。采用面流消能，堰面为圆弧曲线，大坝设有冲砂阀，为平板钢闸门，选用1台螺杆启闭机。</w:t>
            </w:r>
          </w:p>
          <w:p>
            <w:pPr>
              <w:ind w:firstLine="420" w:firstLineChars="200"/>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645.2m，设计闸顶高程与坝顶高程一致，泄洪时候冲沙闸顶可过流。为减少泥沙进入引水渠，设计冲沙闸底槛高程比进水闸底槛高程低1m，现状进水闸闸底高程为410.52m，设计冲沙闸地槛高程为409.52m。</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引水系统</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引水明渠全长约</w:t>
            </w:r>
            <w:r>
              <w:rPr>
                <w:rFonts w:hint="default"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w:t>
            </w:r>
            <w:r>
              <w:rPr>
                <w:rFonts w:hint="eastAsia" w:ascii="Times New Roman" w:hAnsi="Times New Roman" w:eastAsia="宋体" w:cs="Times New Roman"/>
                <w:sz w:val="21"/>
                <w:szCs w:val="21"/>
                <w:vertAlign w:val="baseline"/>
              </w:rPr>
              <w:t>C15</w:t>
            </w:r>
            <w:r>
              <w:rPr>
                <w:rFonts w:hint="eastAsia" w:ascii="宋体" w:hAnsi="宋体" w:eastAsia="宋体" w:cs="宋体"/>
                <w:sz w:val="21"/>
                <w:szCs w:val="21"/>
                <w:vertAlign w:val="baseline"/>
              </w:rPr>
              <w:t>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引水明渠全长约</w:t>
            </w:r>
            <w:r>
              <w:rPr>
                <w:rFonts w:hint="default"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w:t>
            </w:r>
            <w:r>
              <w:rPr>
                <w:rFonts w:hint="eastAsia" w:ascii="Times New Roman" w:hAnsi="Times New Roman" w:eastAsia="宋体" w:cs="Times New Roman"/>
                <w:sz w:val="21"/>
                <w:szCs w:val="21"/>
                <w:vertAlign w:val="baseline"/>
              </w:rPr>
              <w:t>C15</w:t>
            </w:r>
            <w:r>
              <w:rPr>
                <w:rFonts w:hint="eastAsia" w:ascii="宋体" w:hAnsi="宋体" w:eastAsia="宋体" w:cs="宋体"/>
                <w:sz w:val="21"/>
                <w:szCs w:val="21"/>
                <w:vertAlign w:val="baseline"/>
              </w:rPr>
              <w:t>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
      <w:pPr>
        <w:pStyle w:val="8"/>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4965"/>
        <w:gridCol w:w="5100"/>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ind w:left="0" w:leftChars="0" w:right="0" w:rightChars="0"/>
              <w:jc w:val="center"/>
              <w:rPr>
                <w:rFonts w:hint="eastAsia" w:ascii="宋体" w:hAnsi="宋体" w:eastAsia="宋体" w:cs="宋体"/>
                <w:sz w:val="21"/>
                <w:szCs w:val="21"/>
                <w:vertAlign w:val="baseline"/>
                <w:lang w:val="en-US" w:eastAsia="zh-CN" w:bidi="zh-CN"/>
              </w:rPr>
            </w:pPr>
            <w:r>
              <w:rPr>
                <w:rFonts w:hint="eastAsia" w:ascii="宋体" w:hAnsi="宋体" w:eastAsia="宋体" w:cs="宋体"/>
                <w:sz w:val="21"/>
                <w:szCs w:val="21"/>
                <w:vertAlign w:val="baseline"/>
                <w:lang w:eastAsia="zh-CN"/>
              </w:rPr>
              <w:t>序号</w:t>
            </w:r>
          </w:p>
        </w:tc>
        <w:tc>
          <w:tcPr>
            <w:tcW w:w="71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lang w:eastAsia="zh-CN"/>
              </w:rPr>
              <w:t>工程内容</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r>
              <w:rPr>
                <w:rFonts w:hint="eastAsia" w:ascii="宋体" w:hAnsi="宋体" w:eastAsia="宋体" w:cs="宋体"/>
                <w:sz w:val="21"/>
                <w:szCs w:val="21"/>
                <w:vertAlign w:val="baseline"/>
              </w:rPr>
              <w:t>）</w:t>
            </w:r>
          </w:p>
        </w:tc>
        <w:tc>
          <w:tcPr>
            <w:tcW w:w="510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实际建设情况</w:t>
            </w:r>
          </w:p>
        </w:tc>
        <w:tc>
          <w:tcPr>
            <w:tcW w:w="1425"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rPr>
              <w:t>变更情况</w:t>
            </w:r>
          </w:p>
        </w:tc>
        <w:tc>
          <w:tcPr>
            <w:tcW w:w="1329"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8"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发电厂房</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eastAsia" w:ascii="Times New Roman" w:hAnsi="Times New Roman" w:eastAsia="宋体" w:cs="Times New Roman"/>
                <w:sz w:val="21"/>
                <w:szCs w:val="21"/>
                <w:vertAlign w:val="baseline"/>
              </w:rPr>
              <w:t>4.5km</w:t>
            </w:r>
            <w:r>
              <w:rPr>
                <w:rFonts w:hint="eastAsia" w:ascii="宋体" w:hAnsi="宋体" w:eastAsia="宋体" w:cs="宋体"/>
                <w:sz w:val="21"/>
                <w:szCs w:val="21"/>
                <w:vertAlign w:val="baseline"/>
              </w:rPr>
              <w:t>的台地上，为引水式地面厂房，面积</w:t>
            </w:r>
            <w:r>
              <w:rPr>
                <w:rFonts w:hint="eastAsia" w:ascii="Times New Roman" w:hAnsi="Times New Roman" w:eastAsia="宋体" w:cs="Times New Roman"/>
                <w:sz w:val="21"/>
                <w:szCs w:val="21"/>
                <w:vertAlign w:val="baseline"/>
              </w:rPr>
              <w:t>25.6×9.5m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，发电机层地面高程为</w:t>
            </w:r>
            <w:r>
              <w:rPr>
                <w:rFonts w:hint="eastAsia" w:ascii="Times New Roman" w:hAnsi="Times New Roman" w:eastAsia="宋体" w:cs="Times New Roman"/>
                <w:sz w:val="21"/>
                <w:szCs w:val="21"/>
                <w:vertAlign w:val="baseline"/>
              </w:rPr>
              <w:t>412m</w:t>
            </w:r>
            <w:r>
              <w:rPr>
                <w:rFonts w:hint="eastAsia" w:ascii="宋体" w:hAnsi="宋体" w:eastAsia="宋体" w:cs="宋体"/>
                <w:sz w:val="21"/>
                <w:szCs w:val="21"/>
                <w:vertAlign w:val="baseline"/>
              </w:rPr>
              <w:t>，安装2台发电机组（水轮机</w:t>
            </w:r>
            <w:r>
              <w:rPr>
                <w:rFonts w:hint="eastAsia" w:ascii="Times New Roman" w:hAnsi="Times New Roman" w:eastAsia="宋体" w:cs="Times New Roman"/>
                <w:sz w:val="21"/>
                <w:szCs w:val="21"/>
                <w:vertAlign w:val="baseline"/>
              </w:rPr>
              <w:t>QJ80/1*8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220m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SFW500 -8/990</w:t>
            </w:r>
            <w:r>
              <w:rPr>
                <w:rFonts w:hint="eastAsia" w:ascii="宋体" w:hAnsi="宋体" w:eastAsia="宋体" w:cs="宋体"/>
                <w:sz w:val="21"/>
                <w:szCs w:val="21"/>
                <w:vertAlign w:val="baseline"/>
              </w:rPr>
              <w:t>），总装机容量1000kW，机组安装高程为</w:t>
            </w:r>
            <w:r>
              <w:rPr>
                <w:rFonts w:hint="eastAsia" w:ascii="Times New Roman" w:hAnsi="Times New Roman" w:eastAsia="宋体" w:cs="Times New Roman"/>
                <w:sz w:val="21"/>
                <w:szCs w:val="21"/>
                <w:vertAlign w:val="baseline"/>
              </w:rPr>
              <w:t>412.1m</w:t>
            </w:r>
            <w:r>
              <w:rPr>
                <w:rFonts w:hint="eastAsia" w:ascii="宋体" w:hAnsi="宋体" w:eastAsia="宋体" w:cs="宋体"/>
                <w:sz w:val="21"/>
                <w:szCs w:val="21"/>
                <w:vertAlign w:val="baseline"/>
              </w:rPr>
              <w:t>。厂房流道出口下游侧设长200m的尾水渠与河道顺接。升压站布置在厂房一侧，面积</w:t>
            </w:r>
            <w:r>
              <w:rPr>
                <w:rFonts w:hint="eastAsia" w:ascii="Times New Roman" w:hAnsi="Times New Roman" w:eastAsia="宋体" w:cs="Times New Roman"/>
                <w:sz w:val="21"/>
                <w:szCs w:val="21"/>
                <w:vertAlign w:val="baseline"/>
              </w:rPr>
              <w:t>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，发电机组轴线垂直进水管中心线布置，主变布置在厂房上游墙外左岸山坡平台上，采用</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台变压器，升压至</w:t>
            </w:r>
            <w:r>
              <w:rPr>
                <w:rFonts w:hint="default" w:ascii="Times New Roman" w:hAnsi="Times New Roman" w:eastAsia="宋体" w:cs="Times New Roman"/>
                <w:sz w:val="21"/>
                <w:szCs w:val="21"/>
                <w:vertAlign w:val="baseline"/>
              </w:rPr>
              <w:t>10kv</w:t>
            </w:r>
            <w:r>
              <w:rPr>
                <w:rFonts w:hint="eastAsia" w:ascii="宋体" w:hAnsi="宋体" w:eastAsia="宋体" w:cs="宋体"/>
                <w:sz w:val="21"/>
                <w:szCs w:val="21"/>
                <w:vertAlign w:val="baseline"/>
              </w:rPr>
              <w:t>后向外部电网输电。</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eastAsia" w:ascii="Times New Roman" w:hAnsi="Times New Roman" w:eastAsia="宋体" w:cs="Times New Roman"/>
                <w:sz w:val="21"/>
                <w:szCs w:val="21"/>
                <w:vertAlign w:val="baseline"/>
              </w:rPr>
              <w:t>4.5km</w:t>
            </w:r>
            <w:r>
              <w:rPr>
                <w:rFonts w:hint="eastAsia" w:ascii="宋体" w:hAnsi="宋体" w:eastAsia="宋体" w:cs="宋体"/>
                <w:sz w:val="21"/>
                <w:szCs w:val="21"/>
                <w:vertAlign w:val="baseline"/>
              </w:rPr>
              <w:t>的台地上，为引水式地面厂房，面积</w:t>
            </w:r>
            <w:r>
              <w:rPr>
                <w:rFonts w:hint="eastAsia" w:ascii="Times New Roman" w:hAnsi="Times New Roman" w:eastAsia="宋体" w:cs="Times New Roman"/>
                <w:sz w:val="21"/>
                <w:szCs w:val="21"/>
                <w:vertAlign w:val="baseline"/>
              </w:rPr>
              <w:t>25.6×9.5m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，发电机层地面高程为</w:t>
            </w:r>
            <w:r>
              <w:rPr>
                <w:rFonts w:hint="eastAsia" w:ascii="Times New Roman" w:hAnsi="Times New Roman" w:eastAsia="宋体" w:cs="Times New Roman"/>
                <w:sz w:val="21"/>
                <w:szCs w:val="21"/>
                <w:vertAlign w:val="baseline"/>
              </w:rPr>
              <w:t>412m</w:t>
            </w:r>
            <w:r>
              <w:rPr>
                <w:rFonts w:hint="eastAsia" w:ascii="宋体" w:hAnsi="宋体" w:eastAsia="宋体" w:cs="宋体"/>
                <w:sz w:val="21"/>
                <w:szCs w:val="21"/>
                <w:vertAlign w:val="baseline"/>
              </w:rPr>
              <w:t>，安装2台发电机组（水轮机</w:t>
            </w:r>
            <w:r>
              <w:rPr>
                <w:rFonts w:hint="eastAsia" w:ascii="Times New Roman" w:hAnsi="Times New Roman" w:eastAsia="宋体" w:cs="Times New Roman"/>
                <w:sz w:val="21"/>
                <w:szCs w:val="21"/>
                <w:vertAlign w:val="baseline"/>
              </w:rPr>
              <w:t>QJ80/1*8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220m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SFW500 -8/990</w:t>
            </w:r>
            <w:r>
              <w:rPr>
                <w:rFonts w:hint="eastAsia" w:ascii="宋体" w:hAnsi="宋体" w:eastAsia="宋体" w:cs="宋体"/>
                <w:sz w:val="21"/>
                <w:szCs w:val="21"/>
                <w:vertAlign w:val="baseline"/>
              </w:rPr>
              <w:t>），总装机容量1000kW，机组安装高程为</w:t>
            </w:r>
            <w:r>
              <w:rPr>
                <w:rFonts w:hint="eastAsia" w:ascii="Times New Roman" w:hAnsi="Times New Roman" w:eastAsia="宋体" w:cs="Times New Roman"/>
                <w:sz w:val="21"/>
                <w:szCs w:val="21"/>
                <w:vertAlign w:val="baseline"/>
              </w:rPr>
              <w:t>412.1m</w:t>
            </w:r>
            <w:r>
              <w:rPr>
                <w:rFonts w:hint="eastAsia" w:ascii="宋体" w:hAnsi="宋体" w:eastAsia="宋体" w:cs="宋体"/>
                <w:sz w:val="21"/>
                <w:szCs w:val="21"/>
                <w:vertAlign w:val="baseline"/>
              </w:rPr>
              <w:t>。厂房流道出口下游侧设长200m的尾水渠与河道顺接。升压站布置在厂房一侧，面积</w:t>
            </w:r>
            <w:r>
              <w:rPr>
                <w:rFonts w:hint="eastAsia" w:ascii="Times New Roman" w:hAnsi="Times New Roman" w:eastAsia="宋体" w:cs="Times New Roman"/>
                <w:sz w:val="21"/>
                <w:szCs w:val="21"/>
                <w:vertAlign w:val="baseline"/>
              </w:rPr>
              <w:t>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，发电机组轴线垂直进水管中心线布置，主变布置在厂房上游墙外左岸山坡平台上，采用</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台变压器，升压至</w:t>
            </w:r>
            <w:r>
              <w:rPr>
                <w:rFonts w:hint="default" w:ascii="Times New Roman" w:hAnsi="Times New Roman" w:eastAsia="宋体" w:cs="Times New Roman"/>
                <w:sz w:val="21"/>
                <w:szCs w:val="21"/>
                <w:vertAlign w:val="baseline"/>
              </w:rPr>
              <w:t>10kv</w:t>
            </w:r>
            <w:r>
              <w:rPr>
                <w:rFonts w:hint="eastAsia" w:ascii="宋体" w:hAnsi="宋体" w:eastAsia="宋体" w:cs="宋体"/>
                <w:sz w:val="21"/>
                <w:szCs w:val="21"/>
                <w:vertAlign w:val="baseline"/>
              </w:rPr>
              <w:t>后向外部电网输电。</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工程占地</w:t>
            </w:r>
          </w:p>
        </w:tc>
        <w:tc>
          <w:tcPr>
            <w:tcW w:w="4965" w:type="dxa"/>
            <w:vAlign w:val="center"/>
          </w:tcPr>
          <w:p>
            <w:pPr>
              <w:jc w:val="left"/>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rPr>
              <w:t>本工程坝址、厂区为山区，不存在迁移安置人口，工程永久占林地12亩</w:t>
            </w:r>
            <w:r>
              <w:rPr>
                <w:rFonts w:hint="eastAsia" w:ascii="宋体" w:hAnsi="宋体" w:eastAsia="宋体" w:cs="宋体"/>
                <w:sz w:val="21"/>
                <w:szCs w:val="21"/>
                <w:vertAlign w:val="baseline"/>
                <w:lang w:eastAsia="zh-CN"/>
              </w:rPr>
              <w:t>。</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本工程坝址、厂区为山区，不存在迁移安置人口，工程永久占林地12亩</w:t>
            </w:r>
            <w:r>
              <w:rPr>
                <w:rFonts w:hint="eastAsia" w:ascii="宋体" w:hAnsi="宋体" w:eastAsia="宋体" w:cs="宋体"/>
                <w:sz w:val="21"/>
                <w:szCs w:val="21"/>
                <w:vertAlign w:val="baseline"/>
                <w:lang w:eastAsia="zh-CN"/>
              </w:rPr>
              <w:t>。</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0"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水土保持</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各水土流失防治分区采取工程措施与植物措施相结合、临时措施与永久措施相结合的水土保持措施。主体工程防治区：施工区植被恢复，面积300m2；厂区周边种植树木（柏树、海桐），造林1620株；植草175m2；厂区地面硬化，硬化面积1000m2。</w:t>
            </w:r>
          </w:p>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总体而言，本电站建设过程中涉及的范围较小，造成的局部水土流失量较小，主要是主体工程区、块石料场、弃渣场、临建设施区。目前本项目基本已采取了工程措施和植物措施，项目开展过水土保持设施验收工作，并验收合格，已在青原区水利局进行了备案，明显减轻了水土流失对土地生产力的破坏，同时林草覆盖率的提高，有效控制水土流失，保护和改善了项目周边的生态环境。</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各水土流失防治分区采取工程措施与植物措施相结合、临时措施与永久措施相结合的水土保持措施。主体工程防治区：施工区植被恢复，面积300m2；厂区周边种植树木（柏树、海桐），造林1620株；植草175m2；厂区地面硬化，硬化面积1000m2。</w:t>
            </w:r>
          </w:p>
          <w:p>
            <w:pPr>
              <w:jc w:val="left"/>
              <w:rPr>
                <w:rFonts w:hint="eastAsia" w:ascii="宋体" w:hAnsi="宋体" w:eastAsia="宋体" w:cs="宋体"/>
                <w:b/>
                <w:bCs/>
                <w:sz w:val="21"/>
                <w:szCs w:val="21"/>
                <w:vertAlign w:val="baseline"/>
              </w:rPr>
            </w:pPr>
            <w:r>
              <w:rPr>
                <w:rFonts w:hint="eastAsia" w:ascii="宋体" w:hAnsi="宋体" w:eastAsia="宋体" w:cs="宋体"/>
                <w:sz w:val="21"/>
                <w:szCs w:val="21"/>
                <w:vertAlign w:val="baseline"/>
              </w:rPr>
              <w:t>总体而言，本电站建设过程中涉及的范围较小，造成的局部水土流失量较小，主要是主体工程区、块石料场、弃渣场、临建设施区。目前本项目基本已采取了工程措施和植物措施，项目开展过水土保持设施验收工作，并验收合格，已在青原区水利局进行了备案，明显减轻了水土流失对土地生产力的破坏，同时林草覆盖率的提高，有效控制水土流失，保护和改善了项目周边的生态环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弃渣场</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Pr>
        <w:spacing w:after="0"/>
        <w:jc w:val="center"/>
        <w:rPr>
          <w:rFonts w:ascii="Times New Roman"/>
          <w:sz w:val="21"/>
        </w:rPr>
        <w:sectPr>
          <w:footerReference r:id="rId5" w:type="default"/>
          <w:pgSz w:w="16840" w:h="11910" w:orient="landscape"/>
          <w:pgMar w:top="1100" w:right="1400" w:bottom="1060" w:left="1460" w:header="0" w:footer="875" w:gutter="0"/>
          <w:pgNumType w:fmt="decimal"/>
        </w:sectPr>
      </w:pPr>
    </w:p>
    <w:p>
      <w:pPr>
        <w:pStyle w:val="3"/>
        <w:numPr>
          <w:ilvl w:val="0"/>
          <w:numId w:val="4"/>
        </w:numPr>
        <w:tabs>
          <w:tab w:val="left" w:pos="498"/>
        </w:tabs>
        <w:spacing w:before="83" w:after="0" w:line="240" w:lineRule="auto"/>
        <w:ind w:left="497" w:right="0" w:hanging="361"/>
        <w:jc w:val="both"/>
        <w:rPr>
          <w:rFonts w:hint="eastAsia" w:ascii="宋体" w:hAnsi="宋体" w:eastAsia="宋体" w:cs="宋体"/>
        </w:rPr>
      </w:pPr>
      <w:bookmarkStart w:id="71" w:name="_bookmark13"/>
      <w:bookmarkEnd w:id="71"/>
      <w:bookmarkStart w:id="72" w:name="_bookmark13"/>
      <w:bookmarkEnd w:id="72"/>
      <w:bookmarkStart w:id="73" w:name="3环境影响评价及相关批复要求回顾"/>
      <w:bookmarkEnd w:id="73"/>
      <w:r>
        <w:rPr>
          <w:rFonts w:hint="eastAsia" w:ascii="宋体" w:hAnsi="宋体" w:eastAsia="宋体" w:cs="宋体"/>
        </w:rPr>
        <w:t>环境影响评价及相关批复要求回顾</w:t>
      </w:r>
    </w:p>
    <w:p>
      <w:pPr>
        <w:pStyle w:val="2"/>
        <w:spacing w:before="7"/>
        <w:rPr>
          <w:rFonts w:hint="eastAsia" w:ascii="宋体" w:hAnsi="宋体" w:eastAsia="宋体" w:cs="宋体"/>
          <w:b/>
          <w:sz w:val="37"/>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74" w:name="3.1环境影响报告书内容回顾"/>
      <w:bookmarkEnd w:id="74"/>
      <w:bookmarkStart w:id="75" w:name="_bookmark14"/>
      <w:bookmarkEnd w:id="75"/>
      <w:bookmarkStart w:id="76" w:name="_bookmark14"/>
      <w:bookmarkEnd w:id="76"/>
      <w:r>
        <w:rPr>
          <w:rFonts w:hint="eastAsia" w:ascii="宋体" w:hAnsi="宋体" w:eastAsia="宋体" w:cs="宋体"/>
        </w:rPr>
        <w:t>环境影响报告书内容回顾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both"/>
        <w:textAlignment w:val="auto"/>
        <w:rPr>
          <w:highlight w:val="none"/>
        </w:rPr>
      </w:pPr>
      <w:r>
        <w:rPr>
          <w:rFonts w:hint="eastAsia" w:ascii="宋体" w:hAnsi="宋体" w:eastAsia="宋体" w:cs="宋体"/>
          <w:spacing w:val="-10"/>
          <w:highlight w:val="none"/>
        </w:rPr>
        <w:t>青原区东固龙家塘水电站</w:t>
      </w:r>
      <w:r>
        <w:rPr>
          <w:rFonts w:hint="eastAsia" w:ascii="宋体" w:hAnsi="宋体" w:eastAsia="宋体" w:cs="宋体"/>
          <w:highlight w:val="none"/>
        </w:rPr>
        <w:t>于20</w:t>
      </w:r>
      <w:r>
        <w:rPr>
          <w:rFonts w:hint="eastAsia" w:ascii="宋体" w:hAnsi="宋体" w:eastAsia="宋体" w:cs="宋体"/>
          <w:highlight w:val="none"/>
          <w:lang w:val="en-US" w:eastAsia="zh-CN"/>
        </w:rPr>
        <w:t>20</w:t>
      </w:r>
      <w:r>
        <w:rPr>
          <w:rFonts w:hint="eastAsia" w:ascii="宋体" w:hAnsi="宋体" w:eastAsia="宋体" w:cs="宋体"/>
          <w:highlight w:val="none"/>
        </w:rPr>
        <w:t>年</w:t>
      </w:r>
      <w:r>
        <w:rPr>
          <w:rFonts w:hint="eastAsia" w:ascii="宋体" w:hAnsi="宋体" w:eastAsia="宋体" w:cs="宋体"/>
          <w:highlight w:val="none"/>
          <w:lang w:val="en-US" w:eastAsia="zh-CN"/>
        </w:rPr>
        <w:t>04</w:t>
      </w:r>
      <w:r>
        <w:rPr>
          <w:rFonts w:hint="eastAsia" w:ascii="宋体" w:hAnsi="宋体" w:eastAsia="宋体" w:cs="宋体"/>
          <w:highlight w:val="none"/>
        </w:rPr>
        <w:t>月委托</w:t>
      </w:r>
      <w:r>
        <w:rPr>
          <w:rFonts w:hint="eastAsia" w:ascii="宋体" w:hAnsi="宋体" w:eastAsia="宋体" w:cs="宋体"/>
          <w:highlight w:val="none"/>
          <w:lang w:eastAsia="zh-CN"/>
        </w:rPr>
        <w:t>江西晨晓环保</w:t>
      </w:r>
      <w:r>
        <w:rPr>
          <w:rFonts w:hint="eastAsia" w:ascii="宋体" w:hAnsi="宋体" w:eastAsia="宋体" w:cs="宋体"/>
          <w:highlight w:val="none"/>
          <w:lang w:val="en-US" w:eastAsia="zh-CN"/>
        </w:rPr>
        <w:t>有限公司</w:t>
      </w:r>
      <w:r>
        <w:rPr>
          <w:rFonts w:hint="eastAsia" w:ascii="宋体" w:hAnsi="宋体" w:eastAsia="宋体" w:cs="宋体"/>
          <w:spacing w:val="-10"/>
          <w:highlight w:val="none"/>
        </w:rPr>
        <w:t>编制完成《青原区东固龙家塘水电站项目环境影响报告书》，并于</w:t>
      </w:r>
      <w:r>
        <w:rPr>
          <w:rFonts w:hint="eastAsia" w:ascii="宋体" w:hAnsi="宋体" w:eastAsia="宋体" w:cs="宋体"/>
          <w:highlight w:val="none"/>
        </w:rPr>
        <w:t>20</w:t>
      </w:r>
      <w:r>
        <w:rPr>
          <w:rFonts w:hint="eastAsia" w:ascii="宋体" w:hAnsi="宋体" w:eastAsia="宋体" w:cs="宋体"/>
          <w:highlight w:val="none"/>
          <w:lang w:val="en-US" w:eastAsia="zh-CN"/>
        </w:rPr>
        <w:t>20</w:t>
      </w:r>
      <w:r>
        <w:rPr>
          <w:rFonts w:hint="eastAsia" w:ascii="宋体" w:hAnsi="宋体" w:eastAsia="宋体" w:cs="宋体"/>
          <w:spacing w:val="-30"/>
          <w:highlight w:val="none"/>
        </w:rPr>
        <w:t>年</w:t>
      </w:r>
      <w:r>
        <w:rPr>
          <w:rFonts w:hint="eastAsia" w:ascii="宋体" w:hAnsi="宋体" w:eastAsia="宋体" w:cs="宋体"/>
          <w:highlight w:val="none"/>
        </w:rPr>
        <w:t>7</w:t>
      </w:r>
      <w:r>
        <w:rPr>
          <w:rFonts w:hint="eastAsia" w:ascii="宋体" w:hAnsi="宋体" w:eastAsia="宋体" w:cs="宋体"/>
          <w:spacing w:val="-30"/>
          <w:highlight w:val="none"/>
        </w:rPr>
        <w:t>月</w:t>
      </w:r>
      <w:r>
        <w:rPr>
          <w:rFonts w:hint="eastAsia" w:ascii="宋体" w:hAnsi="宋体" w:eastAsia="宋体" w:cs="宋体"/>
          <w:spacing w:val="-3"/>
          <w:highlight w:val="none"/>
          <w:lang w:val="en-US" w:eastAsia="zh-CN"/>
        </w:rPr>
        <w:t>27</w:t>
      </w:r>
      <w:r>
        <w:rPr>
          <w:rFonts w:hint="eastAsia" w:ascii="宋体" w:hAnsi="宋体" w:eastAsia="宋体" w:cs="宋体"/>
          <w:spacing w:val="-6"/>
          <w:highlight w:val="none"/>
        </w:rPr>
        <w:t>日取</w:t>
      </w:r>
      <w:r>
        <w:rPr>
          <w:rFonts w:hint="eastAsia" w:ascii="宋体" w:hAnsi="宋体" w:eastAsia="宋体" w:cs="宋体"/>
          <w:spacing w:val="-10"/>
          <w:highlight w:val="none"/>
        </w:rPr>
        <w:t>得</w:t>
      </w:r>
      <w:r>
        <w:rPr>
          <w:rFonts w:hint="eastAsia" w:ascii="宋体" w:hAnsi="宋体" w:eastAsia="宋体" w:cs="宋体"/>
          <w:spacing w:val="-10"/>
          <w:highlight w:val="none"/>
          <w:lang w:eastAsia="zh-CN"/>
        </w:rPr>
        <w:t>吉安市生态环境</w:t>
      </w:r>
      <w:r>
        <w:rPr>
          <w:rFonts w:hint="eastAsia" w:ascii="宋体" w:hAnsi="宋体" w:eastAsia="宋体" w:cs="宋体"/>
          <w:spacing w:val="-10"/>
          <w:highlight w:val="none"/>
        </w:rPr>
        <w:t>局，《吉安市生态环境局关于青原区东固龙家塘水电站项目环境影响报告书的批复》（吉市环评字[2020]75号）</w:t>
      </w:r>
      <w:r>
        <w:rPr>
          <w:rFonts w:hint="eastAsia" w:ascii="宋体" w:hAnsi="宋体" w:eastAsia="宋体" w:cs="宋体"/>
          <w:highlight w:val="none"/>
        </w:rPr>
        <w:t>。本调查报告依据托</w:t>
      </w:r>
      <w:r>
        <w:rPr>
          <w:rFonts w:hint="eastAsia" w:ascii="宋体" w:hAnsi="宋体" w:eastAsia="宋体" w:cs="宋体"/>
          <w:highlight w:val="none"/>
          <w:lang w:eastAsia="zh-CN"/>
        </w:rPr>
        <w:t>江西晨晓环保</w:t>
      </w:r>
      <w:r>
        <w:rPr>
          <w:rFonts w:hint="eastAsia" w:ascii="宋体" w:hAnsi="宋体" w:eastAsia="宋体" w:cs="宋体"/>
          <w:highlight w:val="none"/>
          <w:lang w:val="en-US" w:eastAsia="zh-CN"/>
        </w:rPr>
        <w:t>有限公司</w:t>
      </w:r>
      <w:r>
        <w:rPr>
          <w:rFonts w:hint="eastAsia" w:ascii="宋体" w:hAnsi="宋体" w:eastAsia="宋体" w:cs="宋体"/>
          <w:spacing w:val="-10"/>
          <w:highlight w:val="none"/>
        </w:rPr>
        <w:t>编制完成《青原区东固龙家塘水电站项目环境影响报告书》中相关内容对青原区东固龙家塘水电站</w:t>
      </w:r>
      <w:r>
        <w:rPr>
          <w:rFonts w:hint="eastAsia" w:ascii="宋体" w:hAnsi="宋体" w:eastAsia="宋体" w:cs="宋体"/>
          <w:highlight w:val="none"/>
        </w:rPr>
        <w:t>建设前的状况进行介绍。</w:t>
      </w:r>
    </w:p>
    <w:p>
      <w:pPr>
        <w:pStyle w:val="18"/>
        <w:numPr>
          <w:ilvl w:val="2"/>
          <w:numId w:val="4"/>
        </w:numPr>
        <w:tabs>
          <w:tab w:val="left" w:pos="836"/>
        </w:tabs>
        <w:spacing w:before="116" w:after="0" w:line="240" w:lineRule="auto"/>
        <w:ind w:left="836" w:right="0" w:hanging="699"/>
        <w:jc w:val="left"/>
        <w:rPr>
          <w:rFonts w:hint="eastAsia" w:ascii="宋体" w:hAnsi="宋体" w:eastAsia="宋体" w:cs="宋体"/>
          <w:b/>
          <w:sz w:val="28"/>
        </w:rPr>
      </w:pPr>
      <w:bookmarkStart w:id="77" w:name="3.1.1工程基本情况"/>
      <w:bookmarkEnd w:id="77"/>
      <w:bookmarkStart w:id="78" w:name="3.1.1工程基本情况"/>
      <w:bookmarkEnd w:id="78"/>
      <w:r>
        <w:rPr>
          <w:rFonts w:hint="eastAsia" w:ascii="宋体" w:hAnsi="宋体" w:eastAsia="宋体" w:cs="宋体"/>
          <w:b/>
          <w:sz w:val="28"/>
        </w:rPr>
        <w:t>工程基本情况</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本项目位于青原区东固乡六渡村，设一座大坝、一处厂房和一座办公楼，坝址坐落在青原区东固乡六渡村社公背，位于富田水流域东固水支流龙家塘水上</w:t>
      </w:r>
      <w:r>
        <w:rPr>
          <w:rFonts w:hint="eastAsia" w:ascii="宋体" w:hAnsi="宋体" w:eastAsia="宋体" w:cs="宋体"/>
          <w:lang w:eastAsia="zh-CN"/>
        </w:rPr>
        <w:t>。</w:t>
      </w:r>
      <w:r>
        <w:rPr>
          <w:rFonts w:hint="eastAsia" w:ascii="宋体" w:hAnsi="宋体" w:eastAsia="宋体" w:cs="宋体"/>
          <w:spacing w:val="-15"/>
        </w:rPr>
        <w:t>龙家塘水电站坝址处多年平均流量为</w:t>
      </w:r>
      <w:r>
        <w:rPr>
          <w:rFonts w:hint="default" w:ascii="Times New Roman" w:hAnsi="Times New Roman" w:eastAsia="宋体" w:cs="Times New Roman"/>
          <w:spacing w:val="-15"/>
        </w:rPr>
        <w:t>0.23m</w:t>
      </w:r>
      <w:r>
        <w:rPr>
          <w:rFonts w:hint="default" w:ascii="Times New Roman" w:hAnsi="Times New Roman" w:eastAsia="宋体" w:cs="Times New Roman"/>
          <w:spacing w:val="-15"/>
          <w:vertAlign w:val="superscript"/>
        </w:rPr>
        <w:t>3</w:t>
      </w:r>
      <w:r>
        <w:rPr>
          <w:rFonts w:hint="default" w:ascii="Times New Roman" w:hAnsi="Times New Roman" w:eastAsia="宋体" w:cs="Times New Roman"/>
          <w:spacing w:val="-15"/>
        </w:rPr>
        <w:t>/s</w:t>
      </w:r>
      <w:r>
        <w:rPr>
          <w:rFonts w:hint="eastAsia" w:ascii="宋体" w:hAnsi="宋体" w:eastAsia="宋体" w:cs="宋体"/>
          <w:spacing w:val="-15"/>
        </w:rPr>
        <w:t>，坝址以上集雨面积</w:t>
      </w:r>
      <w:r>
        <w:rPr>
          <w:rFonts w:hint="eastAsia" w:ascii="Times New Roman" w:hAnsi="Times New Roman" w:eastAsia="宋体" w:cs="Times New Roman"/>
          <w:spacing w:val="-15"/>
        </w:rPr>
        <w:t>7km</w:t>
      </w:r>
      <w:r>
        <w:rPr>
          <w:rFonts w:hint="eastAsia" w:ascii="Times New Roman" w:hAnsi="Times New Roman" w:eastAsia="宋体" w:cs="Times New Roman"/>
          <w:spacing w:val="-15"/>
          <w:vertAlign w:val="superscript"/>
        </w:rPr>
        <w:t>2</w:t>
      </w:r>
      <w:r>
        <w:rPr>
          <w:rFonts w:hint="eastAsia" w:ascii="宋体" w:hAnsi="宋体" w:eastAsia="宋体" w:cs="宋体"/>
          <w:spacing w:val="-15"/>
        </w:rPr>
        <w:t>多年平均年径流量为</w:t>
      </w:r>
      <w:r>
        <w:rPr>
          <w:rFonts w:hint="eastAsia" w:ascii="Times New Roman" w:hAnsi="Times New Roman" w:eastAsia="宋体" w:cs="Times New Roman"/>
          <w:spacing w:val="-15"/>
        </w:rPr>
        <w:t>719</w:t>
      </w:r>
      <w:r>
        <w:rPr>
          <w:rFonts w:hint="eastAsia" w:ascii="宋体" w:hAnsi="宋体" w:eastAsia="宋体" w:cs="宋体"/>
          <w:spacing w:val="-15"/>
        </w:rPr>
        <w:t>万</w:t>
      </w:r>
      <w:r>
        <w:rPr>
          <w:rFonts w:hint="eastAsia" w:ascii="Times New Roman" w:hAnsi="Times New Roman" w:eastAsia="宋体" w:cs="Times New Roman"/>
          <w:spacing w:val="-15"/>
        </w:rPr>
        <w:t>m</w:t>
      </w:r>
      <w:r>
        <w:rPr>
          <w:rFonts w:hint="eastAsia" w:ascii="Times New Roman" w:hAnsi="Times New Roman" w:eastAsia="宋体" w:cs="Times New Roman"/>
          <w:spacing w:val="-15"/>
          <w:vertAlign w:val="superscript"/>
        </w:rPr>
        <w:t>3</w:t>
      </w:r>
      <w:r>
        <w:rPr>
          <w:rFonts w:hint="eastAsia" w:ascii="宋体" w:hAnsi="宋体" w:eastAsia="宋体" w:cs="宋体"/>
          <w:spacing w:val="-15"/>
        </w:rPr>
        <w:t>。设计水头</w:t>
      </w:r>
      <w:r>
        <w:rPr>
          <w:rFonts w:hint="eastAsia" w:ascii="Times New Roman" w:hAnsi="Times New Roman" w:eastAsia="宋体" w:cs="Times New Roman"/>
          <w:spacing w:val="-15"/>
        </w:rPr>
        <w:t>230m</w:t>
      </w:r>
      <w:r>
        <w:rPr>
          <w:rFonts w:hint="eastAsia" w:ascii="宋体" w:hAnsi="宋体" w:eastAsia="宋体" w:cs="宋体"/>
          <w:spacing w:val="-15"/>
        </w:rPr>
        <w:t>，电站装机容量</w:t>
      </w:r>
      <w:r>
        <w:rPr>
          <w:rFonts w:hint="eastAsia" w:ascii="Times New Roman" w:hAnsi="Times New Roman" w:eastAsia="宋体" w:cs="Times New Roman"/>
          <w:spacing w:val="-15"/>
        </w:rPr>
        <w:t>1000kW（2×500）</w:t>
      </w:r>
      <w:r>
        <w:rPr>
          <w:rFonts w:hint="eastAsia" w:ascii="宋体" w:hAnsi="宋体" w:eastAsia="宋体" w:cs="宋体"/>
          <w:spacing w:val="-15"/>
        </w:rPr>
        <w:t>，装机年利用小时数</w:t>
      </w:r>
      <w:r>
        <w:rPr>
          <w:rFonts w:hint="eastAsia" w:ascii="Times New Roman" w:hAnsi="Times New Roman" w:eastAsia="宋体" w:cs="Times New Roman"/>
          <w:spacing w:val="-15"/>
        </w:rPr>
        <w:t>2600h</w:t>
      </w:r>
      <w:r>
        <w:rPr>
          <w:rFonts w:hint="eastAsia" w:ascii="宋体" w:hAnsi="宋体" w:eastAsia="宋体" w:cs="宋体"/>
          <w:spacing w:val="-15"/>
        </w:rPr>
        <w:t>，多年平均发电量</w:t>
      </w:r>
      <w:r>
        <w:rPr>
          <w:rFonts w:hint="eastAsia" w:ascii="Times New Roman" w:hAnsi="Times New Roman" w:eastAsia="宋体" w:cs="Times New Roman"/>
          <w:spacing w:val="-15"/>
        </w:rPr>
        <w:t>240</w:t>
      </w:r>
      <w:r>
        <w:rPr>
          <w:rFonts w:hint="eastAsia" w:ascii="宋体" w:hAnsi="宋体" w:eastAsia="宋体" w:cs="宋体"/>
          <w:spacing w:val="-15"/>
        </w:rPr>
        <w:t>万</w:t>
      </w:r>
      <w:r>
        <w:rPr>
          <w:rFonts w:hint="eastAsia" w:ascii="Times New Roman" w:hAnsi="Times New Roman" w:eastAsia="宋体" w:cs="Times New Roman"/>
          <w:spacing w:val="-15"/>
        </w:rPr>
        <w:t>kW·h</w:t>
      </w:r>
      <w:r>
        <w:rPr>
          <w:rFonts w:hint="eastAsia" w:ascii="宋体" w:hAnsi="宋体" w:eastAsia="宋体" w:cs="宋体"/>
          <w:spacing w:val="-15"/>
        </w:rPr>
        <w:t>，是一座引水式无调节性能以发电为主的小(</w:t>
      </w:r>
      <w:r>
        <w:rPr>
          <w:rFonts w:hint="eastAsia" w:ascii="Times New Roman" w:hAnsi="Times New Roman" w:eastAsia="宋体" w:cs="Times New Roman"/>
          <w:spacing w:val="-15"/>
        </w:rPr>
        <w:t>2</w:t>
      </w:r>
      <w:r>
        <w:rPr>
          <w:rFonts w:hint="eastAsia" w:ascii="宋体" w:hAnsi="宋体" w:eastAsia="宋体" w:cs="宋体"/>
          <w:spacing w:val="-15"/>
        </w:rPr>
        <w:t>)型水电站，总投资约</w:t>
      </w:r>
      <w:r>
        <w:rPr>
          <w:rFonts w:hint="eastAsia" w:ascii="Times New Roman" w:hAnsi="Times New Roman" w:eastAsia="宋体" w:cs="Times New Roman"/>
          <w:spacing w:val="-15"/>
        </w:rPr>
        <w:t>280</w:t>
      </w:r>
      <w:r>
        <w:rPr>
          <w:rFonts w:hint="eastAsia" w:ascii="宋体" w:hAnsi="宋体" w:eastAsia="宋体" w:cs="宋体"/>
          <w:spacing w:val="-15"/>
        </w:rPr>
        <w:t>万。</w:t>
      </w:r>
    </w:p>
    <w:p>
      <w:pPr>
        <w:pStyle w:val="18"/>
        <w:numPr>
          <w:ilvl w:val="3"/>
          <w:numId w:val="4"/>
        </w:numPr>
        <w:tabs>
          <w:tab w:val="left" w:pos="1338"/>
        </w:tabs>
        <w:spacing w:before="0" w:after="0" w:line="306"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工程分析</w:t>
      </w:r>
    </w:p>
    <w:p>
      <w:pPr>
        <w:pStyle w:val="18"/>
        <w:keepNext w:val="0"/>
        <w:keepLines w:val="0"/>
        <w:pageBreakBefore w:val="0"/>
        <w:widowControl w:val="0"/>
        <w:numPr>
          <w:ilvl w:val="0"/>
          <w:numId w:val="5"/>
        </w:numPr>
        <w:tabs>
          <w:tab w:val="left" w:pos="898"/>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水库工程</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工程施工期产生的“三废”</w:t>
      </w:r>
      <w:r>
        <w:rPr>
          <w:rFonts w:hint="eastAsia" w:ascii="宋体" w:hAnsi="宋体" w:eastAsia="宋体" w:cs="宋体"/>
          <w:spacing w:val="-7"/>
        </w:rPr>
        <w:t>和噪声，以及施工开挖、弃碴、占地等活动将对地</w:t>
      </w:r>
      <w:r>
        <w:rPr>
          <w:rFonts w:hint="eastAsia" w:ascii="宋体" w:hAnsi="宋体" w:eastAsia="宋体" w:cs="宋体"/>
          <w:spacing w:val="-8"/>
        </w:rPr>
        <w:t xml:space="preserve">表植被和陆生动物栖息地产生扰动，并可能产生地表水、噪声和大气环境污染， </w:t>
      </w:r>
      <w:r>
        <w:rPr>
          <w:rFonts w:hint="eastAsia" w:ascii="宋体" w:hAnsi="宋体" w:eastAsia="宋体" w:cs="宋体"/>
          <w:spacing w:val="-1"/>
        </w:rPr>
        <w:t>水土流失等环境问题，对评价区内居民点环境造成一定影响，对土地资源利用、</w:t>
      </w:r>
      <w:r>
        <w:rPr>
          <w:rFonts w:hint="eastAsia" w:ascii="宋体" w:hAnsi="宋体" w:eastAsia="宋体" w:cs="宋体"/>
        </w:rPr>
        <w:t>水资源利用、人群健康等社会环境产生-些作用和影响。</w:t>
      </w:r>
    </w:p>
    <w:p>
      <w:pPr>
        <w:pStyle w:val="18"/>
        <w:keepNext w:val="0"/>
        <w:keepLines w:val="0"/>
        <w:pageBreakBefore w:val="0"/>
        <w:widowControl w:val="0"/>
        <w:numPr>
          <w:ilvl w:val="0"/>
          <w:numId w:val="5"/>
        </w:numPr>
        <w:tabs>
          <w:tab w:val="left" w:pos="898"/>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工程运行</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textAlignment w:val="auto"/>
        <w:rPr>
          <w:rFonts w:hint="eastAsia" w:ascii="宋体" w:hAnsi="宋体" w:eastAsia="宋体" w:cs="宋体"/>
        </w:rPr>
      </w:pPr>
      <w:r>
        <w:rPr>
          <w:rFonts w:hint="eastAsia" w:ascii="宋体" w:hAnsi="宋体" w:eastAsia="宋体" w:cs="宋体"/>
          <w:spacing w:val="-10"/>
        </w:rPr>
        <w:t>工程运行期，由于水库蓄水发电，将对局地气候、水生动植物生态环境及社</w:t>
      </w:r>
      <w:r>
        <w:rPr>
          <w:rFonts w:hint="eastAsia" w:ascii="宋体" w:hAnsi="宋体" w:eastAsia="宋体" w:cs="宋体"/>
        </w:rPr>
        <w:t>会经济产生一定影响。</w:t>
      </w:r>
    </w:p>
    <w:p>
      <w:pPr>
        <w:pStyle w:val="18"/>
        <w:numPr>
          <w:ilvl w:val="2"/>
          <w:numId w:val="4"/>
        </w:numPr>
        <w:tabs>
          <w:tab w:val="left" w:pos="836"/>
        </w:tabs>
        <w:spacing w:before="122" w:after="0" w:line="240" w:lineRule="auto"/>
        <w:ind w:left="836" w:right="0" w:hanging="699"/>
        <w:jc w:val="left"/>
        <w:rPr>
          <w:rFonts w:hint="eastAsia" w:ascii="宋体" w:hAnsi="宋体" w:eastAsia="宋体" w:cs="宋体"/>
          <w:b/>
          <w:sz w:val="28"/>
        </w:rPr>
      </w:pPr>
      <w:bookmarkStart w:id="79" w:name="3.1.2环境概况"/>
      <w:bookmarkEnd w:id="79"/>
      <w:bookmarkStart w:id="80" w:name="3.1.2环境概况"/>
      <w:bookmarkEnd w:id="80"/>
      <w:r>
        <w:rPr>
          <w:rFonts w:hint="eastAsia" w:ascii="宋体" w:hAnsi="宋体" w:eastAsia="宋体" w:cs="宋体"/>
          <w:b/>
          <w:sz w:val="28"/>
        </w:rPr>
        <w:t>环境概况</w:t>
      </w:r>
    </w:p>
    <w:p>
      <w:pPr>
        <w:pStyle w:val="18"/>
        <w:numPr>
          <w:ilvl w:val="3"/>
          <w:numId w:val="4"/>
        </w:numPr>
        <w:tabs>
          <w:tab w:val="left" w:pos="1398"/>
        </w:tabs>
        <w:spacing w:before="0"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自然环境</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六渡电站的大坝位于东固水上游，东固畲族乡六渡村，该处地形狭窄、陡峻，河床呈V形，花岗岩基础。</w:t>
      </w:r>
    </w:p>
    <w:p>
      <w:pPr>
        <w:kinsoku/>
        <w:wordWrap/>
        <w:overflowPunct/>
        <w:topLinePunct w:val="0"/>
        <w:autoSpaceDE/>
        <w:autoSpaceDN/>
        <w:bidi w:val="0"/>
        <w:adjustRightInd/>
        <w:snapToGrid/>
        <w:spacing w:line="360" w:lineRule="auto"/>
        <w:ind w:firstLine="480" w:firstLineChars="200"/>
        <w:rPr>
          <w:rFonts w:ascii="宋体" w:hAnsi="宋体" w:eastAsia="宋体" w:cs="宋体"/>
          <w:color w:val="auto"/>
          <w:sz w:val="24"/>
          <w:szCs w:val="24"/>
        </w:rPr>
      </w:pPr>
      <w:r>
        <w:rPr>
          <w:rFonts w:ascii="宋体" w:hAnsi="宋体" w:eastAsia="宋体" w:cs="宋体"/>
          <w:color w:val="auto"/>
          <w:sz w:val="24"/>
          <w:szCs w:val="24"/>
        </w:rPr>
        <w:t>流域内农业以生产水稻为主，主要农特产品有茶叶、笋竹、中草药材、荞头等。区内植被发育，为轻度水土流失区。主要岩层为加里东期的汤湖花岗岩体，为侵入型花岗岩，裂隙发育，河流“U"型河谷发育。河道为山区性河流，两岸基岩裸露，河谷为该岩石的漂石及滚石。坝址区附近未见不良物理地质现象，主要分布有加里东期侵入花岗岩及第四系冲积层。</w:t>
      </w:r>
    </w:p>
    <w:p>
      <w:pPr>
        <w:kinsoku/>
        <w:wordWrap/>
        <w:overflowPunct/>
        <w:topLinePunct w:val="0"/>
        <w:autoSpaceDE/>
        <w:autoSpaceDN/>
        <w:bidi w:val="0"/>
        <w:adjustRightInd/>
        <w:snapToGrid/>
        <w:spacing w:line="360" w:lineRule="auto"/>
        <w:ind w:firstLine="480" w:firstLineChars="200"/>
      </w:pPr>
      <w:r>
        <w:rPr>
          <w:rFonts w:ascii="宋体" w:hAnsi="宋体" w:eastAsia="宋体" w:cs="宋体"/>
          <w:color w:val="auto"/>
          <w:sz w:val="24"/>
          <w:szCs w:val="24"/>
        </w:rPr>
        <w:t>工程区域内为花岗岩区，无大断层，山高坡陡，场地内基岩裸露，地层岩性单一，无岩洞，土洞，大型滑坡等不良工程现象，工程地质性质稳定，区域为VI级以下地震设防区，适合修建电站各水工程建筑物。</w:t>
      </w:r>
    </w:p>
    <w:p>
      <w:pPr>
        <w:pStyle w:val="18"/>
        <w:numPr>
          <w:ilvl w:val="3"/>
          <w:numId w:val="4"/>
        </w:numPr>
        <w:tabs>
          <w:tab w:val="left" w:pos="1338"/>
        </w:tabs>
        <w:spacing w:before="0" w:after="0" w:line="240" w:lineRule="auto"/>
        <w:ind w:left="1337" w:right="0" w:hanging="721"/>
        <w:jc w:val="left"/>
        <w:rPr>
          <w:rFonts w:hint="eastAsia" w:ascii="宋体" w:hAnsi="宋体" w:eastAsia="宋体" w:cs="宋体"/>
          <w:b/>
          <w:bCs/>
          <w:sz w:val="24"/>
        </w:rPr>
      </w:pPr>
      <w:r>
        <w:rPr>
          <w:rFonts w:hint="eastAsia" w:ascii="宋体" w:hAnsi="宋体" w:eastAsia="宋体" w:cs="宋体"/>
          <w:b/>
          <w:bCs/>
          <w:sz w:val="24"/>
        </w:rPr>
        <w:t>工程区的环境质量现状</w:t>
      </w:r>
    </w:p>
    <w:p>
      <w:pPr>
        <w:pStyle w:val="18"/>
        <w:keepNext w:val="0"/>
        <w:keepLines w:val="0"/>
        <w:pageBreakBefore w:val="0"/>
        <w:widowControl w:val="0"/>
        <w:numPr>
          <w:ilvl w:val="0"/>
          <w:numId w:val="0"/>
        </w:numPr>
        <w:tabs>
          <w:tab w:val="left" w:pos="101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水质</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监测结果表明，评价区域内河流水质达到《地表水环境质量标准)(GB3838- 2002)Ⅲ标准要求，能够满足灌溉用水要求。监测结果亦表明，坝址以下村民生活持水对河水水质有一定影响。</w:t>
      </w:r>
    </w:p>
    <w:p>
      <w:pPr>
        <w:pStyle w:val="18"/>
        <w:keepNext w:val="0"/>
        <w:keepLines w:val="0"/>
        <w:pageBreakBefore w:val="0"/>
        <w:widowControl w:val="0"/>
        <w:numPr>
          <w:ilvl w:val="0"/>
          <w:numId w:val="0"/>
        </w:numPr>
        <w:tabs>
          <w:tab w:val="left" w:pos="89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环境空气质量</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监测结果表明，评价区域内环境空气质量达到二级标准要求，评价区域内大</w:t>
      </w:r>
      <w:r>
        <w:rPr>
          <w:rFonts w:hint="eastAsia" w:ascii="宋体" w:hAnsi="宋体" w:eastAsia="宋体" w:cs="宋体"/>
        </w:rPr>
        <w:t>气环境质量良好。</w:t>
      </w:r>
    </w:p>
    <w:p>
      <w:pPr>
        <w:pStyle w:val="18"/>
        <w:keepNext w:val="0"/>
        <w:keepLines w:val="0"/>
        <w:pageBreakBefore w:val="0"/>
        <w:widowControl w:val="0"/>
        <w:numPr>
          <w:ilvl w:val="0"/>
          <w:numId w:val="0"/>
        </w:numPr>
        <w:tabs>
          <w:tab w:val="left" w:pos="101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监测结果表明，评价区城内声环境质量达到《城市区域环境噪声标准》(GB3096-93)</w:t>
      </w:r>
      <w:r>
        <w:rPr>
          <w:rFonts w:hint="eastAsia" w:ascii="宋体" w:hAnsi="宋体" w:eastAsia="宋体" w:cs="宋体"/>
          <w:lang w:val="en-US" w:eastAsia="zh-CN"/>
        </w:rPr>
        <w:t>2</w:t>
      </w:r>
      <w:r>
        <w:rPr>
          <w:rFonts w:hint="eastAsia" w:ascii="宋体" w:hAnsi="宋体" w:eastAsia="宋体" w:cs="宋体"/>
        </w:rPr>
        <w:t xml:space="preserve"> 类标准要求，评价区域内声环境质量良好。</w:t>
      </w:r>
    </w:p>
    <w:p>
      <w:pPr>
        <w:pStyle w:val="18"/>
        <w:numPr>
          <w:ilvl w:val="3"/>
          <w:numId w:val="4"/>
        </w:numPr>
        <w:tabs>
          <w:tab w:val="left" w:pos="1398"/>
        </w:tabs>
        <w:spacing w:before="158"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主要环境问题</w:t>
      </w:r>
    </w:p>
    <w:p>
      <w:pPr>
        <w:pStyle w:val="18"/>
        <w:keepNext w:val="0"/>
        <w:keepLines w:val="0"/>
        <w:pageBreakBefore w:val="0"/>
        <w:widowControl w:val="0"/>
        <w:numPr>
          <w:ilvl w:val="4"/>
          <w:numId w:val="4"/>
        </w:numPr>
        <w:tabs>
          <w:tab w:val="left" w:pos="1018"/>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洪灾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龙家塘水电站属低水头小流量径流式电站，属河道型水库，无法承担下游防洪任务。大坝布置在河床中央，占据整个河床，重力坝长16m。水库库容小，基本对洪水无调蓄能力。为了不影响电站出力，水库一般维持在正常高水位。汛期泄洪时，电站先开闸泄流，当遭遇特大洪水时直接坝顶溢流。</w:t>
      </w:r>
    </w:p>
    <w:p>
      <w:pPr>
        <w:pStyle w:val="18"/>
        <w:keepNext w:val="0"/>
        <w:keepLines w:val="0"/>
        <w:pageBreakBefore w:val="0"/>
        <w:widowControl w:val="0"/>
        <w:numPr>
          <w:ilvl w:val="4"/>
          <w:numId w:val="4"/>
        </w:numPr>
        <w:tabs>
          <w:tab w:val="left" w:pos="898"/>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旱灾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根据调查，流域内工业基础薄弱，下游工程河段没有工业企业，不存在企事业单位生产、生活用水需求，因此不考虑企事业单位生产、生活用水需求。</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工程河段不存在集中式饮用水源取水口。下游河段两岸现有人口居住分散，经过2005年前后实施的农村饮水安全工程等，两岸农村人畜饮水问题已基本解决。因此，在此暂不考虑生活取水需求。</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ascii="Times New Roman" w:hAnsi="Times New Roman" w:cs="Times New Roman"/>
          <w:color w:val="auto"/>
          <w:spacing w:val="0"/>
          <w:w w:val="100"/>
          <w:kern w:val="0"/>
          <w:position w:val="0"/>
        </w:rPr>
      </w:pPr>
      <w:r>
        <w:rPr>
          <w:rFonts w:hint="eastAsia" w:ascii="Times New Roman" w:hAnsi="Times New Roman" w:eastAsia="宋体" w:cs="Times New Roman"/>
          <w:color w:val="auto"/>
          <w:spacing w:val="0"/>
          <w:w w:val="100"/>
          <w:kern w:val="0"/>
          <w:position w:val="0"/>
          <w:sz w:val="24"/>
          <w:szCs w:val="24"/>
          <w:lang w:val="en-US" w:eastAsia="zh-CN" w:bidi="zh-CN"/>
        </w:rPr>
        <w:t>项目脱水河段内没有农田</w:t>
      </w:r>
      <w:r>
        <w:rPr>
          <w:rFonts w:ascii="Times New Roman" w:hAnsi="Times New Roman" w:eastAsia="宋体" w:cs="Times New Roman"/>
          <w:color w:val="auto"/>
          <w:spacing w:val="0"/>
          <w:w w:val="100"/>
          <w:kern w:val="0"/>
          <w:position w:val="0"/>
          <w:sz w:val="24"/>
          <w:szCs w:val="24"/>
          <w:lang w:val="zh-CN" w:eastAsia="zh-CN" w:bidi="zh-CN"/>
        </w:rPr>
        <w:t>，因此不考虑农业灌溉用水需求</w:t>
      </w:r>
      <w:r>
        <w:rPr>
          <w:rFonts w:ascii="Times New Roman" w:hAnsi="Times New Roman" w:cs="Times New Roman"/>
          <w:color w:val="auto"/>
          <w:spacing w:val="0"/>
          <w:w w:val="100"/>
          <w:kern w:val="0"/>
          <w:position w:val="0"/>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Times New Roman" w:hAnsi="Times New Roman" w:cs="Times New Roman"/>
          <w:color w:val="auto"/>
          <w:spacing w:val="0"/>
          <w:w w:val="100"/>
          <w:kern w:val="0"/>
          <w:position w:val="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sectPr>
          <w:footerReference r:id="rId6" w:type="default"/>
          <w:pgSz w:w="11910" w:h="16840"/>
          <w:pgMar w:top="1360" w:right="560" w:bottom="1180" w:left="1660" w:header="0" w:footer="991" w:gutter="0"/>
          <w:pgNumType w:fmt="decimal"/>
        </w:sectPr>
      </w:pP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sz w:val="28"/>
        </w:rPr>
      </w:pPr>
      <w:bookmarkStart w:id="81" w:name="3.1.3环境影响预测评价"/>
      <w:bookmarkEnd w:id="81"/>
      <w:bookmarkStart w:id="82" w:name="3.1.3环境影响预测评价"/>
      <w:bookmarkEnd w:id="82"/>
      <w:r>
        <w:rPr>
          <w:rFonts w:hint="eastAsia" w:ascii="宋体" w:hAnsi="宋体" w:eastAsia="宋体" w:cs="宋体"/>
          <w:b/>
          <w:sz w:val="28"/>
        </w:rPr>
        <w:t>环境影响预测评价</w:t>
      </w:r>
    </w:p>
    <w:p>
      <w:pPr>
        <w:pStyle w:val="2"/>
        <w:spacing w:before="10"/>
        <w:rPr>
          <w:b/>
          <w:sz w:val="23"/>
        </w:rPr>
      </w:pPr>
    </w:p>
    <w:p>
      <w:pPr>
        <w:pStyle w:val="18"/>
        <w:numPr>
          <w:ilvl w:val="3"/>
          <w:numId w:val="4"/>
        </w:numPr>
        <w:tabs>
          <w:tab w:val="left" w:pos="1338"/>
        </w:tabs>
        <w:spacing w:before="0" w:after="0" w:line="240" w:lineRule="auto"/>
        <w:ind w:left="1337" w:right="0" w:hanging="721"/>
        <w:jc w:val="both"/>
        <w:rPr>
          <w:rFonts w:hint="eastAsia" w:ascii="宋体" w:hAnsi="宋体" w:eastAsia="宋体" w:cs="宋体"/>
          <w:b/>
          <w:bCs/>
          <w:sz w:val="24"/>
        </w:rPr>
      </w:pPr>
      <w:r>
        <w:rPr>
          <w:rFonts w:hint="eastAsia" w:ascii="宋体" w:hAnsi="宋体" w:eastAsia="宋体" w:cs="宋体"/>
          <w:b/>
          <w:bCs/>
          <w:sz w:val="24"/>
        </w:rPr>
        <w:t>水库淹没对环境的影响</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龙家塘水电站装机容量</w:t>
      </w:r>
      <w:r>
        <w:rPr>
          <w:rFonts w:hint="default" w:ascii="Times New Roman" w:hAnsi="Times New Roman" w:eastAsia="宋体" w:cs="Times New Roman"/>
        </w:rPr>
        <w:t>1000kW</w:t>
      </w:r>
      <w:r>
        <w:rPr>
          <w:rFonts w:hint="eastAsia" w:ascii="宋体" w:hAnsi="宋体" w:eastAsia="宋体" w:cs="宋体"/>
        </w:rPr>
        <w:t>，新建溢流坝，高程</w:t>
      </w:r>
      <w:r>
        <w:rPr>
          <w:rFonts w:hint="eastAsia" w:ascii="Times New Roman" w:hAnsi="Times New Roman" w:eastAsia="宋体" w:cs="Times New Roman"/>
        </w:rPr>
        <w:t>645.2m</w:t>
      </w:r>
      <w:r>
        <w:rPr>
          <w:rFonts w:hint="eastAsia" w:ascii="宋体" w:hAnsi="宋体" w:eastAsia="宋体" w:cs="宋体"/>
        </w:rPr>
        <w:t>，为了不淹没沿河两岸林地，正常水位选定为</w:t>
      </w:r>
      <w:r>
        <w:rPr>
          <w:rFonts w:hint="eastAsia" w:ascii="Times New Roman" w:hAnsi="Times New Roman" w:eastAsia="宋体" w:cs="Times New Roman"/>
        </w:rPr>
        <w:t>644.7m</w:t>
      </w:r>
      <w:r>
        <w:rPr>
          <w:rFonts w:hint="eastAsia" w:ascii="宋体" w:hAnsi="宋体" w:eastAsia="宋体" w:cs="宋体"/>
        </w:rPr>
        <w:t>，因此本项目没有淹没。</w:t>
      </w:r>
    </w:p>
    <w:p>
      <w:pPr>
        <w:pStyle w:val="18"/>
        <w:numPr>
          <w:ilvl w:val="3"/>
          <w:numId w:val="4"/>
        </w:numPr>
        <w:tabs>
          <w:tab w:val="left" w:pos="1338"/>
        </w:tabs>
        <w:spacing w:before="0" w:after="0" w:line="306"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对水文情势的影响</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按照本项目现状的正常蓄水位情况，回水线长度为50m，上游径流仅在回水线长度范围向沿河两侧蔓延，而后再上游则基本回归原水文情势情况，对整体河流上游水文不会产生较大范围的影响。</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eastAsia="zh-CN" w:bidi="ar-SA"/>
        </w:rPr>
      </w:pPr>
      <w:r>
        <w:rPr>
          <w:rFonts w:hint="eastAsia" w:ascii="宋体" w:hAnsi="宋体" w:eastAsia="宋体" w:cs="宋体"/>
          <w:color w:val="auto"/>
          <w:spacing w:val="0"/>
          <w:w w:val="100"/>
          <w:kern w:val="0"/>
          <w:position w:val="0"/>
          <w:szCs w:val="20"/>
          <w:lang w:val="en-US" w:bidi="ar-SA"/>
        </w:rPr>
        <w:t>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w:t>
      </w:r>
      <w:r>
        <w:rPr>
          <w:rFonts w:hint="eastAsia" w:ascii="宋体" w:hAnsi="宋体" w:eastAsia="宋体" w:cs="宋体"/>
          <w:color w:val="auto"/>
          <w:spacing w:val="0"/>
          <w:w w:val="100"/>
          <w:kern w:val="0"/>
          <w:position w:val="0"/>
          <w:szCs w:val="20"/>
          <w:lang w:val="en-US" w:eastAsia="zh-CN" w:bidi="ar-SA"/>
        </w:rPr>
        <w:t>。</w:t>
      </w:r>
    </w:p>
    <w:p>
      <w:pPr>
        <w:pStyle w:val="18"/>
        <w:numPr>
          <w:ilvl w:val="3"/>
          <w:numId w:val="4"/>
        </w:numPr>
        <w:tabs>
          <w:tab w:val="left" w:pos="1338"/>
        </w:tabs>
        <w:spacing w:before="0" w:after="0" w:line="306"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对泥沙情势的影响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本项目电站拦河坝为拦水低坝，坝址以上流域植被良好，水流清澈，一般水流含沙量较小，但山地多梯田，土壤覆盖层较厚，雨季土壤饱和，泥沙易随径流运动，故洪水期泥沙含量大。</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lang w:eastAsia="zh-CN"/>
        </w:rPr>
        <w:t>富田水流域</w:t>
      </w:r>
      <w:r>
        <w:rPr>
          <w:rFonts w:hint="eastAsia" w:ascii="宋体" w:hAnsi="宋体" w:eastAsia="宋体" w:cs="宋体"/>
          <w:color w:val="auto"/>
          <w:spacing w:val="0"/>
          <w:w w:val="100"/>
          <w:kern w:val="0"/>
          <w:position w:val="0"/>
        </w:rPr>
        <w:t>无实测泥沙资料，根据遂川江南支南溪水文站1958-1980年悬移质泥沙测验成果分析，多年平均侵蚀模数为270.2吨/km</w:t>
      </w:r>
      <w:r>
        <w:rPr>
          <w:rFonts w:hint="eastAsia" w:ascii="宋体" w:hAnsi="宋体" w:eastAsia="宋体" w:cs="宋体"/>
          <w:color w:val="auto"/>
          <w:spacing w:val="0"/>
          <w:w w:val="100"/>
          <w:kern w:val="0"/>
          <w:position w:val="0"/>
          <w:vertAlign w:val="superscript"/>
        </w:rPr>
        <w:t>2</w:t>
      </w:r>
      <w:r>
        <w:rPr>
          <w:rFonts w:hint="eastAsia" w:ascii="宋体" w:hAnsi="宋体" w:eastAsia="宋体" w:cs="宋体"/>
          <w:color w:val="auto"/>
          <w:spacing w:val="0"/>
          <w:w w:val="100"/>
          <w:kern w:val="0"/>
          <w:position w:val="0"/>
        </w:rPr>
        <w:t>.年，则坝址以上多每年输沙量可达0.</w:t>
      </w:r>
      <w:r>
        <w:rPr>
          <w:rFonts w:hint="eastAsia" w:ascii="宋体" w:hAnsi="宋体" w:eastAsia="宋体" w:cs="宋体"/>
          <w:color w:val="auto"/>
          <w:spacing w:val="0"/>
          <w:w w:val="100"/>
          <w:kern w:val="0"/>
          <w:position w:val="0"/>
          <w:lang w:val="en-US" w:eastAsia="zh-CN"/>
        </w:rPr>
        <w:t>19</w:t>
      </w:r>
      <w:r>
        <w:rPr>
          <w:rFonts w:hint="eastAsia" w:ascii="宋体" w:hAnsi="宋体" w:eastAsia="宋体" w:cs="宋体"/>
          <w:color w:val="auto"/>
          <w:spacing w:val="0"/>
          <w:w w:val="100"/>
          <w:kern w:val="0"/>
          <w:position w:val="0"/>
        </w:rPr>
        <w:t>万吨。悬移质泥沙主要集中在洪水期，其中每年4-6月占全年的80%。推移质泥沙也有一定的数量。由于本工程为径流式电站，悬移质泥沙绝大数随洪水下泄，有10-20%截留在坝前，因此设置冲砂闸是完全必要的，但冲砂效果主要决定于洪水下泄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虽然泥沙量不小，不过本项目工程属日调节径流电站，采用了冲砂闸设计，靠拦河坝左侧已设置冲砂闸，并下接陡槽及消力设施。其中，冲砂闸起日常排沙作用，消力设施抵消了泥沙对下游水体的影响。另外，在洪水时期，水力自动翻板闸门可随洪水自动开启排砂，确保洪流中的泥砂不会对大坝产生正面冲击损坏作用。</w:t>
      </w:r>
    </w:p>
    <w:p>
      <w:pPr>
        <w:pStyle w:val="18"/>
        <w:numPr>
          <w:ilvl w:val="3"/>
          <w:numId w:val="4"/>
        </w:numPr>
        <w:tabs>
          <w:tab w:val="left" w:pos="1338"/>
        </w:tabs>
        <w:spacing w:before="0" w:after="0" w:line="305"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对水质、水温的影响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本项目属于混合型的水库，由于库区内水体交换频繁，停留时间较短，出入库水温基本无变化与天然水体温度一致，库内不会发生水温分层现象。</w:t>
      </w:r>
    </w:p>
    <w:p>
      <w:pPr>
        <w:pStyle w:val="18"/>
        <w:numPr>
          <w:ilvl w:val="3"/>
          <w:numId w:val="4"/>
        </w:numPr>
        <w:tabs>
          <w:tab w:val="left" w:pos="1338"/>
        </w:tabs>
        <w:spacing w:before="0" w:after="0" w:line="304"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对水生生物的影响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由于大坝对河流的阻隔作用以及水文情势的改变，将对河流中水生生物特别是鱼类繁殖产生明显的影响。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库区来水为天然径流，营养物质、浮游植物外源性输入有限，水体营养水平较低，浮游植物现存量总体仍会较低。水库形成后，由于浮游植物的优势品种将由流水种类逐渐向喜静水种类变化，浮游动物的种类组成也将随之发生变化，原河流中种类和数量较少的枝角类和桡足类在水库中出现了增加，轮虫的种类和数量也呈不断增长趋势。本项目形成的水库调节性能差，对河道水位抬升较小，底层溶解氧变化较小，底栖动物演替变化将不会很明显。</w:t>
      </w:r>
    </w:p>
    <w:p>
      <w:pPr>
        <w:pStyle w:val="18"/>
        <w:numPr>
          <w:ilvl w:val="3"/>
          <w:numId w:val="4"/>
        </w:numPr>
        <w:tabs>
          <w:tab w:val="left" w:pos="1338"/>
        </w:tabs>
        <w:spacing w:before="0" w:after="0" w:line="303"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对陆生生物的影响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施工期已经结束，对两栖类动物、爬行类动物的影响已消除。水电站建库蓄水后，库周水文、气候、土壤等环境条件的改变有利于库周水生植被的生长，对于喜好水质良好、水草较多、水体清澈环境并依赖水体完成繁殖过程的两栖类动物营造较好的生存环境，有利于它们的繁殖和生长。</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水电站水库蓄水运行后，库周及附近地区水文和气候条件的变化有利于陆生植被的恢复，对鸟类的栖息生境形成正面影响，对库周附近地区鸟类的种类、数量和分布有利。水电站水库蓄水运行，一部分农田、沟渠、草滩、灌草丛被淹没，同时，水库形成后，气候和生态环境的变化有利于库岸植被的生长，在人为干扰因素减少的情况下有利于库植被的恢复，适应草滩、水沟、森林和灌草丛等栖息环境以及以上述环境为主要栖息生境和食物来源的动物类群将得到恢复。</w:t>
      </w:r>
    </w:p>
    <w:p>
      <w:pPr>
        <w:pStyle w:val="18"/>
        <w:numPr>
          <w:ilvl w:val="3"/>
          <w:numId w:val="4"/>
        </w:numPr>
        <w:tabs>
          <w:tab w:val="left" w:pos="1338"/>
        </w:tabs>
        <w:spacing w:before="0" w:after="0" w:line="304"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对局地气候的影响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库对局地气候的影响取决于水库面积的大小、库区地形地貌和所属气候区等。水库运行后，水体增大，使水面接受的太阳辐射增加，有利于水体增温，从而使库区气温日较差和年较差变小，气温趋于较平稳。同时，水面增大、水位升高，淹没区内下垫面由陆地变为水域，急流型河道变成平稳的水面，风区长度加大，将使风速有所增加。</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本电站正常蓄水位</w:t>
      </w:r>
      <w:r>
        <w:rPr>
          <w:rFonts w:hint="eastAsia" w:ascii="宋体" w:hAnsi="宋体" w:eastAsia="宋体" w:cs="宋体"/>
          <w:color w:val="auto"/>
          <w:spacing w:val="0"/>
          <w:w w:val="100"/>
          <w:kern w:val="0"/>
          <w:position w:val="0"/>
          <w:sz w:val="24"/>
          <w:szCs w:val="24"/>
          <w:lang w:val="en-US" w:eastAsia="zh-CN"/>
        </w:rPr>
        <w:t>644.7m</w:t>
      </w:r>
      <w:r>
        <w:rPr>
          <w:rFonts w:hint="eastAsia" w:ascii="宋体" w:hAnsi="宋体" w:eastAsia="宋体" w:cs="宋体"/>
          <w:color w:val="auto"/>
          <w:spacing w:val="0"/>
          <w:w w:val="100"/>
          <w:kern w:val="0"/>
          <w:position w:val="0"/>
          <w:sz w:val="24"/>
          <w:szCs w:val="24"/>
          <w:lang w:val="en-US"/>
        </w:rPr>
        <w:t>时，库容较小。本工程建成运营后没有对局地气候产生显著影响，气温、降水和风速的微小变化对库周的工农业生产和人民生活也没有产生明显影响。</w:t>
      </w:r>
    </w:p>
    <w:p>
      <w:pPr>
        <w:pStyle w:val="18"/>
        <w:numPr>
          <w:ilvl w:val="3"/>
          <w:numId w:val="4"/>
        </w:numPr>
        <w:tabs>
          <w:tab w:val="left" w:pos="1398"/>
        </w:tabs>
        <w:spacing w:before="0" w:after="0" w:line="304" w:lineRule="exact"/>
        <w:ind w:left="1397" w:right="0" w:hanging="781"/>
        <w:jc w:val="both"/>
        <w:rPr>
          <w:rFonts w:hint="eastAsia" w:ascii="宋体" w:hAnsi="宋体" w:eastAsia="宋体" w:cs="宋体"/>
          <w:b/>
          <w:bCs/>
          <w:sz w:val="24"/>
        </w:rPr>
      </w:pPr>
      <w:r>
        <w:rPr>
          <w:rFonts w:hint="eastAsia" w:ascii="宋体" w:hAnsi="宋体" w:eastAsia="宋体" w:cs="宋体"/>
          <w:b/>
          <w:bCs/>
          <w:sz w:val="24"/>
        </w:rPr>
        <w:t>景观生态体系稳定性预测评价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both"/>
        <w:textAlignment w:val="auto"/>
        <w:rPr>
          <w:rFonts w:hint="eastAsia" w:ascii="宋体" w:hAnsi="宋体" w:eastAsia="宋体" w:cs="宋体"/>
        </w:rPr>
      </w:pPr>
      <w:r>
        <w:rPr>
          <w:rFonts w:hint="eastAsia" w:ascii="宋体" w:hAnsi="宋体" w:eastAsia="宋体" w:cs="宋体"/>
          <w:spacing w:val="-4"/>
        </w:rPr>
        <w:t>龙家塘水电站工程项目的实施使区域自然体系的生物量和生产力降低，但仍是</w:t>
      </w:r>
      <w:r>
        <w:rPr>
          <w:rFonts w:hint="eastAsia" w:ascii="宋体" w:hAnsi="宋体" w:eastAsia="宋体" w:cs="宋体"/>
        </w:rPr>
        <w:t>评价区内自然体系可以承受的。工程项目实施和运行后土地利用格局发生了变</w:t>
      </w:r>
      <w:r>
        <w:rPr>
          <w:rFonts w:hint="eastAsia" w:ascii="宋体" w:hAnsi="宋体" w:eastAsia="宋体" w:cs="宋体"/>
          <w:spacing w:val="-12"/>
        </w:rPr>
        <w:t>化，总是来说，变化不显著，表明该项工程的实施和运行对评价区自然体系的质</w:t>
      </w:r>
      <w:r>
        <w:rPr>
          <w:rFonts w:hint="eastAsia" w:ascii="宋体" w:hAnsi="宋体" w:eastAsia="宋体" w:cs="宋体"/>
        </w:rPr>
        <w:t>量没有明显的负面影响。</w:t>
      </w:r>
    </w:p>
    <w:p>
      <w:pPr>
        <w:pStyle w:val="18"/>
        <w:numPr>
          <w:ilvl w:val="3"/>
          <w:numId w:val="4"/>
        </w:numPr>
        <w:tabs>
          <w:tab w:val="left" w:pos="1398"/>
        </w:tabs>
        <w:spacing w:before="0" w:after="0" w:line="305" w:lineRule="exact"/>
        <w:ind w:left="1397" w:right="0" w:hanging="781"/>
        <w:jc w:val="both"/>
        <w:rPr>
          <w:rFonts w:hint="eastAsia" w:ascii="宋体" w:hAnsi="宋体" w:eastAsia="宋体" w:cs="宋体"/>
          <w:b/>
          <w:bCs/>
          <w:sz w:val="24"/>
        </w:rPr>
      </w:pPr>
      <w:r>
        <w:rPr>
          <w:rFonts w:hint="eastAsia" w:ascii="宋体" w:hAnsi="宋体" w:eastAsia="宋体" w:cs="宋体"/>
          <w:b/>
          <w:bCs/>
          <w:sz w:val="24"/>
        </w:rPr>
        <w:t>环境地质影响预测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①诱发地震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工程区域内地质构造背景比较稳定，地震动峰值加速度小于0.05g，地震动反应谱特征周期为0.35s，地震基本烈度为VI度以下，水库诱发地震的可能性小。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②水库渗漏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本电站为</w:t>
      </w:r>
      <w:r>
        <w:rPr>
          <w:rFonts w:hint="eastAsia" w:ascii="宋体" w:hAnsi="宋体" w:eastAsia="宋体" w:cs="宋体"/>
          <w:color w:val="auto"/>
          <w:spacing w:val="0"/>
          <w:w w:val="100"/>
          <w:kern w:val="0"/>
          <w:position w:val="0"/>
          <w:sz w:val="24"/>
          <w:szCs w:val="24"/>
          <w:lang w:val="en-US" w:eastAsia="zh-CN"/>
        </w:rPr>
        <w:t>河流型</w:t>
      </w:r>
      <w:r>
        <w:rPr>
          <w:rFonts w:hint="eastAsia" w:ascii="宋体" w:hAnsi="宋体" w:eastAsia="宋体" w:cs="宋体"/>
          <w:color w:val="auto"/>
          <w:spacing w:val="0"/>
          <w:w w:val="100"/>
          <w:kern w:val="0"/>
          <w:position w:val="0"/>
          <w:sz w:val="24"/>
          <w:szCs w:val="24"/>
          <w:lang w:val="en-US"/>
        </w:rPr>
        <w:t>水库，库区两岸地下水均侧向补给河水，库内岩体由一大套燕山期花岗岩组成，岩体本身的透水性较小，为相对隔水层，水库区域内未发现大的断裂构造通过，邻近水库无大的深切沟谷，水库蓄水后不会产生向库外渗漏的大通道，因此本水库不存在库区永久性渗漏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③库岸稳定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在本项目水库正常蓄水位附近库岸两侧主要为第四系松散堆积层，微向河谷倾斜，结构松散，加上东晚期花岗岩组成岸坡稍陡，风化较低深，岩体节理及裂隙较发育，岩体完整性一般，局部地形较陡，水库蓄水位范围与两岸岩体无直接接触，库区因水体侵蚀对库岸稳定性影响较小，库岸整体稳定性较好。</w:t>
      </w:r>
    </w:p>
    <w:p>
      <w:pPr>
        <w:pStyle w:val="18"/>
        <w:numPr>
          <w:ilvl w:val="3"/>
          <w:numId w:val="4"/>
        </w:numPr>
        <w:tabs>
          <w:tab w:val="left" w:pos="1638"/>
        </w:tabs>
        <w:spacing w:before="5" w:after="0" w:line="240" w:lineRule="auto"/>
        <w:ind w:left="1637" w:right="0" w:hanging="901"/>
        <w:jc w:val="left"/>
        <w:rPr>
          <w:rFonts w:hint="eastAsia" w:ascii="宋体" w:hAnsi="宋体" w:eastAsia="宋体" w:cs="宋体"/>
          <w:b/>
          <w:bCs/>
          <w:sz w:val="24"/>
        </w:rPr>
      </w:pPr>
      <w:r>
        <w:rPr>
          <w:rFonts w:hint="eastAsia" w:ascii="宋体" w:hAnsi="宋体" w:eastAsia="宋体" w:cs="宋体"/>
          <w:b/>
          <w:bCs/>
          <w:sz w:val="24"/>
        </w:rPr>
        <w:t>对人群健康的影响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库蓄水初期，鼠类被迫向水库边缘和居民区迁移，居民区鼠密度增大，同时，随着浅水区与静水区范围的扩大，蚊虫密度升高，可能会导致一些虫媒等疾病的发生。但是，本项目为低水头电站，其正常蓄水位相对蓄水前变化不大，且库区影响范围的村民不多，因此，对库区人群健康影响较小。</w:t>
      </w:r>
    </w:p>
    <w:p>
      <w:pPr>
        <w:pStyle w:val="18"/>
        <w:numPr>
          <w:ilvl w:val="3"/>
          <w:numId w:val="4"/>
        </w:numPr>
        <w:tabs>
          <w:tab w:val="left" w:pos="1508"/>
        </w:tabs>
        <w:spacing w:before="0" w:after="0" w:line="306" w:lineRule="exact"/>
        <w:ind w:left="1508" w:right="0" w:hanging="891"/>
        <w:jc w:val="left"/>
        <w:rPr>
          <w:rFonts w:hint="eastAsia" w:ascii="宋体" w:hAnsi="宋体" w:eastAsia="宋体" w:cs="宋体"/>
          <w:b/>
          <w:bCs/>
          <w:sz w:val="24"/>
        </w:rPr>
      </w:pPr>
      <w:r>
        <w:rPr>
          <w:rFonts w:hint="eastAsia" w:ascii="宋体" w:hAnsi="宋体" w:eastAsia="宋体" w:cs="宋体"/>
          <w:b/>
          <w:bCs/>
          <w:sz w:val="24"/>
        </w:rPr>
        <w:t>施工对环境的影响</w:t>
      </w:r>
    </w:p>
    <w:p>
      <w:pPr>
        <w:pStyle w:val="18"/>
        <w:keepNext w:val="0"/>
        <w:keepLines w:val="0"/>
        <w:pageBreakBefore w:val="0"/>
        <w:widowControl w:val="0"/>
        <w:numPr>
          <w:ilvl w:val="0"/>
          <w:numId w:val="0"/>
        </w:numPr>
        <w:tabs>
          <w:tab w:val="left" w:pos="898"/>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水质</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施工期生产废水主要是基坑废水、生产废水和施工人员生活污水，建设单位将废水经处理后回用于生产、周边区域绿化及降尘等综合利用，并未排入周边水体中。其中：施工期间产生的基坑废水采用沉淀法进行处理；施工期生产废水主要产生于砂石料冲洗、混凝土搅拌、机械修配以及汽车修理等，主要污染物为泥沙、悬浮物、油类，采用自然沉淀处理方法；施工期修建了防渗旱厕，用堆肥方式处理施工人员的生活废水，堆肥用做电站周围绿化肥料。</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总体而言，施工期水环境保护措施基本合理，施工期间未发生水污染事件，并未对当地的水环境造成明显的影响。</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空气质量</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建设单位在施工建设过程中，针对运输车辆、机械设备运行废气；凿裂、钻孔、露天爆破粉尘；砂石料加工系统粉尘以及道路扬尘等，采取了严禁随地随处乱挖乱放、尽量控制开挖面、运输粉状施工材料的车辆加遮盖物、经常在作业区域洒水、凿岩机的人员配戴防尘口罩等大气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总体而言，施工期大气环境保护措施基本合理，施工期间未发生大气污染事件， 并未对当地的大气环境造成明显的影响。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w:t>
      </w:r>
    </w:p>
    <w:p>
      <w:pPr>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施工期噪声主要是施工机械噪声、施工爆破噪声，会对施工操作人员和周边环境构成一定影响。经调查，施工单位采取了“合理安排施工作业时间、施工人员佩戴防噪耳塞、施工场地安装临时挡板”等噪声防治措施，施工期间未发生噪声扰民、噪声污染投诉事件。</w:t>
      </w:r>
    </w:p>
    <w:p>
      <w:pPr>
        <w:pStyle w:val="2"/>
        <w:keepNext w:val="0"/>
        <w:keepLines w:val="0"/>
        <w:pageBreakBefore w:val="0"/>
        <w:widowControl w:val="0"/>
        <w:kinsoku/>
        <w:wordWrap/>
        <w:overflowPunct/>
        <w:topLinePunct w:val="0"/>
        <w:bidi w:val="0"/>
        <w:adjustRightInd/>
        <w:snapToGrid/>
        <w:spacing w:before="0" w:line="360" w:lineRule="auto"/>
        <w:ind w:left="0" w:right="0"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总体而言，施工期声环境保护措施基本合理，并未对当地的声环境造成明显的影响</w:t>
      </w:r>
    </w:p>
    <w:p>
      <w:pPr>
        <w:pStyle w:val="2"/>
        <w:keepNext w:val="0"/>
        <w:keepLines w:val="0"/>
        <w:pageBreakBefore w:val="0"/>
        <w:widowControl w:val="0"/>
        <w:kinsoku/>
        <w:wordWrap/>
        <w:overflowPunct/>
        <w:topLinePunct w:val="0"/>
        <w:bidi w:val="0"/>
        <w:adjustRightInd/>
        <w:snapToGrid/>
        <w:spacing w:before="0" w:line="360" w:lineRule="auto"/>
        <w:ind w:left="0" w:right="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固体废物</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施工期的生活垃圾由施工单位组织人员定期清运，未在作业区设置生活垃圾永久堆存点，避免了对区域生态造成不利影响；旱厕由施工单位组织人员定期清理运送，用做绿化堆肥。建设单位在施工完成后，对于作业区堆放的弃渣进行了及时清运处置。</w:t>
      </w:r>
    </w:p>
    <w:p>
      <w:pPr>
        <w:pageBreakBefore w:val="0"/>
        <w:kinsoku/>
        <w:wordWrap/>
        <w:overflowPunct/>
        <w:topLinePunct w:val="0"/>
        <w:autoSpaceDE/>
        <w:autoSpaceDN/>
        <w:bidi w:val="0"/>
        <w:adjustRightInd/>
        <w:snapToGrid/>
        <w:spacing w:line="360" w:lineRule="auto"/>
        <w:ind w:firstLine="480" w:firstLineChars="200"/>
        <w:jc w:val="both"/>
      </w:pPr>
      <w:r>
        <w:rPr>
          <w:rFonts w:hint="eastAsia" w:ascii="宋体" w:hAnsi="宋体" w:eastAsia="宋体" w:cs="宋体"/>
          <w:color w:val="auto"/>
          <w:spacing w:val="0"/>
          <w:w w:val="100"/>
          <w:kern w:val="0"/>
          <w:position w:val="0"/>
          <w:sz w:val="24"/>
          <w:szCs w:val="24"/>
        </w:rPr>
        <w:t>总体而言，施工期固体废物处置措施基本合理，并未对当地的环境造成明显的影响。</w:t>
      </w:r>
    </w:p>
    <w:p>
      <w:pPr>
        <w:pStyle w:val="18"/>
        <w:numPr>
          <w:ilvl w:val="3"/>
          <w:numId w:val="4"/>
        </w:numPr>
        <w:tabs>
          <w:tab w:val="left" w:pos="1458"/>
        </w:tabs>
        <w:spacing w:before="5" w:after="0" w:line="240" w:lineRule="auto"/>
        <w:ind w:left="1457" w:right="0" w:hanging="841"/>
        <w:jc w:val="left"/>
        <w:rPr>
          <w:rFonts w:hint="eastAsia" w:ascii="宋体" w:hAnsi="宋体" w:eastAsia="宋体" w:cs="宋体"/>
          <w:b/>
          <w:bCs/>
          <w:sz w:val="24"/>
        </w:rPr>
      </w:pPr>
      <w:r>
        <w:rPr>
          <w:rFonts w:hint="eastAsia" w:ascii="宋体" w:hAnsi="宋体" w:eastAsia="宋体" w:cs="宋体"/>
          <w:b/>
          <w:bCs/>
          <w:sz w:val="24"/>
        </w:rPr>
        <w:t>工程新增水土流失预测</w:t>
      </w:r>
    </w:p>
    <w:p>
      <w:pPr>
        <w:pStyle w:val="6"/>
        <w:keepNext w:val="0"/>
        <w:keepLines w:val="0"/>
        <w:pageBreakBefore w:val="0"/>
        <w:widowControl w:val="0"/>
        <w:kinsoku/>
        <w:wordWrap/>
        <w:overflowPunct/>
        <w:topLinePunct w:val="0"/>
        <w:autoSpaceDE/>
        <w:autoSpaceDN/>
        <w:bidi w:val="0"/>
        <w:adjustRightInd/>
        <w:snapToGrid/>
        <w:spacing w:beforeLines="0" w:after="0" w:line="360" w:lineRule="auto"/>
        <w:ind w:left="0" w:leftChars="0" w:firstLine="480" w:firstLineChars="200"/>
        <w:textAlignment w:val="auto"/>
        <w:outlineLvl w:val="9"/>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富田水流域范围内的水土流失严重的地区主要分布在东固乡、富田镇、新圩镇、文陂镇等地，绝大部分发生在紫红色砂岩形成的丹霞地貌和石灰岩岩溶地貌地区，其地表易风化、土层薄而瘠，水源条件差、气温高、植被难以恢复、生长、覆盖度小，岩石裸露，水土流失强烈，是全区水土保持重要治理区。</w:t>
      </w:r>
    </w:p>
    <w:p>
      <w:pPr>
        <w:pStyle w:val="6"/>
        <w:keepNext w:val="0"/>
        <w:keepLines w:val="0"/>
        <w:pageBreakBefore w:val="0"/>
        <w:widowControl w:val="0"/>
        <w:kinsoku/>
        <w:wordWrap/>
        <w:overflowPunct/>
        <w:topLinePunct w:val="0"/>
        <w:autoSpaceDE/>
        <w:autoSpaceDN/>
        <w:bidi w:val="0"/>
        <w:adjustRightInd/>
        <w:snapToGrid/>
        <w:spacing w:beforeLines="0" w:after="0" w:line="360" w:lineRule="auto"/>
        <w:ind w:left="0" w:leftChars="0" w:firstLine="480" w:firstLineChars="200"/>
        <w:textAlignment w:val="auto"/>
        <w:outlineLvl w:val="9"/>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富田水流域范围内土地面积794 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，在江西省水保分区中属于重点治理区。流域在青原区境内2017年现状水土流失面积97.0km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，占流域土地面积的18.0%，其中轻度流失面积34.48km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，中度流失面积39.03km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，强度流失面积21.78km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，极强流失面积0.31km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，剧烈流失面积1.4km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。水土流失主要侵蚀类型以水力侵蚀为主，侵蚀形态以面蚀为主，其次是沟蚀、崩岗等。</w:t>
      </w:r>
    </w:p>
    <w:p>
      <w:pPr>
        <w:pStyle w:val="18"/>
        <w:numPr>
          <w:ilvl w:val="3"/>
          <w:numId w:val="4"/>
        </w:numPr>
        <w:tabs>
          <w:tab w:val="left" w:pos="1458"/>
        </w:tabs>
        <w:spacing w:before="3" w:after="0" w:line="240" w:lineRule="auto"/>
        <w:ind w:left="1457" w:right="0" w:hanging="841"/>
        <w:jc w:val="left"/>
        <w:rPr>
          <w:rFonts w:hint="eastAsia" w:ascii="宋体" w:hAnsi="宋体" w:eastAsia="宋体" w:cs="宋体"/>
          <w:b/>
          <w:bCs/>
          <w:sz w:val="24"/>
        </w:rPr>
      </w:pPr>
      <w:r>
        <w:rPr>
          <w:rFonts w:hint="eastAsia" w:ascii="宋体" w:hAnsi="宋体" w:eastAsia="宋体" w:cs="宋体"/>
          <w:b/>
          <w:bCs/>
          <w:sz w:val="24"/>
        </w:rPr>
        <w:t>对社会经济的影响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本电站的建成，为</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电网增加装机</w:t>
      </w:r>
      <w:r>
        <w:rPr>
          <w:rFonts w:hint="eastAsia" w:ascii="宋体" w:hAnsi="宋体" w:eastAsia="宋体" w:cs="宋体"/>
          <w:color w:val="auto"/>
          <w:spacing w:val="0"/>
          <w:w w:val="100"/>
          <w:kern w:val="0"/>
          <w:position w:val="0"/>
          <w:sz w:val="24"/>
          <w:szCs w:val="24"/>
          <w:lang w:val="en-US" w:eastAsia="zh-CN"/>
        </w:rPr>
        <w:t>1000kW</w:t>
      </w:r>
      <w:r>
        <w:rPr>
          <w:rFonts w:hint="eastAsia" w:ascii="宋体" w:hAnsi="宋体" w:eastAsia="宋体" w:cs="宋体"/>
          <w:color w:val="auto"/>
          <w:spacing w:val="0"/>
          <w:w w:val="100"/>
          <w:kern w:val="0"/>
          <w:position w:val="0"/>
          <w:sz w:val="24"/>
          <w:szCs w:val="24"/>
          <w:lang w:val="en-US"/>
        </w:rPr>
        <w:t>，年平均发电量</w:t>
      </w:r>
      <w:r>
        <w:rPr>
          <w:rFonts w:hint="eastAsia" w:ascii="宋体" w:hAnsi="宋体" w:eastAsia="宋体" w:cs="宋体"/>
          <w:color w:val="auto"/>
          <w:spacing w:val="0"/>
          <w:w w:val="100"/>
          <w:kern w:val="0"/>
          <w:position w:val="0"/>
          <w:sz w:val="24"/>
          <w:szCs w:val="24"/>
          <w:lang w:val="en-US" w:eastAsia="zh-CN"/>
        </w:rPr>
        <w:t>240</w:t>
      </w:r>
      <w:r>
        <w:rPr>
          <w:rFonts w:hint="eastAsia" w:ascii="宋体" w:hAnsi="宋体" w:eastAsia="宋体" w:cs="宋体"/>
          <w:color w:val="auto"/>
          <w:spacing w:val="0"/>
          <w:w w:val="100"/>
          <w:kern w:val="0"/>
          <w:position w:val="0"/>
          <w:sz w:val="24"/>
          <w:szCs w:val="24"/>
          <w:lang w:val="en-US"/>
        </w:rPr>
        <w:t>万</w:t>
      </w:r>
      <w:r>
        <w:rPr>
          <w:rFonts w:hint="eastAsia" w:ascii="宋体" w:hAnsi="宋体" w:eastAsia="宋体" w:cs="宋体"/>
          <w:color w:val="auto"/>
          <w:spacing w:val="0"/>
          <w:w w:val="100"/>
          <w:kern w:val="0"/>
          <w:position w:val="0"/>
          <w:sz w:val="24"/>
          <w:szCs w:val="24"/>
          <w:lang w:val="en-US" w:eastAsia="zh-CN"/>
        </w:rPr>
        <w:t>kW</w:t>
      </w:r>
      <w:r>
        <w:rPr>
          <w:rFonts w:hint="eastAsia" w:ascii="宋体" w:hAnsi="宋体" w:eastAsia="宋体" w:cs="宋体"/>
          <w:color w:val="auto"/>
          <w:spacing w:val="0"/>
          <w:w w:val="100"/>
          <w:kern w:val="0"/>
          <w:position w:val="0"/>
          <w:sz w:val="24"/>
          <w:szCs w:val="24"/>
          <w:lang w:val="en-US"/>
        </w:rPr>
        <w:t>h，可为</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电力系统安全运行提供可靠、灵活的电力电量，对</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社会经济的发展具有重要作用。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另外，水电站项目属于可再生能源项目，其建设又是一种“以电代燃”的清洁生产方式，在取得相同电能的同时，不但可减少污染环境问题，还能减少林木的砍伐和植被破坏，保护生态环境，具有一定的环境效益。</w:t>
      </w:r>
    </w:p>
    <w:p>
      <w:pPr>
        <w:pStyle w:val="18"/>
        <w:numPr>
          <w:ilvl w:val="2"/>
          <w:numId w:val="4"/>
        </w:numPr>
        <w:tabs>
          <w:tab w:val="left" w:pos="738"/>
        </w:tabs>
        <w:spacing w:before="116" w:after="0" w:line="240" w:lineRule="auto"/>
        <w:ind w:left="737" w:right="0" w:hanging="601"/>
        <w:jc w:val="both"/>
        <w:rPr>
          <w:rFonts w:hint="eastAsia" w:ascii="宋体" w:hAnsi="宋体" w:eastAsia="宋体" w:cs="宋体"/>
          <w:b/>
          <w:sz w:val="24"/>
        </w:rPr>
      </w:pPr>
      <w:bookmarkStart w:id="83" w:name="3.1.4环境保护措施"/>
      <w:bookmarkEnd w:id="83"/>
      <w:bookmarkStart w:id="84" w:name="3.1.4环境保护措施"/>
      <w:bookmarkEnd w:id="84"/>
      <w:r>
        <w:rPr>
          <w:rFonts w:hint="eastAsia" w:ascii="宋体" w:hAnsi="宋体" w:eastAsia="宋体" w:cs="宋体"/>
          <w:b/>
          <w:sz w:val="24"/>
        </w:rPr>
        <w:t>环境保护措施</w:t>
      </w:r>
    </w:p>
    <w:p>
      <w:pPr>
        <w:pStyle w:val="2"/>
        <w:spacing w:before="11"/>
        <w:rPr>
          <w:b/>
          <w:sz w:val="21"/>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综合来看，本项目工程的建设对生态与环境的影响有利有弊，而弊端均可以采取防治和改善措施予以减免。建设单位应切实落实本评价报告所提出的各项措施和对策，减免各种不利影响，做到开发与保护并重，从而促进生态环境、经济和社会的协调发展。总体上来讲，本项目建设从环境保护角度来看是可行的。</w:t>
      </w:r>
    </w:p>
    <w:p>
      <w:pPr>
        <w:pStyle w:val="2"/>
        <w:spacing w:line="306" w:lineRule="exact"/>
        <w:ind w:left="617"/>
        <w:rPr>
          <w:rFonts w:hint="eastAsia" w:ascii="宋体" w:hAnsi="宋体" w:eastAsia="宋体" w:cs="宋体"/>
        </w:rPr>
      </w:pPr>
      <w:r>
        <w:rPr>
          <w:rFonts w:hint="eastAsia" w:ascii="宋体" w:hAnsi="宋体" w:eastAsia="宋体" w:cs="宋体"/>
        </w:rPr>
        <w:t>为了减免工程的不利影响，提出以下对策措施：</w:t>
      </w:r>
    </w:p>
    <w:p>
      <w:pPr>
        <w:pStyle w:val="18"/>
        <w:numPr>
          <w:ilvl w:val="0"/>
          <w:numId w:val="6"/>
        </w:numPr>
        <w:tabs>
          <w:tab w:val="left" w:pos="1016"/>
        </w:tabs>
        <w:spacing w:before="160" w:after="0" w:line="362" w:lineRule="auto"/>
        <w:ind w:left="137" w:right="1235" w:firstLine="480"/>
        <w:jc w:val="left"/>
        <w:rPr>
          <w:rFonts w:hint="eastAsia" w:ascii="宋体" w:hAnsi="宋体" w:eastAsia="宋体" w:cs="宋体"/>
          <w:sz w:val="24"/>
        </w:rPr>
      </w:pPr>
      <w:r>
        <w:rPr>
          <w:rFonts w:hint="eastAsia" w:ascii="宋体" w:hAnsi="宋体" w:eastAsia="宋体" w:cs="宋体"/>
          <w:spacing w:val="-3"/>
          <w:sz w:val="24"/>
        </w:rPr>
        <w:t>制定库区环境卫生清理规划，水库蓄水前对库区进行卫生清理；注意介</w:t>
      </w:r>
      <w:r>
        <w:rPr>
          <w:rFonts w:hint="eastAsia" w:ascii="宋体" w:hAnsi="宋体" w:eastAsia="宋体" w:cs="宋体"/>
          <w:sz w:val="24"/>
        </w:rPr>
        <w:t>水传染病等疾病的防治工作。</w:t>
      </w:r>
    </w:p>
    <w:p>
      <w:pPr>
        <w:pStyle w:val="18"/>
        <w:numPr>
          <w:ilvl w:val="0"/>
          <w:numId w:val="6"/>
        </w:numPr>
        <w:tabs>
          <w:tab w:val="left" w:pos="898"/>
        </w:tabs>
        <w:spacing w:before="5" w:after="0" w:line="364" w:lineRule="auto"/>
        <w:ind w:left="137" w:right="1235" w:firstLine="480"/>
        <w:jc w:val="both"/>
        <w:rPr>
          <w:rFonts w:hint="eastAsia" w:ascii="宋体" w:hAnsi="宋体" w:eastAsia="宋体" w:cs="宋体"/>
          <w:sz w:val="24"/>
        </w:rPr>
      </w:pPr>
      <w:r>
        <w:rPr>
          <w:rFonts w:hint="eastAsia" w:ascii="宋体" w:hAnsi="宋体" w:eastAsia="宋体" w:cs="宋体"/>
          <w:spacing w:val="-4"/>
          <w:sz w:val="24"/>
        </w:rPr>
        <w:t>做好施工区环境保护工作， 加强施工中废水、废气、噪声、弃渣处理和</w:t>
      </w:r>
      <w:r>
        <w:rPr>
          <w:rFonts w:hint="eastAsia" w:ascii="宋体" w:hAnsi="宋体" w:eastAsia="宋体" w:cs="宋体"/>
          <w:sz w:val="24"/>
        </w:rPr>
        <w:t>管理，如对砂石料冲洗水采用沉淀池等处理:生活污水经化粪池处理后，定点排放:搞好施工区除尘、绿化工作，减轻大气污染:</w:t>
      </w:r>
      <w:r>
        <w:rPr>
          <w:rFonts w:hint="eastAsia" w:ascii="宋体" w:hAnsi="宋体" w:eastAsia="宋体" w:cs="宋体"/>
          <w:spacing w:val="-1"/>
          <w:sz w:val="24"/>
        </w:rPr>
        <w:t xml:space="preserve">采取噪声低的生产设备和工艺， </w:t>
      </w:r>
      <w:r>
        <w:rPr>
          <w:rFonts w:hint="eastAsia" w:ascii="宋体" w:hAnsi="宋体" w:eastAsia="宋体" w:cs="宋体"/>
          <w:sz w:val="24"/>
        </w:rPr>
        <w:t>尽量避免夜间施工，防治噪声污染；保证施工人员身体健康。</w:t>
      </w:r>
    </w:p>
    <w:p>
      <w:pPr>
        <w:pStyle w:val="18"/>
        <w:numPr>
          <w:ilvl w:val="0"/>
          <w:numId w:val="6"/>
        </w:numPr>
        <w:tabs>
          <w:tab w:val="left" w:pos="1016"/>
        </w:tabs>
        <w:spacing w:before="0" w:after="0" w:line="362" w:lineRule="auto"/>
        <w:ind w:left="137" w:right="1235" w:firstLine="480"/>
        <w:jc w:val="both"/>
        <w:rPr>
          <w:rFonts w:hint="eastAsia" w:ascii="宋体" w:hAnsi="宋体" w:eastAsia="宋体" w:cs="宋体"/>
          <w:sz w:val="24"/>
        </w:rPr>
      </w:pPr>
      <w:r>
        <w:rPr>
          <w:rFonts w:hint="eastAsia" w:ascii="宋体" w:hAnsi="宋体" w:eastAsia="宋体" w:cs="宋体"/>
          <w:spacing w:val="-2"/>
          <w:sz w:val="24"/>
        </w:rPr>
        <w:t>在安装间设置事故油池以收集事故漏油，将厂房集水井废水排入生活化</w:t>
      </w:r>
      <w:r>
        <w:rPr>
          <w:rFonts w:hint="eastAsia" w:ascii="宋体" w:hAnsi="宋体" w:eastAsia="宋体" w:cs="宋体"/>
          <w:sz w:val="24"/>
        </w:rPr>
        <w:t>粪施发理，减少营运期对河水水体的污染。</w:t>
      </w:r>
    </w:p>
    <w:p>
      <w:pPr>
        <w:pStyle w:val="18"/>
        <w:numPr>
          <w:ilvl w:val="0"/>
          <w:numId w:val="6"/>
        </w:numPr>
        <w:tabs>
          <w:tab w:val="left" w:pos="1141"/>
        </w:tabs>
        <w:spacing w:before="3" w:after="0" w:line="364" w:lineRule="auto"/>
        <w:ind w:left="137" w:right="1232" w:firstLine="600"/>
        <w:jc w:val="both"/>
        <w:rPr>
          <w:rFonts w:hint="eastAsia" w:ascii="宋体" w:hAnsi="宋体" w:eastAsia="宋体" w:cs="宋体"/>
          <w:sz w:val="24"/>
        </w:rPr>
      </w:pPr>
      <w:r>
        <w:rPr>
          <w:rFonts w:hint="eastAsia" w:ascii="宋体" w:hAnsi="宋体" w:eastAsia="宋体" w:cs="宋体"/>
          <w:sz w:val="24"/>
        </w:rPr>
        <w:t>制定切实可行的水土保持方案，落实各项水土流失防治措施，使工程建设造成的水土流失降低到最低限度。</w:t>
      </w:r>
    </w:p>
    <w:p>
      <w:pPr>
        <w:pStyle w:val="18"/>
        <w:numPr>
          <w:ilvl w:val="0"/>
          <w:numId w:val="6"/>
        </w:numPr>
        <w:tabs>
          <w:tab w:val="left" w:pos="898"/>
        </w:tabs>
        <w:spacing w:before="0" w:after="0" w:line="306" w:lineRule="exact"/>
        <w:ind w:left="897" w:right="0" w:hanging="281"/>
        <w:jc w:val="both"/>
        <w:rPr>
          <w:rFonts w:hint="eastAsia" w:ascii="宋体" w:hAnsi="宋体" w:eastAsia="宋体" w:cs="宋体"/>
          <w:sz w:val="24"/>
        </w:rPr>
      </w:pPr>
      <w:r>
        <w:rPr>
          <w:rFonts w:hint="eastAsia" w:ascii="宋体" w:hAnsi="宋体" w:eastAsia="宋体" w:cs="宋体"/>
          <w:spacing w:val="-4"/>
          <w:sz w:val="24"/>
        </w:rPr>
        <w:t>工程枯水期发电时，应保证下游河道有</w:t>
      </w:r>
      <w:r>
        <w:rPr>
          <w:rFonts w:hint="default" w:ascii="Times New Roman" w:hAnsi="Times New Roman" w:eastAsia="宋体" w:cs="Times New Roman"/>
          <w:spacing w:val="-4"/>
          <w:sz w:val="24"/>
        </w:rPr>
        <w:t>0.023m</w:t>
      </w:r>
      <w:r>
        <w:rPr>
          <w:rFonts w:hint="default" w:ascii="Times New Roman" w:hAnsi="Times New Roman" w:eastAsia="宋体" w:cs="Times New Roman"/>
          <w:spacing w:val="-4"/>
          <w:sz w:val="24"/>
          <w:vertAlign w:val="superscript"/>
        </w:rPr>
        <w:t>3</w:t>
      </w:r>
      <w:r>
        <w:rPr>
          <w:rFonts w:hint="default" w:ascii="Times New Roman" w:hAnsi="Times New Roman" w:eastAsia="宋体" w:cs="Times New Roman"/>
          <w:spacing w:val="-4"/>
          <w:sz w:val="24"/>
        </w:rPr>
        <w:t>/s</w:t>
      </w:r>
      <w:r>
        <w:rPr>
          <w:rFonts w:hint="eastAsia" w:ascii="宋体" w:hAnsi="宋体" w:eastAsia="宋体" w:cs="宋体"/>
          <w:sz w:val="24"/>
        </w:rPr>
        <w:t>的生态基流。</w:t>
      </w:r>
    </w:p>
    <w:p>
      <w:pPr>
        <w:pStyle w:val="2"/>
        <w:spacing w:before="12"/>
        <w:rPr>
          <w:sz w:val="21"/>
        </w:rPr>
      </w:pPr>
    </w:p>
    <w:p>
      <w:pPr>
        <w:pStyle w:val="18"/>
        <w:numPr>
          <w:ilvl w:val="2"/>
          <w:numId w:val="4"/>
        </w:numPr>
        <w:tabs>
          <w:tab w:val="left" w:pos="836"/>
        </w:tabs>
        <w:spacing w:before="0" w:after="0" w:line="240" w:lineRule="auto"/>
        <w:ind w:left="836" w:right="0" w:hanging="699"/>
        <w:jc w:val="left"/>
        <w:rPr>
          <w:rFonts w:hint="eastAsia" w:ascii="宋体" w:hAnsi="宋体" w:eastAsia="宋体" w:cs="宋体"/>
          <w:b/>
          <w:sz w:val="28"/>
        </w:rPr>
      </w:pPr>
      <w:bookmarkStart w:id="85" w:name="3.1.5公众参与"/>
      <w:bookmarkEnd w:id="85"/>
      <w:bookmarkStart w:id="86" w:name="3.1.5公众参与"/>
      <w:bookmarkEnd w:id="86"/>
      <w:r>
        <w:rPr>
          <w:rFonts w:hint="eastAsia" w:ascii="宋体" w:hAnsi="宋体" w:eastAsia="宋体" w:cs="宋体"/>
          <w:b/>
          <w:sz w:val="28"/>
        </w:rPr>
        <w:t>公众参与</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52" w:firstLineChars="200"/>
        <w:jc w:val="both"/>
        <w:textAlignment w:val="auto"/>
        <w:rPr>
          <w:rFonts w:hint="eastAsia" w:ascii="宋体" w:hAnsi="宋体" w:eastAsia="宋体" w:cs="宋体"/>
        </w:rPr>
      </w:pPr>
      <w:r>
        <w:rPr>
          <w:rFonts w:hint="eastAsia" w:ascii="宋体" w:hAnsi="宋体" w:eastAsia="宋体" w:cs="宋体"/>
          <w:spacing w:val="-7"/>
        </w:rPr>
        <w:t>对公众参与调查结果统计表明，本项目的建设得到了大多数影响区城公众的</w:t>
      </w:r>
      <w:r>
        <w:rPr>
          <w:rFonts w:hint="eastAsia" w:ascii="宋体" w:hAnsi="宋体" w:eastAsia="宋体" w:cs="宋体"/>
          <w:spacing w:val="-10"/>
        </w:rPr>
        <w:t>支持，评价区内群众对水库的建设带来的环境问题有一定认识，认为应采取各种</w:t>
      </w:r>
      <w:r>
        <w:rPr>
          <w:rFonts w:hint="eastAsia" w:ascii="宋体" w:hAnsi="宋体" w:eastAsia="宋体" w:cs="宋体"/>
          <w:spacing w:val="-11"/>
        </w:rPr>
        <w:t>措施，不减少占用耕地、毁坏森林，减轻噪声、废气、固体废物、废水等污染。</w:t>
      </w: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bCs w:val="0"/>
          <w:sz w:val="28"/>
        </w:rPr>
      </w:pPr>
      <w:bookmarkStart w:id="87" w:name="3.1.6总结论"/>
      <w:bookmarkEnd w:id="87"/>
      <w:bookmarkStart w:id="88" w:name="3.1.6总结论"/>
      <w:bookmarkEnd w:id="88"/>
      <w:r>
        <w:rPr>
          <w:rFonts w:hint="eastAsia" w:ascii="宋体" w:hAnsi="宋体" w:eastAsia="宋体" w:cs="宋体"/>
          <w:b/>
          <w:bCs w:val="0"/>
          <w:sz w:val="28"/>
        </w:rPr>
        <w:t>总结论</w:t>
      </w:r>
    </w:p>
    <w:p>
      <w:pPr>
        <w:pStyle w:val="2"/>
        <w:spacing w:before="11"/>
        <w:rPr>
          <w:rFonts w:hint="eastAsia" w:ascii="宋体" w:hAnsi="宋体" w:eastAsia="宋体" w:cs="宋体"/>
          <w:b/>
          <w:bCs w:val="0"/>
          <w:sz w:val="23"/>
        </w:rPr>
      </w:pPr>
    </w:p>
    <w:p>
      <w:pPr>
        <w:pStyle w:val="18"/>
        <w:numPr>
          <w:ilvl w:val="3"/>
          <w:numId w:val="4"/>
        </w:numPr>
        <w:tabs>
          <w:tab w:val="left" w:pos="1338"/>
        </w:tabs>
        <w:spacing w:before="0" w:after="0" w:line="240" w:lineRule="auto"/>
        <w:ind w:left="1337" w:right="0" w:hanging="721"/>
        <w:jc w:val="left"/>
        <w:rPr>
          <w:rFonts w:hint="eastAsia" w:ascii="宋体" w:hAnsi="宋体" w:eastAsia="宋体" w:cs="宋体"/>
          <w:b/>
          <w:bCs w:val="0"/>
          <w:sz w:val="24"/>
        </w:rPr>
      </w:pPr>
      <w:r>
        <w:rPr>
          <w:rFonts w:hint="eastAsia" w:ascii="宋体" w:hAnsi="宋体" w:eastAsia="宋体" w:cs="宋体"/>
          <w:b/>
          <w:bCs w:val="0"/>
          <w:sz w:val="24"/>
        </w:rPr>
        <w:t>主要有利影响</w:t>
      </w:r>
    </w:p>
    <w:p>
      <w:pPr>
        <w:pStyle w:val="2"/>
        <w:spacing w:before="160" w:line="364" w:lineRule="auto"/>
        <w:ind w:left="137" w:right="1235" w:firstLine="480"/>
        <w:jc w:val="both"/>
        <w:rPr>
          <w:rFonts w:hint="eastAsia" w:ascii="宋体" w:hAnsi="宋体" w:eastAsia="宋体" w:cs="宋体"/>
        </w:rPr>
      </w:pPr>
      <w:r>
        <w:rPr>
          <w:rFonts w:hint="eastAsia" w:ascii="宋体" w:hAnsi="宋体" w:eastAsia="宋体" w:cs="宋体"/>
          <w:spacing w:val="-6"/>
          <w:lang w:eastAsia="zh-CN"/>
        </w:rPr>
        <w:t>龙家塘</w:t>
      </w:r>
      <w:r>
        <w:rPr>
          <w:rFonts w:hint="eastAsia" w:ascii="宋体" w:hAnsi="宋体" w:eastAsia="宋体" w:cs="宋体"/>
          <w:spacing w:val="-6"/>
        </w:rPr>
        <w:t>水电站装机容量</w:t>
      </w:r>
      <w:r>
        <w:rPr>
          <w:rFonts w:hint="default" w:ascii="Times New Roman" w:hAnsi="Times New Roman" w:eastAsia="宋体" w:cs="Times New Roman"/>
          <w:spacing w:val="-6"/>
          <w:lang w:val="en-US" w:eastAsia="zh-CN"/>
        </w:rPr>
        <w:t>1000</w:t>
      </w:r>
      <w:r>
        <w:rPr>
          <w:rFonts w:hint="default" w:ascii="Times New Roman" w:hAnsi="Times New Roman" w:eastAsia="宋体" w:cs="Times New Roman"/>
          <w:spacing w:val="-12"/>
          <w:lang w:val="en-US" w:eastAsia="zh-CN"/>
        </w:rPr>
        <w:t>kw（2×500）</w:t>
      </w:r>
      <w:r>
        <w:rPr>
          <w:rFonts w:hint="eastAsia" w:ascii="宋体" w:hAnsi="宋体" w:eastAsia="宋体" w:cs="宋体"/>
          <w:spacing w:val="-12"/>
        </w:rPr>
        <w:t>，多年平均发电量</w:t>
      </w:r>
      <w:r>
        <w:rPr>
          <w:rFonts w:hint="eastAsia" w:ascii="Times New Roman" w:hAnsi="Times New Roman" w:eastAsia="宋体" w:cs="Times New Roman"/>
          <w:spacing w:val="-6"/>
          <w:lang w:val="en-US" w:eastAsia="zh-CN"/>
        </w:rPr>
        <w:t>240</w:t>
      </w:r>
      <w:r>
        <w:rPr>
          <w:rFonts w:hint="eastAsia" w:ascii="宋体" w:hAnsi="宋体" w:eastAsia="宋体" w:cs="宋体"/>
          <w:spacing w:val="-8"/>
        </w:rPr>
        <w:t>万度，青原区东固龙家塘水电站</w:t>
      </w:r>
      <w:r>
        <w:rPr>
          <w:rFonts w:hint="eastAsia" w:ascii="宋体" w:hAnsi="宋体" w:eastAsia="宋体" w:cs="宋体"/>
          <w:spacing w:val="-1"/>
        </w:rPr>
        <w:t>工程建成运行后，不仅给</w:t>
      </w:r>
      <w:r>
        <w:rPr>
          <w:rFonts w:hint="eastAsia" w:ascii="宋体" w:hAnsi="宋体" w:eastAsia="宋体" w:cs="宋体"/>
          <w:spacing w:val="-1"/>
          <w:lang w:eastAsia="zh-CN"/>
        </w:rPr>
        <w:t>东固乡</w:t>
      </w:r>
      <w:r>
        <w:rPr>
          <w:rFonts w:hint="eastAsia" w:ascii="宋体" w:hAnsi="宋体" w:eastAsia="宋体" w:cs="宋体"/>
          <w:spacing w:val="-1"/>
        </w:rPr>
        <w:t>带来持续的财政税收， 对</w:t>
      </w:r>
      <w:r>
        <w:rPr>
          <w:rFonts w:hint="eastAsia" w:ascii="宋体" w:hAnsi="宋体" w:eastAsia="宋体" w:cs="宋体"/>
          <w:spacing w:val="-7"/>
        </w:rPr>
        <w:t>改普当地电力系统的供电质量，领解电力紧求的开盾也将起重要作用。随着工程</w:t>
      </w:r>
      <w:r>
        <w:rPr>
          <w:rFonts w:hint="eastAsia" w:ascii="宋体" w:hAnsi="宋体" w:eastAsia="宋体" w:cs="宋体"/>
          <w:spacing w:val="-11"/>
        </w:rPr>
        <w:t>的开发，施工人员、管理人员大量进驻，将增加当地肉类、蔬菜等副食品的生产</w:t>
      </w:r>
      <w:r>
        <w:rPr>
          <w:rFonts w:hint="eastAsia" w:ascii="宋体" w:hAnsi="宋体" w:eastAsia="宋体" w:cs="宋体"/>
        </w:rPr>
        <w:t>和销售，活跃了地方经济，有利于当地衣民脱贫致</w:t>
      </w:r>
      <w:r>
        <w:rPr>
          <w:rFonts w:hint="eastAsia" w:ascii="宋体" w:hAnsi="宋体" w:eastAsia="宋体" w:cs="宋体"/>
          <w:lang w:eastAsia="zh-CN"/>
        </w:rPr>
        <w:t>富</w:t>
      </w:r>
      <w:r>
        <w:rPr>
          <w:rFonts w:hint="eastAsia" w:ascii="宋体" w:hAnsi="宋体" w:eastAsia="宋体" w:cs="宋体"/>
        </w:rPr>
        <w:t>终将促进当地产业结构改变和社会经济的可持续发展。</w:t>
      </w:r>
    </w:p>
    <w:p>
      <w:pPr>
        <w:pStyle w:val="18"/>
        <w:numPr>
          <w:ilvl w:val="3"/>
          <w:numId w:val="4"/>
        </w:numPr>
        <w:tabs>
          <w:tab w:val="left" w:pos="1398"/>
        </w:tabs>
        <w:spacing w:before="161"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主要不利影响</w:t>
      </w:r>
    </w:p>
    <w:p>
      <w:pPr>
        <w:pStyle w:val="2"/>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color w:val="auto"/>
          <w:spacing w:val="0"/>
          <w:w w:val="100"/>
          <w:kern w:val="0"/>
          <w:position w:val="0"/>
          <w:lang w:val="en-US" w:bidi="ar-SA"/>
        </w:rPr>
        <w:t>经过调查，本项目的施工组织方案基本合理，对弃土（渣）场等均落实了水土流失和施工迹地生态恢复等措施，对施工期各类废（污）水、废气、噪声、固体废物等也提出了防治或处置措施，符合环境保护相关标准和要求，施工期间没有对周围生态环境和敏感目标产生重大不利影响。</w:t>
      </w:r>
    </w:p>
    <w:p>
      <w:pPr>
        <w:pStyle w:val="2"/>
        <w:keepNext w:val="0"/>
        <w:keepLines w:val="0"/>
        <w:pageBreakBefore w:val="0"/>
        <w:widowControl w:val="0"/>
        <w:kinsoku/>
        <w:wordWrap/>
        <w:overflowPunct/>
        <w:topLinePunct w:val="0"/>
        <w:bidi w:val="0"/>
        <w:adjustRightInd/>
        <w:snapToGrid/>
        <w:spacing w:before="0" w:line="360" w:lineRule="auto"/>
        <w:ind w:left="0" w:right="0" w:firstLine="444" w:firstLineChars="200"/>
        <w:jc w:val="left"/>
        <w:textAlignment w:val="auto"/>
        <w:rPr>
          <w:rFonts w:hint="eastAsia" w:ascii="宋体" w:hAnsi="宋体" w:eastAsia="宋体" w:cs="宋体"/>
        </w:rPr>
      </w:pPr>
      <w:r>
        <w:rPr>
          <w:rFonts w:hint="eastAsia" w:ascii="宋体" w:hAnsi="宋体" w:eastAsia="宋体" w:cs="宋体"/>
          <w:spacing w:val="-9"/>
        </w:rPr>
        <w:t>综上所述，</w:t>
      </w:r>
      <w:r>
        <w:rPr>
          <w:rFonts w:hint="eastAsia" w:ascii="宋体" w:hAnsi="宋体" w:eastAsia="宋体" w:cs="宋体"/>
          <w:spacing w:val="-9"/>
          <w:lang w:eastAsia="zh-CN"/>
        </w:rPr>
        <w:t>龙家塘</w:t>
      </w:r>
      <w:r>
        <w:rPr>
          <w:rFonts w:hint="eastAsia" w:ascii="宋体" w:hAnsi="宋体" w:eastAsia="宋体" w:cs="宋体"/>
          <w:spacing w:val="-9"/>
        </w:rPr>
        <w:t>水电站工程选址合理，建设方案可行。工程建设对生态与环</w:t>
      </w:r>
      <w:r>
        <w:rPr>
          <w:rFonts w:hint="eastAsia" w:ascii="宋体" w:hAnsi="宋体" w:eastAsia="宋体" w:cs="宋体"/>
          <w:spacing w:val="-13"/>
        </w:rPr>
        <w:t>境的影响有利有弊，从整体分析，有利影响大于不利影响，除水库淹没土地资源永久性影响外，工程施工等不利影响大多可以采取防治和改善措施予以减免。从</w:t>
      </w:r>
      <w:r>
        <w:rPr>
          <w:rFonts w:hint="eastAsia" w:ascii="宋体" w:hAnsi="宋体" w:eastAsia="宋体" w:cs="宋体"/>
          <w:spacing w:val="-15"/>
        </w:rPr>
        <w:t>环境保护角度来看，不存在工程建设的制约性环境影响。建设单位应充分保证环</w:t>
      </w:r>
      <w:r>
        <w:rPr>
          <w:rFonts w:hint="eastAsia" w:ascii="宋体" w:hAnsi="宋体" w:eastAsia="宋体" w:cs="宋体"/>
          <w:spacing w:val="-18"/>
        </w:rPr>
        <w:t>保投资，切实落实本评价报告所提出的各项环保措施和对策，减免各种不利影响。</w:t>
      </w:r>
      <w:r>
        <w:rPr>
          <w:rFonts w:hint="eastAsia" w:ascii="宋体" w:hAnsi="宋体" w:eastAsia="宋体" w:cs="宋体"/>
        </w:rPr>
        <w:t>从环保角度考虑，本项目是可行的。</w:t>
      </w:r>
    </w:p>
    <w:p>
      <w:pPr>
        <w:pStyle w:val="18"/>
        <w:numPr>
          <w:ilvl w:val="2"/>
          <w:numId w:val="4"/>
        </w:numPr>
        <w:tabs>
          <w:tab w:val="left" w:pos="836"/>
        </w:tabs>
        <w:spacing w:before="117" w:after="0" w:line="240" w:lineRule="auto"/>
        <w:ind w:left="836" w:right="0" w:hanging="699"/>
        <w:jc w:val="left"/>
        <w:rPr>
          <w:rFonts w:hint="eastAsia" w:ascii="宋体" w:hAnsi="宋体" w:eastAsia="宋体" w:cs="宋体"/>
          <w:b/>
          <w:sz w:val="28"/>
        </w:rPr>
      </w:pPr>
      <w:bookmarkStart w:id="89" w:name="3.1.7建议"/>
      <w:bookmarkEnd w:id="89"/>
      <w:bookmarkStart w:id="90" w:name="3.1.7建议"/>
      <w:bookmarkEnd w:id="90"/>
      <w:r>
        <w:rPr>
          <w:rFonts w:hint="eastAsia" w:ascii="宋体" w:hAnsi="宋体" w:eastAsia="宋体" w:cs="宋体"/>
          <w:b/>
          <w:sz w:val="28"/>
        </w:rPr>
        <w:t>建议</w:t>
      </w:r>
    </w:p>
    <w:p>
      <w:pPr>
        <w:pStyle w:val="2"/>
        <w:spacing w:before="11"/>
        <w:rPr>
          <w:b/>
          <w:sz w:val="23"/>
        </w:rPr>
      </w:pP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（1）对存有问题的环保措施进行整改；</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（2）严格遵循“三同时”制度，并落实相应费用，确保各项环保措施的实施；</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（3）根据“三同时”原则，落实鱼类增殖， 并开展相关鱼类研究和监测、调查工作，切实保护鱼类资源；</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eastAsia="zh-CN" w:bidi="ar-SA"/>
        </w:rPr>
      </w:pPr>
      <w:r>
        <w:rPr>
          <w:rFonts w:hint="eastAsia" w:ascii="宋体" w:hAnsi="宋体" w:eastAsia="宋体" w:cs="宋体"/>
          <w:color w:val="auto"/>
          <w:spacing w:val="0"/>
          <w:w w:val="100"/>
          <w:kern w:val="0"/>
          <w:position w:val="0"/>
          <w:lang w:val="en-US" w:bidi="ar-SA"/>
        </w:rPr>
        <w:t>（4）工程运行期需高度重视环境保护工作，加强环境管理，落实环境监测。</w:t>
      </w:r>
    </w:p>
    <w:p>
      <w:pPr>
        <w:pStyle w:val="4"/>
        <w:ind w:left="137" w:firstLine="0"/>
      </w:pPr>
      <w:r>
        <w:rPr>
          <w:rFonts w:ascii="Arial" w:eastAsia="Arial"/>
        </w:rPr>
        <w:t>3.</w:t>
      </w:r>
      <w:r>
        <w:rPr>
          <w:rFonts w:hint="eastAsia" w:ascii="宋体" w:hAnsi="宋体" w:eastAsia="宋体" w:cs="宋体"/>
        </w:rPr>
        <w:t>2</w:t>
      </w:r>
      <w:bookmarkStart w:id="91" w:name="3.2环境影响报告书审批意见"/>
      <w:bookmarkEnd w:id="91"/>
      <w:r>
        <w:rPr>
          <w:rFonts w:hint="eastAsia" w:ascii="宋体" w:hAnsi="宋体" w:eastAsia="宋体" w:cs="宋体"/>
          <w:spacing w:val="68"/>
        </w:rPr>
        <w:t xml:space="preserve"> </w:t>
      </w:r>
      <w:r>
        <w:rPr>
          <w:rFonts w:hint="eastAsia" w:ascii="宋体" w:hAnsi="宋体" w:eastAsia="宋体" w:cs="宋体"/>
        </w:rPr>
        <w:t>环境影响报告书审批意见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rFonts w:hint="eastAsia" w:ascii="宋体" w:hAnsi="宋体" w:eastAsia="宋体" w:cs="宋体"/>
        </w:rPr>
      </w:pPr>
      <w:r>
        <w:rPr>
          <w:rFonts w:hint="eastAsia" w:ascii="宋体" w:hAnsi="宋体" w:eastAsia="宋体" w:cs="宋体"/>
        </w:rPr>
        <w:t>根据项目的环评批复，意见如下：</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一、项目批复意见及基本情况</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青原区发改委以吉青计字</w:t>
      </w:r>
      <w:r>
        <w:rPr>
          <w:rFonts w:hint="eastAsia" w:ascii="Times New Roman" w:hAnsi="Times New Roman" w:eastAsia="宋体" w:cs="Times New Roman"/>
          <w:b w:val="0"/>
          <w:bCs w:val="0"/>
          <w:sz w:val="24"/>
          <w:szCs w:val="22"/>
          <w:lang w:val="en-US" w:eastAsia="zh-CN"/>
        </w:rPr>
        <w:t>[2003] 29</w:t>
      </w:r>
      <w:r>
        <w:rPr>
          <w:rFonts w:hint="eastAsia" w:ascii="宋体" w:hAnsi="宋体" w:eastAsia="宋体" w:cs="宋体"/>
          <w:b w:val="0"/>
          <w:bCs w:val="0"/>
          <w:sz w:val="24"/>
          <w:szCs w:val="22"/>
        </w:rPr>
        <w:t>号文对该项目进行了批复，项目符合国家产业政策。根据“项目选址可行、环保措施可行、项目建设可行”的《报告书》结论及吉安市青原生态环境局初审意见，在认真落实《报告书》和《初审意见》提出的各项环保措施的前提下，同意该项目按《报告书》提供的建设性质、地点、规模、内容、生态环境保护措施进行建设。</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本次批复项目基本情况:青原区东固龙家塘水电站项目为已建项目，属吉安市人民政府批复的《小水电清理整改综合评估报告》中的整改类电站,补办环评审批手续。该项目位于青原区东固畲族乡六渡村，坝址坐落在青原区东固乡六渡村社公背，位于富田水流域东固水支流龙家塘水上，坝址中心地理位置为</w:t>
      </w:r>
      <w:r>
        <w:rPr>
          <w:rFonts w:hint="default" w:ascii="Times New Roman" w:hAnsi="Times New Roman" w:eastAsia="宋体" w:cs="Times New Roman"/>
          <w:b w:val="0"/>
          <w:bCs w:val="0"/>
          <w:sz w:val="24"/>
          <w:szCs w:val="22"/>
        </w:rPr>
        <w:t>E</w:t>
      </w:r>
      <w:r>
        <w:rPr>
          <w:rFonts w:hint="default" w:ascii="Times New Roman" w:hAnsi="Times New Roman" w:eastAsia="宋体" w:cs="Times New Roman"/>
          <w:b w:val="0"/>
          <w:bCs w:val="0"/>
          <w:sz w:val="24"/>
          <w:szCs w:val="22"/>
          <w:lang w:val="en-US" w:eastAsia="zh-CN"/>
        </w:rPr>
        <w:t>:</w:t>
      </w:r>
      <w:r>
        <w:rPr>
          <w:rFonts w:hint="default" w:ascii="Times New Roman" w:hAnsi="Times New Roman" w:eastAsia="宋体" w:cs="Times New Roman"/>
          <w:b w:val="0"/>
          <w:bCs w:val="0"/>
          <w:sz w:val="24"/>
          <w:szCs w:val="22"/>
        </w:rPr>
        <w:t>115°24</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34</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，N</w:t>
      </w:r>
      <w:r>
        <w:rPr>
          <w:rFonts w:hint="default" w:ascii="Times New Roman" w:hAnsi="Times New Roman" w:eastAsia="宋体" w:cs="Times New Roman"/>
          <w:b w:val="0"/>
          <w:bCs w:val="0"/>
          <w:sz w:val="24"/>
          <w:szCs w:val="22"/>
          <w:lang w:val="en-US" w:eastAsia="zh-CN"/>
        </w:rPr>
        <w:t>:</w:t>
      </w:r>
      <w:r>
        <w:rPr>
          <w:rFonts w:hint="default" w:ascii="Times New Roman" w:hAnsi="Times New Roman" w:eastAsia="宋体" w:cs="Times New Roman"/>
          <w:b w:val="0"/>
          <w:bCs w:val="0"/>
          <w:sz w:val="24"/>
          <w:szCs w:val="22"/>
        </w:rPr>
        <w:t>26°41</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18</w:t>
      </w:r>
      <w:r>
        <w:rPr>
          <w:rFonts w:hint="default" w:ascii="Times New Roman" w:hAnsi="Times New Roman" w:eastAsia="宋体" w:cs="Times New Roman"/>
          <w:b w:val="0"/>
          <w:bCs w:val="0"/>
          <w:sz w:val="24"/>
          <w:szCs w:val="22"/>
          <w:lang w:eastAsia="zh-CN"/>
        </w:rPr>
        <w:t>″</w:t>
      </w:r>
      <w:r>
        <w:rPr>
          <w:rFonts w:hint="eastAsia" w:ascii="宋体" w:hAnsi="宋体" w:eastAsia="宋体" w:cs="宋体"/>
          <w:b w:val="0"/>
          <w:bCs w:val="0"/>
          <w:sz w:val="24"/>
          <w:szCs w:val="22"/>
        </w:rPr>
        <w:t>，电站位于坝址下游约</w:t>
      </w:r>
      <w:r>
        <w:rPr>
          <w:rFonts w:hint="eastAsia" w:ascii="Times New Roman" w:hAnsi="Times New Roman" w:eastAsia="宋体" w:cs="Times New Roman"/>
          <w:b w:val="0"/>
          <w:bCs w:val="0"/>
          <w:sz w:val="24"/>
          <w:szCs w:val="22"/>
          <w:lang w:val="en-US" w:eastAsia="zh-CN"/>
        </w:rPr>
        <w:t>4.5km</w:t>
      </w:r>
      <w:r>
        <w:rPr>
          <w:rFonts w:hint="eastAsia" w:ascii="宋体" w:hAnsi="宋体" w:eastAsia="宋体" w:cs="宋体"/>
          <w:b w:val="0"/>
          <w:bCs w:val="0"/>
          <w:sz w:val="24"/>
          <w:szCs w:val="22"/>
        </w:rPr>
        <w:t>处的东固乡六渡村下迳，地理位置为</w:t>
      </w:r>
      <w:r>
        <w:rPr>
          <w:rFonts w:hint="default" w:ascii="Times New Roman" w:hAnsi="Times New Roman" w:eastAsia="宋体" w:cs="Times New Roman"/>
          <w:b w:val="0"/>
          <w:bCs w:val="0"/>
          <w:sz w:val="24"/>
          <w:szCs w:val="22"/>
          <w:lang w:val="en-US" w:eastAsia="zh-CN"/>
        </w:rPr>
        <w:t>E:</w:t>
      </w:r>
      <w:r>
        <w:rPr>
          <w:rFonts w:hint="default" w:ascii="Times New Roman" w:hAnsi="Times New Roman" w:eastAsia="宋体" w:cs="Times New Roman"/>
          <w:b w:val="0"/>
          <w:bCs w:val="0"/>
          <w:sz w:val="24"/>
          <w:szCs w:val="22"/>
        </w:rPr>
        <w:t>115°24</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4</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，N</w:t>
      </w:r>
      <w:r>
        <w:rPr>
          <w:rFonts w:hint="default" w:ascii="Times New Roman" w:hAnsi="Times New Roman" w:eastAsia="宋体" w:cs="Times New Roman"/>
          <w:b w:val="0"/>
          <w:bCs w:val="0"/>
          <w:sz w:val="24"/>
          <w:szCs w:val="22"/>
          <w:lang w:val="en-US" w:eastAsia="zh-CN"/>
        </w:rPr>
        <w:t>:</w:t>
      </w:r>
      <w:r>
        <w:rPr>
          <w:rFonts w:hint="default" w:ascii="Times New Roman" w:hAnsi="Times New Roman" w:eastAsia="宋体" w:cs="Times New Roman"/>
          <w:b w:val="0"/>
          <w:bCs w:val="0"/>
          <w:sz w:val="24"/>
          <w:szCs w:val="22"/>
        </w:rPr>
        <w:t>26°41</w:t>
      </w:r>
      <w:r>
        <w:rPr>
          <w:rFonts w:hint="default" w:ascii="Times New Roman" w:hAnsi="Times New Roman" w:eastAsia="宋体" w:cs="Times New Roman"/>
          <w:b w:val="0"/>
          <w:bCs w:val="0"/>
          <w:sz w:val="24"/>
          <w:szCs w:val="22"/>
          <w:lang w:eastAsia="zh-CN"/>
        </w:rPr>
        <w:t>′</w:t>
      </w:r>
      <w:r>
        <w:rPr>
          <w:rFonts w:hint="default" w:ascii="Times New Roman" w:hAnsi="Times New Roman" w:eastAsia="宋体" w:cs="Times New Roman"/>
          <w:b w:val="0"/>
          <w:bCs w:val="0"/>
          <w:sz w:val="24"/>
          <w:szCs w:val="22"/>
        </w:rPr>
        <w:t>3</w:t>
      </w:r>
      <w:r>
        <w:rPr>
          <w:rFonts w:hint="default" w:ascii="Times New Roman" w:hAnsi="Times New Roman" w:eastAsia="宋体" w:cs="Times New Roman"/>
          <w:b w:val="0"/>
          <w:bCs w:val="0"/>
          <w:sz w:val="24"/>
          <w:szCs w:val="22"/>
          <w:lang w:eastAsia="zh-CN"/>
        </w:rPr>
        <w:t>″</w:t>
      </w:r>
      <w:r>
        <w:rPr>
          <w:rFonts w:hint="eastAsia" w:ascii="宋体" w:hAnsi="宋体" w:eastAsia="宋体" w:cs="宋体"/>
          <w:b w:val="0"/>
          <w:bCs w:val="0"/>
          <w:sz w:val="24"/>
          <w:szCs w:val="22"/>
        </w:rPr>
        <w:t>，青原区东固龙家塘水电站的枢纽工程属V等工程，电站装机容量</w:t>
      </w:r>
      <w:r>
        <w:rPr>
          <w:rFonts w:hint="eastAsia" w:ascii="Times New Roman" w:hAnsi="Times New Roman" w:eastAsia="宋体" w:cs="Times New Roman"/>
          <w:b w:val="0"/>
          <w:bCs w:val="0"/>
          <w:sz w:val="24"/>
          <w:szCs w:val="22"/>
          <w:lang w:val="en-US" w:eastAsia="zh-CN"/>
        </w:rPr>
        <w:t>1000kW (2×500)</w:t>
      </w:r>
      <w:r>
        <w:rPr>
          <w:rFonts w:hint="eastAsia" w:ascii="宋体" w:hAnsi="宋体" w:eastAsia="宋体" w:cs="宋体"/>
          <w:b w:val="0"/>
          <w:bCs w:val="0"/>
          <w:sz w:val="24"/>
          <w:szCs w:val="22"/>
        </w:rPr>
        <w:t>， 多年平均发电量</w:t>
      </w:r>
      <w:r>
        <w:rPr>
          <w:rFonts w:hint="eastAsia" w:ascii="Times New Roman" w:hAnsi="Times New Roman" w:eastAsia="宋体" w:cs="Times New Roman"/>
          <w:b w:val="0"/>
          <w:bCs w:val="0"/>
          <w:sz w:val="24"/>
          <w:szCs w:val="22"/>
          <w:lang w:val="en-US" w:eastAsia="zh-CN"/>
        </w:rPr>
        <w:t>240</w:t>
      </w:r>
      <w:r>
        <w:rPr>
          <w:rFonts w:hint="eastAsia" w:ascii="宋体" w:hAnsi="宋体" w:eastAsia="宋体" w:cs="宋体"/>
          <w:b w:val="0"/>
          <w:bCs w:val="0"/>
          <w:sz w:val="24"/>
          <w:szCs w:val="22"/>
        </w:rPr>
        <w:t>万</w:t>
      </w:r>
      <w:r>
        <w:rPr>
          <w:rFonts w:hint="eastAsia" w:ascii="Times New Roman" w:hAnsi="Times New Roman" w:cs="Times New Roman"/>
          <w:color w:val="auto"/>
          <w:spacing w:val="0"/>
          <w:w w:val="100"/>
          <w:kern w:val="0"/>
          <w:position w:val="0"/>
          <w:sz w:val="24"/>
          <w:szCs w:val="24"/>
          <w:lang w:eastAsia="zh-CN"/>
        </w:rPr>
        <w:t>kW</w:t>
      </w:r>
      <w:r>
        <w:rPr>
          <w:rFonts w:hint="default" w:ascii="Times New Roman" w:hAnsi="Times New Roman" w:cs="Times New Roman"/>
          <w:color w:val="auto"/>
          <w:spacing w:val="0"/>
          <w:w w:val="100"/>
          <w:kern w:val="0"/>
          <w:position w:val="0"/>
          <w:sz w:val="24"/>
          <w:szCs w:val="24"/>
        </w:rPr>
        <w:t>·h</w:t>
      </w:r>
      <w:r>
        <w:rPr>
          <w:rFonts w:hint="eastAsia" w:ascii="宋体" w:hAnsi="宋体" w:eastAsia="宋体" w:cs="宋体"/>
          <w:b w:val="0"/>
          <w:bCs w:val="0"/>
          <w:sz w:val="24"/>
          <w:szCs w:val="22"/>
        </w:rPr>
        <w:t>,是一座引水式无调节性能以发电为主的小</w:t>
      </w:r>
      <w:r>
        <w:rPr>
          <w:rFonts w:hint="eastAsia" w:ascii="Times New Roman" w:hAnsi="Times New Roman" w:eastAsia="宋体" w:cs="Times New Roman"/>
          <w:b w:val="0"/>
          <w:bCs w:val="0"/>
          <w:sz w:val="24"/>
          <w:szCs w:val="22"/>
          <w:lang w:val="en-US" w:eastAsia="zh-CN"/>
        </w:rPr>
        <w:t>(2)</w:t>
      </w:r>
      <w:r>
        <w:rPr>
          <w:rFonts w:hint="eastAsia" w:ascii="宋体" w:hAnsi="宋体" w:eastAsia="宋体" w:cs="宋体"/>
          <w:b w:val="0"/>
          <w:bCs w:val="0"/>
          <w:sz w:val="24"/>
          <w:szCs w:val="22"/>
        </w:rPr>
        <w:t>型水电站。大坝正常蓄水位</w:t>
      </w:r>
      <w:r>
        <w:rPr>
          <w:rFonts w:hint="eastAsia" w:ascii="Times New Roman" w:hAnsi="Times New Roman" w:eastAsia="宋体" w:cs="Times New Roman"/>
          <w:b w:val="0"/>
          <w:bCs w:val="0"/>
          <w:sz w:val="24"/>
          <w:szCs w:val="22"/>
          <w:lang w:val="en-US" w:eastAsia="zh-CN"/>
        </w:rPr>
        <w:t>644. 7m</w:t>
      </w:r>
      <w:r>
        <w:rPr>
          <w:rFonts w:hint="eastAsia" w:ascii="宋体" w:hAnsi="宋体" w:eastAsia="宋体" w:cs="宋体"/>
          <w:b w:val="0"/>
          <w:bCs w:val="0"/>
          <w:sz w:val="24"/>
          <w:szCs w:val="22"/>
        </w:rPr>
        <w:t>，单台发动机设计引用流量</w:t>
      </w:r>
      <w:r>
        <w:rPr>
          <w:rFonts w:hint="eastAsia" w:ascii="Times New Roman" w:hAnsi="Times New Roman" w:eastAsia="宋体" w:cs="Times New Roman"/>
          <w:b w:val="0"/>
          <w:bCs w:val="0"/>
          <w:sz w:val="24"/>
          <w:szCs w:val="22"/>
          <w:lang w:val="en-US" w:eastAsia="zh-CN"/>
        </w:rPr>
        <w:t>0. 33m</w:t>
      </w:r>
      <w:r>
        <w:rPr>
          <w:rFonts w:hint="eastAsia" w:ascii="Times New Roman" w:hAnsi="Times New Roman" w:eastAsia="宋体" w:cs="Times New Roman"/>
          <w:b w:val="0"/>
          <w:bCs w:val="0"/>
          <w:sz w:val="24"/>
          <w:szCs w:val="22"/>
          <w:vertAlign w:val="superscript"/>
          <w:lang w:val="en-US" w:eastAsia="zh-CN"/>
        </w:rPr>
        <w:t>3</w:t>
      </w:r>
      <w:r>
        <w:rPr>
          <w:rFonts w:hint="eastAsia" w:ascii="Times New Roman" w:hAnsi="Times New Roman" w:eastAsia="宋体" w:cs="Times New Roman"/>
          <w:b w:val="0"/>
          <w:bCs w:val="0"/>
          <w:sz w:val="24"/>
          <w:szCs w:val="22"/>
          <w:lang w:val="en-US" w:eastAsia="zh-CN"/>
        </w:rPr>
        <w:t>/s</w:t>
      </w:r>
      <w:r>
        <w:rPr>
          <w:rFonts w:hint="eastAsia" w:ascii="宋体" w:hAnsi="宋体" w:eastAsia="宋体" w:cs="宋体"/>
          <w:b w:val="0"/>
          <w:bCs w:val="0"/>
          <w:sz w:val="24"/>
          <w:szCs w:val="22"/>
        </w:rPr>
        <w:t>, 设计水头</w:t>
      </w:r>
      <w:r>
        <w:rPr>
          <w:rFonts w:hint="eastAsia" w:ascii="Times New Roman" w:hAnsi="Times New Roman" w:eastAsia="宋体" w:cs="Times New Roman"/>
          <w:b w:val="0"/>
          <w:bCs w:val="0"/>
          <w:sz w:val="24"/>
          <w:szCs w:val="22"/>
          <w:lang w:val="en-US" w:eastAsia="zh-CN"/>
        </w:rPr>
        <w:t>230m</w:t>
      </w:r>
      <w:r>
        <w:rPr>
          <w:rFonts w:hint="eastAsia" w:ascii="宋体" w:hAnsi="宋体" w:eastAsia="宋体" w:cs="宋体"/>
          <w:b w:val="0"/>
          <w:bCs w:val="0"/>
          <w:sz w:val="24"/>
          <w:szCs w:val="22"/>
        </w:rPr>
        <w:t>.项目由主体工程(挡水坝、泄水闸、引水建筑物、发电厂房及其设施设备).辅助工程(员工宿舍、供水供电工程)以及环保工程(三废防治、生态环境保护等)组成。工程总投资</w:t>
      </w:r>
      <w:r>
        <w:rPr>
          <w:rFonts w:hint="eastAsia" w:ascii="Times New Roman" w:hAnsi="Times New Roman" w:eastAsia="宋体" w:cs="Times New Roman"/>
          <w:b w:val="0"/>
          <w:bCs w:val="0"/>
          <w:sz w:val="24"/>
          <w:szCs w:val="22"/>
          <w:lang w:val="en-US" w:eastAsia="zh-CN"/>
        </w:rPr>
        <w:t>280</w:t>
      </w:r>
      <w:r>
        <w:rPr>
          <w:rFonts w:hint="eastAsia" w:ascii="宋体" w:hAnsi="宋体" w:eastAsia="宋体" w:cs="宋体"/>
          <w:b w:val="0"/>
          <w:bCs w:val="0"/>
          <w:sz w:val="24"/>
          <w:szCs w:val="22"/>
        </w:rPr>
        <w:t>万元，其中环保投资为</w:t>
      </w:r>
      <w:r>
        <w:rPr>
          <w:rFonts w:hint="eastAsia" w:ascii="Times New Roman" w:hAnsi="Times New Roman" w:eastAsia="宋体" w:cs="Times New Roman"/>
          <w:b w:val="0"/>
          <w:bCs w:val="0"/>
          <w:sz w:val="24"/>
          <w:szCs w:val="22"/>
          <w:lang w:val="en-US" w:eastAsia="zh-CN"/>
        </w:rPr>
        <w:t>50</w:t>
      </w:r>
      <w:r>
        <w:rPr>
          <w:rFonts w:hint="eastAsia" w:ascii="宋体" w:hAnsi="宋体" w:eastAsia="宋体" w:cs="宋体"/>
          <w:b w:val="0"/>
          <w:bCs w:val="0"/>
          <w:sz w:val="24"/>
          <w:szCs w:val="22"/>
        </w:rPr>
        <w:t>万元，占总投资的</w:t>
      </w:r>
      <w:r>
        <w:rPr>
          <w:rFonts w:hint="eastAsia" w:ascii="Times New Roman" w:hAnsi="Times New Roman" w:eastAsia="宋体" w:cs="Times New Roman"/>
          <w:b w:val="0"/>
          <w:bCs w:val="0"/>
          <w:sz w:val="24"/>
          <w:szCs w:val="22"/>
          <w:lang w:val="en-US" w:eastAsia="zh-CN"/>
        </w:rPr>
        <w:t>17. 86%</w:t>
      </w:r>
      <w:r>
        <w:rPr>
          <w:rFonts w:hint="eastAsia" w:ascii="宋体" w:hAnsi="宋体" w:eastAsia="宋体" w:cs="宋体"/>
          <w:b w:val="0"/>
          <w:bCs w:val="0"/>
          <w:sz w:val="24"/>
          <w:szCs w:val="22"/>
        </w:rPr>
        <w:t>.</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二、项目环境污染防治措施及要求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项目在建设和营运过程中必须认真落实《报告书》和《初审意见》提出的各项环保要求，并重点做好以下几项工作:</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做好水生生态保护工作。严格落实生态流量保障措施，确保下游生态、生产、生活等用水需求。按要求制订下泄流量环保调度方案，严格落实生态流量下泄措施。完善生态泄水建筑物建设，建立坝下生态流量在线自动监测、监控系统。依法承担电站建设和运行造成对鱼类影响的责任,积极采取鱼类增殖放流等补救措施。</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(二)做好陆生生态保护工作。严格落实水土保持工程和植物措施，重点对渣场、料场、临时施工占地区、施工道路及其影.响区和电站建筑物占地区进行水土流失防治和生态恢复。</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落实水环境保护措施。初期蓄水前，做好淹没区清理.工作;蓄水后，应严格落实水土流失治理、削减和控制库(周)区污染负荷等措施。电站管理人员生活污水经化粪池处理后作为农田堆肥使用，不得向水域直接排放，严禁在库区水面从事网箱养殖、旅游等活动，确保库区环境安全和下游用水安全。</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四)落实固体废物污染防治措施。本项目产生的固体废物主要包括生活垃圾、电站格栅打捞垃圾、发电机废油等。发电机废油、含油污泥及变压器废油等属危险废物，应设置危险废物收集桶以及危险废物暂存间临时贮存，定期委托有资质单位回收处置</w:t>
      </w:r>
      <w:r>
        <w:rPr>
          <w:rFonts w:hint="eastAsia" w:hAnsi="宋体" w:eastAsia="宋体" w:cs="宋体"/>
          <w:b w:val="0"/>
          <w:bCs w:val="0"/>
          <w:sz w:val="24"/>
          <w:szCs w:val="22"/>
          <w:lang w:eastAsia="zh-CN"/>
        </w:rPr>
        <w:t>；</w:t>
      </w:r>
      <w:r>
        <w:rPr>
          <w:rFonts w:hint="eastAsia" w:ascii="宋体" w:hAnsi="宋体" w:eastAsia="宋体" w:cs="宋体"/>
          <w:b w:val="0"/>
          <w:bCs w:val="0"/>
          <w:sz w:val="24"/>
          <w:szCs w:val="22"/>
        </w:rPr>
        <w:t>生活垃圾、电站格栅打捞垃圾定期运至生活垃圾填埋场。</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(五)落实噪声污染防治措施。主要采取优化总平面布置,优先选用低噪声设备，对高噪声设备采用消音、隔声、减震等措施，同时搞好厂区的绿化美化。</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六)强化环境风险防范和应急措施。针对水电站建设和运营中易发、常发的各类情况，制定风险防范措施和事故应急预案，配备必要的应急设备，并与当地政府部门、沿岸取水单位等的相关应急预案做好衔接，定期进行应急培训和演练，有效防范和应对环境风险。加强各类废油和漏油的收集，防范环境污染事故的发生，确保区域生态环境和供水安全。</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(七)排污口规范化。按国家有关规定设置规范的污染物排放口，并设立标志牌。</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三、项目试运行和竣工验收的环保要求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该项目建设必须严格执行“配套的环境保护设施与主体工程同时设计、同时施工、同时投入使用”的环境保护“三同时”制度，环保投资必须专款专用。工程竣工后试运行三个月内，你单位应按规定程序办理竣工环境保护验收手续，经验收合格后方可正式投入运行。违反本规定要求的，承担相应环保法律责任。四、项目污染物排放标准和排放总量控制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(一)生活污水经化粪池处理后作为农田堆肥使用，不外排。(二)食堂油烟排放执行《饮食业油烟排放标准》(试行)(</w:t>
      </w:r>
      <w:r>
        <w:rPr>
          <w:rFonts w:hint="default" w:ascii="Times New Roman" w:hAnsi="Times New Roman" w:eastAsia="宋体" w:cs="Times New Roman"/>
          <w:b w:val="0"/>
          <w:bCs w:val="0"/>
          <w:sz w:val="24"/>
          <w:szCs w:val="22"/>
          <w:lang w:val="en-US" w:eastAsia="zh-CN"/>
        </w:rPr>
        <w:t>G</w:t>
      </w:r>
      <w:r>
        <w:rPr>
          <w:rFonts w:hint="default" w:ascii="Times New Roman" w:hAnsi="Times New Roman" w:eastAsia="宋体" w:cs="Times New Roman"/>
          <w:b w:val="0"/>
          <w:bCs w:val="0"/>
          <w:sz w:val="24"/>
          <w:szCs w:val="22"/>
        </w:rPr>
        <w:t>B18483-2001</w:t>
      </w:r>
      <w:r>
        <w:rPr>
          <w:rFonts w:hint="eastAsia" w:ascii="宋体" w:hAnsi="宋体" w:eastAsia="宋体" w:cs="宋体"/>
          <w:b w:val="0"/>
          <w:bCs w:val="0"/>
          <w:sz w:val="24"/>
          <w:szCs w:val="22"/>
        </w:rPr>
        <w:t>)“小型”规模标准要求。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(三)噪声。运营期厂界噪声必须达到《工业企业厂界环境噪声排放标准》(</w:t>
      </w:r>
      <w:r>
        <w:rPr>
          <w:rFonts w:hint="eastAsia" w:ascii="Times New Roman" w:hAnsi="Times New Roman" w:eastAsia="宋体" w:cs="Times New Roman"/>
          <w:b w:val="0"/>
          <w:bCs w:val="0"/>
          <w:sz w:val="24"/>
          <w:szCs w:val="22"/>
          <w:lang w:val="en-US" w:eastAsia="zh-CN"/>
        </w:rPr>
        <w:t xml:space="preserve"> GB12348-2008</w:t>
      </w:r>
      <w:r>
        <w:rPr>
          <w:rFonts w:hint="eastAsia" w:ascii="宋体" w:hAnsi="宋体" w:eastAsia="宋体" w:cs="宋体"/>
          <w:b w:val="0"/>
          <w:bCs w:val="0"/>
          <w:sz w:val="24"/>
          <w:szCs w:val="22"/>
        </w:rPr>
        <w:t>)</w:t>
      </w:r>
      <w:r>
        <w:rPr>
          <w:rFonts w:hint="eastAsia" w:ascii="Times New Roman" w:hAnsi="Times New Roman" w:eastAsia="宋体" w:cs="Times New Roman"/>
          <w:b w:val="0"/>
          <w:bCs w:val="0"/>
          <w:sz w:val="24"/>
          <w:szCs w:val="22"/>
          <w:lang w:val="en-US" w:eastAsia="zh-CN"/>
        </w:rPr>
        <w:t xml:space="preserve"> 2</w:t>
      </w:r>
      <w:r>
        <w:rPr>
          <w:rFonts w:hint="eastAsia" w:ascii="宋体" w:hAnsi="宋体" w:eastAsia="宋体" w:cs="宋体"/>
          <w:b w:val="0"/>
          <w:bCs w:val="0"/>
          <w:sz w:val="24"/>
          <w:szCs w:val="22"/>
        </w:rPr>
        <w:t>类标准。</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(四)固体废物。危险废物暂存执行《危险废物贮存污染控制标准》(</w:t>
      </w:r>
      <w:r>
        <w:rPr>
          <w:rFonts w:hint="eastAsia" w:ascii="Times New Roman" w:hAnsi="Times New Roman" w:eastAsia="宋体" w:cs="Times New Roman"/>
          <w:b w:val="0"/>
          <w:bCs w:val="0"/>
          <w:sz w:val="24"/>
          <w:szCs w:val="22"/>
          <w:lang w:val="en-US" w:eastAsia="zh-CN"/>
        </w:rPr>
        <w:t>GB18597-2001</w:t>
      </w:r>
      <w:r>
        <w:rPr>
          <w:rFonts w:hint="eastAsia" w:ascii="宋体" w:hAnsi="宋体" w:eastAsia="宋体" w:cs="宋体"/>
          <w:b w:val="0"/>
          <w:bCs w:val="0"/>
          <w:sz w:val="24"/>
          <w:szCs w:val="22"/>
        </w:rPr>
        <w:t>)及其</w:t>
      </w:r>
      <w:r>
        <w:rPr>
          <w:rFonts w:hint="eastAsia" w:ascii="Times New Roman" w:hAnsi="Times New Roman" w:eastAsia="宋体" w:cs="Times New Roman"/>
          <w:b w:val="0"/>
          <w:bCs w:val="0"/>
          <w:sz w:val="24"/>
          <w:szCs w:val="22"/>
          <w:lang w:val="en-US" w:eastAsia="zh-CN"/>
        </w:rPr>
        <w:t>2013</w:t>
      </w:r>
      <w:r>
        <w:rPr>
          <w:rFonts w:hint="eastAsia" w:ascii="宋体" w:hAnsi="宋体" w:eastAsia="宋体" w:cs="宋体"/>
          <w:b w:val="0"/>
          <w:bCs w:val="0"/>
          <w:sz w:val="24"/>
          <w:szCs w:val="22"/>
        </w:rPr>
        <w:t>年修改单，-般固废的暂存执行《一般工业固体废物贮存、处置场污染控制标准》(</w:t>
      </w:r>
      <w:r>
        <w:rPr>
          <w:rFonts w:hint="eastAsia" w:ascii="Times New Roman" w:hAnsi="Times New Roman" w:eastAsia="宋体" w:cs="Times New Roman"/>
          <w:b w:val="0"/>
          <w:bCs w:val="0"/>
          <w:sz w:val="24"/>
          <w:szCs w:val="22"/>
          <w:lang w:val="en-US" w:eastAsia="zh-CN"/>
        </w:rPr>
        <w:t>GB18599- 2001</w:t>
      </w:r>
      <w:r>
        <w:rPr>
          <w:rFonts w:hint="eastAsia" w:ascii="宋体" w:hAnsi="宋体" w:eastAsia="宋体" w:cs="宋体"/>
          <w:b w:val="0"/>
          <w:bCs w:val="0"/>
          <w:sz w:val="24"/>
          <w:szCs w:val="22"/>
        </w:rPr>
        <w:t>)及其</w:t>
      </w:r>
      <w:r>
        <w:rPr>
          <w:rFonts w:hint="eastAsia" w:ascii="Times New Roman" w:hAnsi="Times New Roman" w:eastAsia="宋体" w:cs="Times New Roman"/>
          <w:b w:val="0"/>
          <w:bCs w:val="0"/>
          <w:sz w:val="24"/>
          <w:szCs w:val="22"/>
          <w:lang w:val="en-US" w:eastAsia="zh-CN"/>
        </w:rPr>
        <w:t>2013</w:t>
      </w:r>
      <w:r>
        <w:rPr>
          <w:rFonts w:hint="eastAsia" w:ascii="宋体" w:hAnsi="宋体" w:eastAsia="宋体" w:cs="宋体"/>
          <w:b w:val="0"/>
          <w:bCs w:val="0"/>
          <w:sz w:val="24"/>
          <w:szCs w:val="22"/>
        </w:rPr>
        <w:t>年修改单。</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五、其它环保要求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(一)项目变更环保要求。本批复仅限于《报告书》确定的建设内容，若建设项目的性质、规模、地点、内容、采取的生产工艺、环境保护措施等发生重大变化，必须重新向我局申请办理环境保护审批手续。</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(二)违法追究。对已批复的各项环境保护事项必须认真执行，如有违反，将依法追究法律责任。</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sectPr>
          <w:footerReference r:id="rId7" w:type="default"/>
          <w:pgSz w:w="11910" w:h="16840"/>
          <w:pgMar w:top="1380" w:right="560" w:bottom="1180" w:left="1660" w:header="0" w:footer="991" w:gutter="0"/>
          <w:pgNumType w:fmt="decimal"/>
        </w:sectPr>
      </w:pPr>
      <w:r>
        <w:rPr>
          <w:rFonts w:hint="eastAsia" w:ascii="宋体" w:hAnsi="宋体" w:eastAsia="宋体" w:cs="宋体"/>
          <w:b w:val="0"/>
          <w:bCs w:val="0"/>
          <w:sz w:val="24"/>
          <w:szCs w:val="22"/>
        </w:rPr>
        <w:t>(三)日常环保监管。你单位应在接到本批复后20个工作日内，将批准后的环境影响报告书送吉安市青原生态环境局，我局委托吉安市青原生态环境局负责项目建设及运行的日常监督管理工作。请市综合执法局加强对项目实施过程中的环境监察。</w:t>
      </w: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92" w:name="_bookmark16"/>
      <w:bookmarkEnd w:id="92"/>
      <w:bookmarkStart w:id="93" w:name="4环境保护措施落实情况调查"/>
      <w:bookmarkEnd w:id="93"/>
      <w:bookmarkStart w:id="94" w:name="_bookmark16"/>
      <w:bookmarkEnd w:id="94"/>
      <w:r>
        <w:rPr>
          <w:rFonts w:hint="eastAsia" w:ascii="宋体" w:hAnsi="宋体" w:eastAsia="宋体" w:cs="宋体"/>
        </w:rPr>
        <w:t>环境保护措施落实情况调查</w:t>
      </w:r>
    </w:p>
    <w:p>
      <w:pPr>
        <w:pStyle w:val="2"/>
        <w:spacing w:before="7"/>
        <w:rPr>
          <w:b/>
          <w:sz w:val="37"/>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95" w:name="_bookmark17"/>
      <w:bookmarkEnd w:id="95"/>
      <w:bookmarkStart w:id="96" w:name="_bookmark17"/>
      <w:bookmarkEnd w:id="96"/>
      <w:bookmarkStart w:id="97" w:name="4.1环保措施落实情况"/>
      <w:bookmarkEnd w:id="97"/>
      <w:r>
        <w:rPr>
          <w:rFonts w:hint="eastAsia" w:ascii="宋体" w:hAnsi="宋体" w:eastAsia="宋体" w:cs="宋体"/>
        </w:rPr>
        <w:t>环保措施落实情况</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98" w:name="4.1.1施工期环保措施"/>
      <w:bookmarkEnd w:id="98"/>
      <w:bookmarkStart w:id="99" w:name="4.1.1施工期环保措施"/>
      <w:bookmarkEnd w:id="99"/>
      <w:r>
        <w:rPr>
          <w:rFonts w:hint="eastAsia" w:ascii="宋体" w:hAnsi="宋体" w:eastAsia="宋体" w:cs="宋体"/>
          <w:b/>
          <w:sz w:val="28"/>
        </w:rPr>
        <w:t>施工期环保措施</w:t>
      </w:r>
    </w:p>
    <w:p>
      <w:pPr>
        <w:pStyle w:val="2"/>
        <w:spacing w:before="11"/>
        <w:rPr>
          <w:rFonts w:hint="eastAsia" w:ascii="宋体" w:hAnsi="宋体" w:eastAsia="宋体" w:cs="宋体"/>
          <w:b/>
          <w:sz w:val="23"/>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0" w:name="4.1.1.1施工期开挖采取的环境保护措施"/>
      <w:bookmarkEnd w:id="100"/>
      <w:bookmarkStart w:id="101" w:name="4.1.1.1施工期开挖采取的环境保护措施"/>
      <w:bookmarkEnd w:id="101"/>
      <w:r>
        <w:rPr>
          <w:rFonts w:hint="eastAsia" w:ascii="宋体" w:hAnsi="宋体" w:eastAsia="宋体" w:cs="宋体"/>
          <w:b/>
          <w:sz w:val="24"/>
          <w:lang w:eastAsia="zh-CN"/>
        </w:rPr>
        <w:t>生态环境</w:t>
      </w:r>
      <w:r>
        <w:rPr>
          <w:rFonts w:hint="eastAsia" w:ascii="宋体" w:hAnsi="宋体" w:eastAsia="宋体" w:cs="宋体"/>
          <w:b/>
          <w:sz w:val="24"/>
        </w:rPr>
        <w:t>保护措施</w:t>
      </w:r>
    </w:p>
    <w:p>
      <w:pPr>
        <w:pStyle w:val="2"/>
        <w:spacing w:before="9"/>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在施工期间对施工人员进行了施工区生态保护的宣传教育，并以公告、宣传标语等形式教育施工人员，通过制度化严禁施工人员非法滥砍滥伐林木，减轻了施工对当地陆生动植物的影响。弃渣场周围设置了挡渣墙、截水沟和排水沟，避免了流失造成水质污染和影响鱼类栖息环境。</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同时建设单位施工期间对工程的水土保持工作比较重视，在建设中为了确保水土保持工程的质量，将水土保持工程纳入主体工程的管理程序中，严格执行了项目建设监理制度。建设单位对工程建设质量进行监督检查，并检查了施工单位及质保体系运行情况。建设过程中未造成较大的水土流失危害。</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总体而言，施工期间基本落实了必要的生态环境保护措施。</w:t>
      </w: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2" w:name="4.1.1.2施工期的水污染防治措施"/>
      <w:bookmarkEnd w:id="102"/>
      <w:bookmarkStart w:id="103" w:name="4.1.1.2施工期的水污染防治措施"/>
      <w:bookmarkEnd w:id="103"/>
      <w:r>
        <w:rPr>
          <w:rFonts w:hint="eastAsia" w:ascii="宋体" w:hAnsi="宋体" w:eastAsia="宋体" w:cs="宋体"/>
          <w:b/>
          <w:sz w:val="24"/>
        </w:rPr>
        <w:t>施工期的水污染防治措施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生产废水主要是基坑废水、生产废水和施工人员生活污水，废水经处理后回用于生产、周边区域绿化及降尘等综合利用，并未排入水体。其中：施工期间产生的基坑废水采用沉淀法进行处理；施工期生产废水主要产生于砂石料冲洗、混凝土搅拌、机械修配以及汽车修理等，主要污染物为泥沙、悬浮物、油类，采用自然沉淀处理方法；施工期修建了防渗旱厕，用堆肥方式处理施工人员的生活废水，堆肥用做电站周围绿化肥料。</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总体而言，施工期水环境保护措施基本合理，施工期间未发生水污染事件。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4" w:name="4.1.1.3施工期的大气污染防治措施"/>
      <w:bookmarkEnd w:id="104"/>
      <w:bookmarkStart w:id="105" w:name="4.1.1.3施工期的大气污染防治措施"/>
      <w:bookmarkEnd w:id="105"/>
      <w:r>
        <w:rPr>
          <w:rFonts w:hint="eastAsia" w:ascii="宋体" w:hAnsi="宋体" w:eastAsia="宋体" w:cs="宋体"/>
          <w:b/>
          <w:sz w:val="24"/>
        </w:rPr>
        <w:t>施工期的大气污染防治措施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建设过程中，针对运输车辆、机械设备运行废气；凿裂、钻孔、露天爆破粉尘；砂石料加工系统粉尘以及道路扬尘等，建设单位采取了严禁随地随处乱挖乱放、尽量控制开挖面、运输粉状施工材料的车辆加遮盖物、经常在作业区域洒水、凿岩机的人员配戴防尘口罩等大气污染防治措施。据调查，施工期间未发生大气污染投诉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6" w:name="4.1.1.4施工期的噪声污染防治措施"/>
      <w:bookmarkEnd w:id="106"/>
      <w:bookmarkStart w:id="107" w:name="4.1.1.4施工期的噪声污染防治措施"/>
      <w:bookmarkEnd w:id="107"/>
      <w:r>
        <w:rPr>
          <w:rFonts w:hint="eastAsia" w:ascii="宋体" w:hAnsi="宋体" w:eastAsia="宋体" w:cs="宋体"/>
          <w:b/>
          <w:sz w:val="24"/>
        </w:rPr>
        <w:t>施工期的噪声污染防治措施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施工期噪声主要是施工机械噪声、施工爆破噪声，会对施工操作人员构成一定影响。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eastAsia="宋体" w:cs="宋体"/>
          <w:color w:val="auto"/>
          <w:spacing w:val="0"/>
          <w:w w:val="100"/>
          <w:kern w:val="0"/>
          <w:position w:val="0"/>
          <w:sz w:val="24"/>
          <w:szCs w:val="24"/>
          <w:lang w:val="en-US"/>
        </w:rPr>
        <w:t>据调查，施工单位采取了“合理安排施工作业时间、施工人员佩戴防噪耳塞、施工场地安装临时挡板”等噪声防治措施，施工期间未发生噪声扰民、噪声污染投诉事件。</w:t>
      </w:r>
    </w:p>
    <w:p>
      <w:pPr>
        <w:pStyle w:val="2"/>
        <w:spacing w:before="11"/>
        <w:rPr>
          <w:sz w:val="21"/>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8" w:name="4.1.1.5施工期生活垃圾污染防治措施"/>
      <w:bookmarkEnd w:id="108"/>
      <w:bookmarkStart w:id="109" w:name="4.1.1.5施工期生活垃圾污染防治措施"/>
      <w:bookmarkEnd w:id="109"/>
      <w:r>
        <w:rPr>
          <w:rFonts w:hint="eastAsia" w:ascii="宋体" w:hAnsi="宋体" w:eastAsia="宋体" w:cs="宋体"/>
          <w:b/>
          <w:sz w:val="24"/>
        </w:rPr>
        <w:t>施工期</w:t>
      </w:r>
      <w:r>
        <w:rPr>
          <w:rFonts w:hint="eastAsia" w:ascii="宋体" w:hAnsi="宋体" w:eastAsia="宋体" w:cs="宋体"/>
          <w:b/>
          <w:sz w:val="24"/>
          <w:lang w:eastAsia="zh-CN"/>
        </w:rPr>
        <w:t>固体废物</w:t>
      </w:r>
      <w:r>
        <w:rPr>
          <w:rFonts w:hint="eastAsia" w:ascii="宋体" w:hAnsi="宋体" w:eastAsia="宋体" w:cs="宋体"/>
          <w:b/>
          <w:sz w:val="24"/>
        </w:rPr>
        <w:t>污染防治措施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据调查，施工期的生活垃圾由施工单位组织人员定期清运，未在作业区设置生活垃圾处置堆存点，避免了对区域生态造成不利影响；旱厕由施工单位组织人员定期清理运送，用做绿化堆肥。建设单位在施工完成后，对于作业区堆放的弃渣进行了及时清运处置。运至周边其它建设项目进行填方使用。</w:t>
      </w: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sz w:val="28"/>
        </w:rPr>
      </w:pPr>
      <w:bookmarkStart w:id="110" w:name="4.1.2营运期环保措施"/>
      <w:bookmarkEnd w:id="110"/>
      <w:bookmarkStart w:id="111" w:name="4.1.2营运期环保措施"/>
      <w:bookmarkEnd w:id="111"/>
      <w:r>
        <w:rPr>
          <w:rFonts w:hint="eastAsia" w:ascii="宋体" w:hAnsi="宋体" w:eastAsia="宋体" w:cs="宋体"/>
          <w:b/>
          <w:spacing w:val="-1"/>
          <w:w w:val="95"/>
          <w:sz w:val="28"/>
        </w:rPr>
        <w:t>营运期环保措施</w:t>
      </w: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12" w:name="4.1.2.1废水污染处置设施"/>
      <w:bookmarkEnd w:id="112"/>
      <w:bookmarkStart w:id="113" w:name="4.1.2.1废水污染处置设施"/>
      <w:bookmarkEnd w:id="113"/>
      <w:r>
        <w:rPr>
          <w:rFonts w:hint="eastAsia" w:ascii="宋体" w:hAnsi="宋体" w:eastAsia="宋体" w:cs="宋体"/>
          <w:b/>
          <w:sz w:val="24"/>
        </w:rPr>
        <w:t>废水污染处置设施</w:t>
      </w:r>
    </w:p>
    <w:p>
      <w:pPr>
        <w:pStyle w:val="2"/>
        <w:spacing w:before="12"/>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ascii="Times New Roman" w:hAnsi="Times New Roman" w:cs="Times New Roman"/>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水电站建成投运后，现状生活污水经化粪池处理后用于周边农田灌溉，对环境影响较小。</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14" w:name="4.1.2.2噪声污染防治措施"/>
      <w:bookmarkEnd w:id="114"/>
      <w:bookmarkStart w:id="115" w:name="4.1.2.2噪声污染防治措施"/>
      <w:bookmarkEnd w:id="115"/>
      <w:r>
        <w:rPr>
          <w:rFonts w:hint="eastAsia" w:ascii="宋体" w:hAnsi="宋体" w:eastAsia="宋体" w:cs="宋体"/>
          <w:b/>
          <w:sz w:val="24"/>
        </w:rPr>
        <w:t>噪声污染防治措施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水电站在运行过程中，噪声来源主要是发电机、空压机、各类泵等生产设备产生的机械噪声，声级强度介于</w:t>
      </w:r>
      <w:r>
        <w:rPr>
          <w:rFonts w:hint="default" w:ascii="Times New Roman" w:hAnsi="Times New Roman" w:eastAsia="宋体" w:cs="Times New Roman"/>
          <w:color w:val="auto"/>
          <w:spacing w:val="0"/>
          <w:w w:val="100"/>
          <w:kern w:val="0"/>
          <w:position w:val="0"/>
          <w:sz w:val="24"/>
          <w:szCs w:val="24"/>
          <w:lang w:val="en-US"/>
        </w:rPr>
        <w:t>65~90dB(A)</w:t>
      </w:r>
      <w:r>
        <w:rPr>
          <w:rFonts w:hint="eastAsia" w:ascii="宋体" w:hAnsi="宋体" w:eastAsia="宋体" w:cs="宋体"/>
          <w:color w:val="auto"/>
          <w:spacing w:val="0"/>
          <w:w w:val="100"/>
          <w:kern w:val="0"/>
          <w:position w:val="0"/>
          <w:sz w:val="24"/>
          <w:szCs w:val="24"/>
          <w:lang w:val="en-US"/>
        </w:rPr>
        <w:t>；实际运行过程中，本电站采取了“机电设备基础减震，建筑物厂房隔声”等降噪措施，基本可以满足厂界噪声排放标准的要求。</w:t>
      </w:r>
    </w:p>
    <w:p>
      <w:pPr>
        <w:pStyle w:val="18"/>
        <w:keepNext w:val="0"/>
        <w:keepLines w:val="0"/>
        <w:pageBreakBefore w:val="0"/>
        <w:widowControl w:val="0"/>
        <w:numPr>
          <w:ilvl w:val="3"/>
          <w:numId w:val="4"/>
        </w:numPr>
        <w:tabs>
          <w:tab w:val="left" w:pos="990"/>
        </w:tabs>
        <w:kinsoku/>
        <w:wordWrap/>
        <w:overflowPunct/>
        <w:topLinePunct w:val="0"/>
        <w:autoSpaceDE w:val="0"/>
        <w:autoSpaceDN w:val="0"/>
        <w:bidi w:val="0"/>
        <w:adjustRightInd/>
        <w:snapToGrid/>
        <w:spacing w:before="0" w:after="0" w:line="360" w:lineRule="auto"/>
        <w:ind w:left="482" w:right="0" w:hanging="482" w:hangingChars="200"/>
        <w:jc w:val="left"/>
        <w:textAlignment w:val="auto"/>
        <w:rPr>
          <w:rFonts w:ascii="Arial" w:eastAsia="Arial"/>
          <w:b/>
          <w:bCs w:val="0"/>
          <w:sz w:val="24"/>
        </w:rPr>
      </w:pPr>
      <w:bookmarkStart w:id="116" w:name="4.1.2.3废气污染防治措施"/>
      <w:bookmarkEnd w:id="116"/>
      <w:bookmarkStart w:id="117" w:name="4.1.2.3废气污染防治措施"/>
      <w:bookmarkEnd w:id="117"/>
      <w:r>
        <w:rPr>
          <w:rFonts w:hint="eastAsia" w:ascii="宋体" w:hAnsi="宋体" w:eastAsia="宋体" w:cs="宋体"/>
          <w:b/>
          <w:bCs w:val="0"/>
          <w:sz w:val="24"/>
        </w:rPr>
        <w:t xml:space="preserve">废气污染防治措施 </w:t>
      </w:r>
    </w:p>
    <w:p>
      <w:pPr>
        <w:pStyle w:val="18"/>
        <w:keepNext w:val="0"/>
        <w:keepLines w:val="0"/>
        <w:pageBreakBefore w:val="0"/>
        <w:widowControl w:val="0"/>
        <w:numPr>
          <w:ilvl w:val="0"/>
          <w:numId w:val="0"/>
        </w:numPr>
        <w:tabs>
          <w:tab w:val="left" w:pos="990"/>
        </w:tabs>
        <w:kinsoku/>
        <w:wordWrap/>
        <w:overflowPunct/>
        <w:topLinePunct w:val="0"/>
        <w:autoSpaceDE w:val="0"/>
        <w:autoSpaceDN w:val="0"/>
        <w:bidi w:val="0"/>
        <w:adjustRightInd/>
        <w:snapToGrid/>
        <w:spacing w:before="0" w:after="0" w:line="360" w:lineRule="auto"/>
        <w:ind w:leftChars="-200" w:right="0" w:rightChars="0" w:firstLine="472" w:firstLineChars="200"/>
        <w:jc w:val="left"/>
        <w:textAlignment w:val="auto"/>
        <w:rPr>
          <w:rFonts w:ascii="Arial" w:eastAsia="Arial"/>
          <w:sz w:val="24"/>
        </w:rPr>
      </w:pPr>
      <w:r>
        <w:rPr>
          <w:rFonts w:hint="eastAsia" w:ascii="宋体" w:hAnsi="宋体" w:eastAsia="宋体" w:cs="宋体"/>
          <w:spacing w:val="-2"/>
          <w:sz w:val="24"/>
        </w:rPr>
        <w:t>运营期没有大气污染源。</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18" w:name="4.1.2.4固废污染防治措施"/>
      <w:bookmarkEnd w:id="118"/>
      <w:bookmarkStart w:id="119" w:name="4.1.2.4固废污染防治措施"/>
      <w:bookmarkEnd w:id="119"/>
      <w:r>
        <w:rPr>
          <w:rFonts w:hint="eastAsia" w:ascii="宋体" w:hAnsi="宋体" w:eastAsia="宋体" w:cs="宋体"/>
          <w:b/>
          <w:sz w:val="24"/>
        </w:rPr>
        <w:t>固废污染防治措施</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工程弃渣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lang w:eastAsia="zh-CN"/>
        </w:rPr>
        <w:t>青原区龙家塘</w:t>
      </w:r>
      <w:r>
        <w:rPr>
          <w:rFonts w:hint="eastAsia" w:ascii="宋体" w:hAnsi="宋体" w:eastAsia="宋体" w:cs="宋体"/>
          <w:spacing w:val="-3"/>
        </w:rPr>
        <w:t>水电站已建成运行</w:t>
      </w:r>
      <w:r>
        <w:rPr>
          <w:rFonts w:hint="eastAsia" w:ascii="宋体" w:hAnsi="宋体" w:eastAsia="宋体" w:cs="宋体"/>
          <w:spacing w:val="-3"/>
          <w:lang w:eastAsia="zh-CN"/>
        </w:rPr>
        <w:t>十余</w:t>
      </w:r>
      <w:r>
        <w:rPr>
          <w:rFonts w:hint="eastAsia" w:ascii="宋体" w:hAnsi="宋体" w:eastAsia="宋体" w:cs="宋体"/>
        </w:rPr>
        <w:t>年，根据现场踏勘可知，电站原有工程施</w:t>
      </w:r>
      <w:r>
        <w:rPr>
          <w:rFonts w:hint="eastAsia" w:ascii="宋体" w:hAnsi="宋体" w:eastAsia="宋体" w:cs="宋体"/>
          <w:spacing w:val="-10"/>
        </w:rPr>
        <w:t>工时的弃渣场、取土场、施工场及施工道路植被均已自然恢复，工程区植被及防</w:t>
      </w:r>
      <w:r>
        <w:rPr>
          <w:rFonts w:hint="eastAsia" w:ascii="宋体" w:hAnsi="宋体" w:eastAsia="宋体" w:cs="宋体"/>
          <w:spacing w:val="-7"/>
        </w:rPr>
        <w:t>护情况良好。临时堆场已采取土地平整、覆盖、边</w:t>
      </w:r>
      <w:r>
        <w:rPr>
          <w:rFonts w:hint="eastAsia" w:ascii="宋体" w:hAnsi="宋体" w:eastAsia="宋体" w:cs="宋体"/>
        </w:rPr>
        <w:t>坡撒播草籽等植被恢复措施。</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根据现场调查，运营期电站厂房及生活办公区设置有垃圾收集桶，生活垃圾经垃圾桶收集后定期交由当地环卫部处置。</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废机油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根据现场调查，水电站已建成运行</w:t>
      </w:r>
      <w:r>
        <w:rPr>
          <w:rFonts w:hint="eastAsia" w:ascii="宋体" w:hAnsi="宋体" w:eastAsia="宋体" w:cs="宋体"/>
          <w:spacing w:val="-3"/>
          <w:lang w:eastAsia="zh-CN"/>
        </w:rPr>
        <w:t>十余</w:t>
      </w:r>
      <w:r>
        <w:rPr>
          <w:rFonts w:hint="eastAsia" w:ascii="宋体" w:hAnsi="宋体" w:eastAsia="宋体" w:cs="宋体"/>
        </w:rPr>
        <w:t>年</w:t>
      </w:r>
      <w:r>
        <w:rPr>
          <w:rFonts w:hint="eastAsia" w:ascii="宋体" w:hAnsi="宋体" w:eastAsia="宋体" w:cs="宋体"/>
          <w:spacing w:val="-7"/>
        </w:rPr>
        <w:t>，电站水轮机采用立式布置，目前</w:t>
      </w:r>
      <w:r>
        <w:rPr>
          <w:rFonts w:hint="eastAsia" w:ascii="宋体" w:hAnsi="宋体" w:eastAsia="宋体" w:cs="宋体"/>
          <w:spacing w:val="-13"/>
        </w:rPr>
        <w:t>机组运行良好，机修及设备检修产生的废机油及后期变压器产生的废油均交给设</w:t>
      </w:r>
      <w:r>
        <w:rPr>
          <w:rFonts w:hint="eastAsia" w:ascii="宋体" w:hAnsi="宋体" w:eastAsia="宋体" w:cs="宋体"/>
        </w:rPr>
        <w:t>备检修单位带走，不在厂区暂存。</w:t>
      </w:r>
    </w:p>
    <w:p>
      <w:pPr>
        <w:pStyle w:val="18"/>
        <w:numPr>
          <w:ilvl w:val="2"/>
          <w:numId w:val="4"/>
        </w:numPr>
        <w:tabs>
          <w:tab w:val="left" w:pos="836"/>
        </w:tabs>
        <w:spacing w:before="44" w:after="0" w:line="240" w:lineRule="auto"/>
        <w:ind w:left="836" w:right="0" w:hanging="699"/>
        <w:jc w:val="left"/>
        <w:rPr>
          <w:rFonts w:hint="eastAsia" w:ascii="宋体" w:hAnsi="宋体" w:eastAsia="宋体" w:cs="宋体"/>
          <w:b/>
          <w:sz w:val="28"/>
        </w:rPr>
      </w:pPr>
      <w:bookmarkStart w:id="120" w:name="4.1.3生态保护工程和设施"/>
      <w:bookmarkEnd w:id="120"/>
      <w:bookmarkStart w:id="121" w:name="4.1.3生态保护工程和设施"/>
      <w:bookmarkEnd w:id="121"/>
      <w:r>
        <w:rPr>
          <w:rFonts w:hint="eastAsia" w:ascii="宋体" w:hAnsi="宋体" w:eastAsia="宋体" w:cs="宋体"/>
          <w:b/>
          <w:sz w:val="28"/>
          <w:lang w:val="en-US" w:eastAsia="zh-CN"/>
        </w:rPr>
        <w:t xml:space="preserve"> </w:t>
      </w:r>
      <w:r>
        <w:rPr>
          <w:rFonts w:hint="eastAsia" w:ascii="宋体" w:hAnsi="宋体" w:eastAsia="宋体" w:cs="宋体"/>
          <w:b/>
          <w:sz w:val="28"/>
        </w:rPr>
        <w:t>生态保护工程和设施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考虑到枯水期坝下游脱水河段的用水需要，在堰坝的设计中，拦河坝</w:t>
      </w:r>
      <w:r>
        <w:rPr>
          <w:rFonts w:hint="eastAsia" w:ascii="宋体" w:hAnsi="宋体" w:eastAsia="宋体" w:cs="宋体"/>
          <w:spacing w:val="-9"/>
          <w:sz w:val="24"/>
          <w:szCs w:val="24"/>
        </w:rPr>
        <w:t>设立了</w:t>
      </w:r>
      <w:r>
        <w:rPr>
          <w:rFonts w:hint="eastAsia" w:ascii="宋体" w:hAnsi="宋体" w:eastAsia="宋体" w:cs="宋体"/>
          <w:spacing w:val="-4"/>
          <w:sz w:val="24"/>
          <w:szCs w:val="24"/>
        </w:rPr>
        <w:t>生态泄流口，不间断的向下游供水，保证了工程设计要求</w:t>
      </w:r>
      <w:r>
        <w:rPr>
          <w:rFonts w:hint="eastAsia" w:ascii="宋体" w:hAnsi="宋体" w:eastAsia="宋体" w:cs="宋体"/>
          <w:sz w:val="24"/>
          <w:szCs w:val="24"/>
        </w:rPr>
        <w:t>下泄流量</w:t>
      </w:r>
      <w:r>
        <w:rPr>
          <w:rFonts w:hint="default" w:ascii="Times New Roman" w:hAnsi="Times New Roman" w:eastAsia="宋体" w:cs="Times New Roman"/>
          <w:sz w:val="24"/>
          <w:szCs w:val="24"/>
        </w:rPr>
        <w:t>≥0.02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/s</w:t>
      </w:r>
      <w:r>
        <w:rPr>
          <w:rFonts w:hint="eastAsia" w:ascii="宋体" w:hAnsi="宋体" w:eastAsia="宋体" w:cs="宋体"/>
          <w:spacing w:val="-3"/>
          <w:sz w:val="24"/>
          <w:szCs w:val="24"/>
        </w:rPr>
        <w:t xml:space="preserve"> </w:t>
      </w:r>
      <w:r>
        <w:rPr>
          <w:rFonts w:hint="eastAsia" w:ascii="宋体" w:hAnsi="宋体" w:eastAsia="宋体" w:cs="宋体"/>
          <w:sz w:val="24"/>
          <w:szCs w:val="24"/>
        </w:rPr>
        <w:t>的要求，并安装流量装置，实现监控水流量情况。</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积极做好水土防治工作，尽量减少了项目水土流失。施工区植被已恢</w:t>
      </w:r>
      <w:r>
        <w:rPr>
          <w:rFonts w:hint="eastAsia" w:ascii="宋体" w:hAnsi="宋体" w:eastAsia="宋体" w:cs="宋体"/>
          <w:spacing w:val="-11"/>
          <w:sz w:val="24"/>
          <w:szCs w:val="24"/>
        </w:rPr>
        <w:t>复，植被覆盖度高，水土保持状况良好，在工程建设过程中，在历次监督检查中</w:t>
      </w:r>
      <w:r>
        <w:rPr>
          <w:rFonts w:hint="eastAsia" w:ascii="宋体" w:hAnsi="宋体" w:eastAsia="宋体" w:cs="宋体"/>
          <w:sz w:val="24"/>
          <w:szCs w:val="24"/>
        </w:rPr>
        <w:t>未发现重大水土保持问题。</w:t>
      </w:r>
    </w:p>
    <w:p>
      <w:pPr>
        <w:pStyle w:val="2"/>
        <w:spacing w:before="11"/>
        <w:rPr>
          <w:sz w:val="18"/>
        </w:rPr>
      </w:pPr>
    </w:p>
    <w:p>
      <w:pPr>
        <w:pStyle w:val="4"/>
        <w:numPr>
          <w:ilvl w:val="1"/>
          <w:numId w:val="7"/>
        </w:numPr>
        <w:tabs>
          <w:tab w:val="left" w:pos="740"/>
        </w:tabs>
        <w:spacing w:before="0" w:after="0" w:line="240" w:lineRule="auto"/>
        <w:ind w:left="740" w:right="0" w:hanging="603"/>
        <w:jc w:val="left"/>
        <w:rPr>
          <w:rFonts w:hint="eastAsia" w:ascii="宋体" w:hAnsi="宋体" w:eastAsia="宋体" w:cs="宋体"/>
        </w:rPr>
      </w:pPr>
      <w:bookmarkStart w:id="122" w:name="_bookmark18"/>
      <w:bookmarkEnd w:id="122"/>
      <w:bookmarkStart w:id="123" w:name="4.2环保设施投资及“三同时”落实情况"/>
      <w:bookmarkEnd w:id="123"/>
      <w:bookmarkStart w:id="124" w:name="_bookmark18"/>
      <w:bookmarkEnd w:id="124"/>
      <w:r>
        <w:rPr>
          <w:rFonts w:hint="eastAsia" w:ascii="宋体" w:hAnsi="宋体" w:eastAsia="宋体" w:cs="宋体"/>
        </w:rPr>
        <w:t>环保设施投资及“三同时”落实情况</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环保设施投资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本工程己采取的环保措施与环评报告书及环保行政主管部门审批要求的对比情况见表</w:t>
      </w:r>
      <w:r>
        <w:rPr>
          <w:rFonts w:hint="eastAsia" w:ascii="Times New Roman" w:hAnsi="Times New Roman" w:eastAsia="宋体" w:cs="Times New Roman"/>
          <w:lang w:val="en-US" w:eastAsia="zh-CN"/>
        </w:rPr>
        <w:t>4-1</w:t>
      </w:r>
      <w:r>
        <w:rPr>
          <w:rFonts w:hint="eastAsia" w:ascii="宋体" w:hAnsi="宋体" w:eastAsia="宋体" w:cs="宋体"/>
        </w:rPr>
        <w:t>。环保总投资约为</w:t>
      </w:r>
      <w:r>
        <w:rPr>
          <w:rFonts w:hint="eastAsia" w:ascii="Times New Roman" w:hAnsi="Times New Roman" w:eastAsia="宋体" w:cs="Times New Roman"/>
          <w:lang w:val="en-US" w:eastAsia="zh-CN"/>
        </w:rPr>
        <w:t>50</w:t>
      </w:r>
      <w:r>
        <w:rPr>
          <w:rFonts w:hint="eastAsia" w:ascii="宋体" w:hAnsi="宋体" w:eastAsia="宋体" w:cs="宋体"/>
        </w:rPr>
        <w:t>万元，约占总投资</w:t>
      </w:r>
      <w:r>
        <w:rPr>
          <w:rFonts w:hint="default" w:ascii="Times New Roman" w:hAnsi="Times New Roman" w:eastAsia="宋体" w:cs="Times New Roman"/>
          <w:lang w:val="en-US" w:eastAsia="zh-CN"/>
        </w:rPr>
        <w:t>280</w:t>
      </w:r>
      <w:r>
        <w:rPr>
          <w:rFonts w:hint="eastAsia" w:ascii="宋体" w:hAnsi="宋体" w:eastAsia="宋体" w:cs="宋体"/>
        </w:rPr>
        <w:t>万元的</w:t>
      </w:r>
      <w:r>
        <w:rPr>
          <w:rFonts w:hint="eastAsia" w:ascii="Times New Roman" w:hAnsi="Times New Roman" w:eastAsia="宋体" w:cs="Times New Roman"/>
          <w:lang w:val="en-US" w:eastAsia="zh-CN"/>
        </w:rPr>
        <w:t>17.9%</w:t>
      </w:r>
      <w:r>
        <w:rPr>
          <w:rFonts w:hint="eastAsia" w:ascii="宋体" w:hAnsi="宋体" w:eastAsia="宋体" w:cs="宋体"/>
        </w:rPr>
        <w:t>。</w:t>
      </w:r>
    </w:p>
    <w:p>
      <w:pPr>
        <w:spacing w:before="1"/>
        <w:ind w:left="2403" w:right="0" w:firstLine="0"/>
        <w:jc w:val="left"/>
        <w:rPr>
          <w:rFonts w:hint="eastAsia" w:ascii="宋体" w:hAnsi="宋体" w:eastAsia="宋体" w:cs="宋体"/>
          <w:b/>
          <w:sz w:val="21"/>
        </w:rPr>
      </w:pPr>
      <w:r>
        <w:rPr>
          <w:rFonts w:hint="eastAsia" w:ascii="宋体" w:hAnsi="宋体" w:eastAsia="宋体" w:cs="宋体"/>
          <w:b/>
          <w:sz w:val="21"/>
        </w:rPr>
        <w:t>表 4- 1工程环保措施落实情况对比一览表</w:t>
      </w:r>
    </w:p>
    <w:p>
      <w:pPr>
        <w:spacing w:after="0"/>
        <w:jc w:val="center"/>
        <w:rPr>
          <w:rFonts w:ascii="Times New Roman"/>
          <w:sz w:val="21"/>
        </w:rPr>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20"/>
        <w:gridCol w:w="3059"/>
        <w:gridCol w:w="696"/>
        <w:gridCol w:w="695"/>
        <w:gridCol w:w="696"/>
        <w:gridCol w:w="1082"/>
        <w:gridCol w:w="1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3059"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项目和费用名称</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单价</w:t>
            </w:r>
          </w:p>
        </w:tc>
        <w:tc>
          <w:tcPr>
            <w:tcW w:w="695"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数量</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单位</w:t>
            </w:r>
          </w:p>
        </w:tc>
        <w:tc>
          <w:tcPr>
            <w:tcW w:w="1082"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费用</w:t>
            </w:r>
          </w:p>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(万元)</w:t>
            </w:r>
          </w:p>
        </w:tc>
        <w:tc>
          <w:tcPr>
            <w:tcW w:w="1828" w:type="dxa"/>
            <w:noWrap w:val="0"/>
            <w:vAlign w:val="center"/>
          </w:tcPr>
          <w:p>
            <w:pPr>
              <w:tabs>
                <w:tab w:val="left" w:pos="671"/>
              </w:tabs>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备</w:t>
            </w:r>
            <w:r>
              <w:rPr>
                <w:rFonts w:hint="eastAsia" w:ascii="宋体" w:hAnsi="宋体" w:eastAsia="宋体" w:cs="宋体"/>
                <w:b/>
                <w:color w:val="auto"/>
                <w:sz w:val="21"/>
                <w:szCs w:val="21"/>
              </w:rPr>
              <w:tab/>
            </w:r>
            <w:r>
              <w:rPr>
                <w:rFonts w:hint="eastAsia" w:ascii="宋体" w:hAnsi="宋体" w:eastAsia="宋体" w:cs="宋体"/>
                <w:b/>
                <w:color w:val="auto"/>
                <w:sz w:val="21"/>
                <w:szCs w:val="21"/>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生态影响补偿</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生态用水下泄联网</w:t>
            </w:r>
          </w:p>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在线监控措施</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人工增殖放流鱼苗</w:t>
            </w:r>
          </w:p>
        </w:tc>
        <w:tc>
          <w:tcPr>
            <w:tcW w:w="696"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695"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696" w:type="dxa"/>
            <w:noWrap w:val="0"/>
            <w:vAlign w:val="center"/>
          </w:tcPr>
          <w:p>
            <w:pPr>
              <w:spacing w:line="240" w:lineRule="auto"/>
              <w:jc w:val="center"/>
              <w:rPr>
                <w:rFonts w:ascii="Times New Roman" w:hAnsi="Times New Roman" w:cs="Times New Roman"/>
                <w:color w:val="auto"/>
                <w:sz w:val="21"/>
                <w:szCs w:val="21"/>
              </w:rPr>
            </w:pPr>
            <w:r>
              <w:rPr>
                <w:rFonts w:hint="eastAsia" w:ascii="宋体" w:hAnsi="宋体" w:eastAsia="宋体" w:cs="宋体"/>
                <w:color w:val="auto"/>
                <w:sz w:val="21"/>
                <w:szCs w:val="21"/>
              </w:rPr>
              <w:t>年</w:t>
            </w: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10</w:t>
            </w:r>
          </w:p>
        </w:tc>
        <w:tc>
          <w:tcPr>
            <w:tcW w:w="1828" w:type="dxa"/>
            <w:noWrap w:val="0"/>
            <w:vAlign w:val="center"/>
          </w:tcPr>
          <w:p>
            <w:pPr>
              <w:spacing w:line="240" w:lineRule="auto"/>
              <w:jc w:val="center"/>
              <w:rPr>
                <w:rFonts w:ascii="Times New Roman" w:hAnsi="Times New Roman" w:cs="Times New Roman"/>
                <w:color w:val="auto"/>
                <w:sz w:val="21"/>
                <w:szCs w:val="21"/>
                <w:lang w:val="en-US"/>
              </w:rPr>
            </w:pPr>
            <w:r>
              <w:rPr>
                <w:rFonts w:hint="eastAsia" w:ascii="宋体" w:hAnsi="宋体" w:eastAsia="宋体" w:cs="宋体"/>
                <w:color w:val="auto"/>
                <w:sz w:val="21"/>
                <w:szCs w:val="21"/>
              </w:rPr>
              <w:t>按</w:t>
            </w:r>
            <w:r>
              <w:rPr>
                <w:rFonts w:hint="eastAsia" w:ascii="Times New Roman" w:hAnsi="Times New Roman" w:cs="Times New Roman"/>
                <w:color w:val="auto"/>
                <w:sz w:val="21"/>
                <w:szCs w:val="21"/>
                <w:lang w:val="en-US"/>
              </w:rPr>
              <w:t>10</w:t>
            </w:r>
            <w:r>
              <w:rPr>
                <w:rFonts w:hint="eastAsia" w:ascii="宋体" w:hAnsi="宋体" w:eastAsia="宋体" w:cs="宋体"/>
                <w:color w:val="auto"/>
                <w:sz w:val="21"/>
                <w:szCs w:val="21"/>
                <w:lang w:val="en-US"/>
              </w:rPr>
              <w:t>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固废防治</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设置危废暂存间</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3</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环境风险</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变压器下方设置事故油池</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4</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运行期环境监测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8</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定期监测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6</w:t>
            </w:r>
          </w:p>
        </w:tc>
        <w:tc>
          <w:tcPr>
            <w:tcW w:w="1828" w:type="dxa"/>
            <w:noWrap w:val="0"/>
            <w:vAlign w:val="center"/>
          </w:tcPr>
          <w:p>
            <w:pPr>
              <w:spacing w:line="240" w:lineRule="auto"/>
              <w:jc w:val="center"/>
              <w:rPr>
                <w:rFonts w:ascii="Times New Roman" w:hAnsi="Times New Roman" w:cs="Times New Roman"/>
                <w:color w:val="auto"/>
                <w:sz w:val="21"/>
                <w:szCs w:val="21"/>
              </w:rPr>
            </w:pPr>
            <w:r>
              <w:rPr>
                <w:rFonts w:hint="eastAsia" w:ascii="宋体" w:hAnsi="宋体" w:eastAsia="宋体" w:cs="宋体"/>
                <w:color w:val="auto"/>
                <w:sz w:val="21"/>
                <w:szCs w:val="21"/>
              </w:rPr>
              <w:t>按</w:t>
            </w:r>
            <w:r>
              <w:rPr>
                <w:rFonts w:hint="eastAsia" w:ascii="Times New Roman" w:hAnsi="Times New Roman" w:cs="Times New Roman"/>
                <w:color w:val="auto"/>
                <w:sz w:val="21"/>
                <w:szCs w:val="21"/>
                <w:lang w:val="en-US"/>
              </w:rPr>
              <w:t>10</w:t>
            </w:r>
            <w:r>
              <w:rPr>
                <w:rFonts w:hint="eastAsia" w:ascii="宋体" w:hAnsi="宋体" w:eastAsia="宋体" w:cs="宋体"/>
                <w:color w:val="auto"/>
                <w:sz w:val="21"/>
                <w:szCs w:val="21"/>
                <w:lang w:val="en-US"/>
              </w:rPr>
              <w:t>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库区大断面冲淤监测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5</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环境管理费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6</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竣工环保验收费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10</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7</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基本预备费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10</w:t>
            </w:r>
          </w:p>
        </w:tc>
        <w:tc>
          <w:tcPr>
            <w:tcW w:w="1828" w:type="dxa"/>
            <w:noWrap w:val="0"/>
            <w:vAlign w:val="center"/>
          </w:tcPr>
          <w:p>
            <w:pPr>
              <w:spacing w:line="240" w:lineRule="auto"/>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79" w:type="dxa"/>
            <w:gridSpan w:val="2"/>
            <w:noWrap w:val="0"/>
            <w:vAlign w:val="center"/>
          </w:tcPr>
          <w:p>
            <w:pPr>
              <w:spacing w:line="240" w:lineRule="auto"/>
              <w:jc w:val="center"/>
              <w:rPr>
                <w:rFonts w:ascii="Times New Roman" w:hAnsi="Times New Roman" w:cs="Times New Roman"/>
                <w:color w:val="auto"/>
                <w:sz w:val="21"/>
                <w:szCs w:val="21"/>
              </w:rPr>
            </w:pPr>
            <w:r>
              <w:rPr>
                <w:rFonts w:hint="eastAsia" w:ascii="宋体" w:hAnsi="宋体" w:eastAsia="宋体" w:cs="宋体"/>
                <w:color w:val="auto"/>
                <w:sz w:val="21"/>
                <w:szCs w:val="21"/>
              </w:rPr>
              <w:t>新增环保投资合计</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1828" w:type="dxa"/>
            <w:noWrap w:val="0"/>
            <w:vAlign w:val="center"/>
          </w:tcPr>
          <w:p>
            <w:pPr>
              <w:spacing w:line="240" w:lineRule="auto"/>
              <w:jc w:val="center"/>
              <w:rPr>
                <w:rFonts w:ascii="Times New Roman" w:hAnsi="Times New Roman" w:cs="Times New Roman"/>
                <w:color w:val="auto"/>
                <w:sz w:val="21"/>
                <w:szCs w:val="21"/>
              </w:rPr>
            </w:pPr>
          </w:p>
        </w:tc>
      </w:tr>
    </w:tbl>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“三同时”落实情况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pacing w:val="-9"/>
        </w:rPr>
      </w:pPr>
      <w:r>
        <w:rPr>
          <w:rFonts w:hint="eastAsia" w:ascii="宋体" w:hAnsi="宋体" w:eastAsia="宋体" w:cs="宋体"/>
          <w:spacing w:val="-6"/>
          <w:lang w:eastAsia="zh-CN"/>
        </w:rPr>
        <w:t>青原区龙家塘</w:t>
      </w:r>
      <w:r>
        <w:rPr>
          <w:rFonts w:hint="eastAsia" w:ascii="宋体" w:hAnsi="宋体" w:eastAsia="宋体" w:cs="宋体"/>
          <w:spacing w:val="-6"/>
        </w:rPr>
        <w:t>水电站工程</w:t>
      </w:r>
      <w:r>
        <w:rPr>
          <w:rFonts w:hint="eastAsia" w:ascii="宋体" w:hAnsi="宋体" w:eastAsia="宋体" w:cs="宋体"/>
          <w:spacing w:val="-6"/>
          <w:lang w:eastAsia="zh-CN"/>
        </w:rPr>
        <w:t>属于补办环评及验收，现已补办环评及批复，申请验收。</w:t>
      </w:r>
      <w:r>
        <w:rPr>
          <w:rFonts w:hint="eastAsia" w:ascii="宋体" w:hAnsi="宋体" w:eastAsia="宋体" w:cs="宋体"/>
          <w:spacing w:val="-8"/>
          <w:lang w:eastAsia="zh-CN"/>
        </w:rPr>
        <w:t>违反</w:t>
      </w:r>
      <w:r>
        <w:rPr>
          <w:rFonts w:hint="eastAsia" w:ascii="宋体" w:hAnsi="宋体" w:eastAsia="宋体" w:cs="宋体"/>
          <w:spacing w:val="-8"/>
        </w:rPr>
        <w:t>《环境影响评价法》和《建设项目环境保</w:t>
      </w:r>
      <w:r>
        <w:rPr>
          <w:rFonts w:hint="eastAsia" w:ascii="宋体" w:hAnsi="宋体" w:eastAsia="宋体" w:cs="宋体"/>
          <w:spacing w:val="-9"/>
        </w:rPr>
        <w:t>护管理条例》中的有关规定。</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4" w:firstLineChars="200"/>
        <w:jc w:val="left"/>
        <w:textAlignment w:val="auto"/>
        <w:rPr>
          <w:rFonts w:hint="eastAsia" w:ascii="宋体" w:hAnsi="宋体" w:eastAsia="宋体" w:cs="宋体"/>
        </w:rPr>
      </w:pPr>
      <w:r>
        <w:rPr>
          <w:rFonts w:hint="eastAsia" w:ascii="宋体" w:hAnsi="宋体" w:eastAsia="宋体" w:cs="宋体"/>
          <w:spacing w:val="-9"/>
        </w:rPr>
        <w:t>根据企业提供的资料和现场踏勘情况，并与建设项</w:t>
      </w:r>
      <w:r>
        <w:rPr>
          <w:rFonts w:hint="eastAsia" w:ascii="宋体" w:hAnsi="宋体" w:eastAsia="宋体" w:cs="宋体"/>
          <w:spacing w:val="-10"/>
        </w:rPr>
        <w:t>目环评报告书，工程设计书及批复文件进行对比，企业的建设内容与环评提出的</w:t>
      </w:r>
      <w:r>
        <w:rPr>
          <w:rFonts w:hint="eastAsia" w:ascii="宋体" w:hAnsi="宋体" w:eastAsia="宋体" w:cs="宋体"/>
        </w:rPr>
        <w:t xml:space="preserve">要求基本一致，项目“三同时”落实情况见表 4- </w:t>
      </w:r>
      <w:r>
        <w:rPr>
          <w:rFonts w:hint="eastAsia" w:ascii="宋体" w:hAnsi="宋体" w:eastAsia="宋体" w:cs="宋体"/>
          <w:spacing w:val="4"/>
        </w:rPr>
        <w:t>2</w:t>
      </w:r>
      <w:r>
        <w:rPr>
          <w:rFonts w:hint="eastAsia" w:ascii="宋体" w:hAnsi="宋体" w:eastAsia="宋体" w:cs="宋体"/>
        </w:rPr>
        <w:t>。</w:t>
      </w:r>
    </w:p>
    <w:p>
      <w:pPr>
        <w:spacing w:after="0" w:line="364" w:lineRule="auto"/>
        <w:jc w:val="both"/>
        <w:sectPr>
          <w:pgSz w:w="11910" w:h="16840"/>
          <w:pgMar w:top="1360" w:right="560" w:bottom="1180" w:left="1660" w:header="0" w:footer="991" w:gutter="0"/>
          <w:pgNumType w:fmt="decimal"/>
        </w:sectPr>
      </w:pPr>
    </w:p>
    <w:p>
      <w:pPr>
        <w:pStyle w:val="2"/>
        <w:spacing w:before="1"/>
        <w:rPr>
          <w:sz w:val="20"/>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1"/>
        </w:rPr>
      </w:pPr>
      <w:r>
        <w:rPr>
          <w:rFonts w:hint="eastAsia" w:ascii="宋体" w:hAnsi="宋体" w:eastAsia="宋体" w:cs="宋体"/>
          <w:b/>
          <w:sz w:val="21"/>
        </w:rPr>
        <w:t>表 4- 2企业“三同时”落实情况</w:t>
      </w:r>
    </w:p>
    <w:p>
      <w:pPr>
        <w:pStyle w:val="2"/>
        <w:spacing w:before="12"/>
        <w:rPr>
          <w:b/>
          <w:sz w:val="10"/>
        </w:rPr>
      </w:pPr>
    </w:p>
    <w:tbl>
      <w:tblPr>
        <w:tblStyle w:val="14"/>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277"/>
        <w:gridCol w:w="4605"/>
        <w:gridCol w:w="181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277"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60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81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35" w:hRule="atLeast"/>
        </w:trPr>
        <w:tc>
          <w:tcPr>
            <w:tcW w:w="687" w:type="dxa"/>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废水</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numPr>
                <w:ilvl w:val="0"/>
                <w:numId w:val="8"/>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4"/>
                <w:sz w:val="21"/>
                <w:szCs w:val="21"/>
                <w:lang w:eastAsia="zh-CN"/>
              </w:rPr>
              <w:t>①</w:t>
            </w:r>
            <w:r>
              <w:rPr>
                <w:rFonts w:hint="eastAsia" w:ascii="宋体" w:hAnsi="宋体" w:eastAsia="宋体" w:cs="宋体"/>
                <w:spacing w:val="-4"/>
                <w:sz w:val="21"/>
                <w:szCs w:val="21"/>
              </w:rPr>
              <w:t>加强对爆破药品的管理，防止散落水中污染水体。</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②</w:t>
            </w:r>
            <w:r>
              <w:rPr>
                <w:rFonts w:hint="eastAsia" w:ascii="宋体" w:hAnsi="宋体" w:eastAsia="宋体" w:cs="宋体"/>
                <w:spacing w:val="-5"/>
                <w:sz w:val="21"/>
                <w:szCs w:val="21"/>
              </w:rPr>
              <w:t>在施工人员集中的区域，应建化类池，防止生活废物直排入溪。</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③</w:t>
            </w:r>
            <w:r>
              <w:rPr>
                <w:rFonts w:hint="eastAsia" w:ascii="宋体" w:hAnsi="宋体" w:eastAsia="宋体" w:cs="宋体"/>
                <w:spacing w:val="-5"/>
                <w:sz w:val="21"/>
                <w:szCs w:val="21"/>
              </w:rPr>
              <w:t xml:space="preserve">在施工机械集中维修点，应建含油废水集水池， </w:t>
            </w:r>
            <w:r>
              <w:rPr>
                <w:rFonts w:hint="eastAsia" w:ascii="宋体" w:hAnsi="宋体" w:eastAsia="宋体" w:cs="宋体"/>
                <w:sz w:val="21"/>
                <w:szCs w:val="21"/>
              </w:rPr>
              <w:t>通过隔油处理后排放。</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9"/>
                <w:sz w:val="21"/>
                <w:szCs w:val="21"/>
              </w:rPr>
              <w:t>施工期间，机械维修和拆洗产生的废水及日常生活污水应有效处理</w:t>
            </w:r>
            <w:r>
              <w:rPr>
                <w:rFonts w:hint="eastAsia" w:ascii="宋体" w:hAnsi="宋体" w:eastAsia="宋体" w:cs="宋体"/>
                <w:spacing w:val="-15"/>
                <w:sz w:val="21"/>
                <w:szCs w:val="21"/>
              </w:rPr>
              <w:t>水污染物排放执行</w:t>
            </w:r>
            <w:r>
              <w:rPr>
                <w:rFonts w:hint="default" w:ascii="Times New Roman" w:hAnsi="Times New Roman" w:eastAsia="宋体" w:cs="Times New Roman"/>
                <w:sz w:val="21"/>
                <w:szCs w:val="21"/>
              </w:rPr>
              <w:t>GB8978-1996</w:t>
            </w:r>
            <w:r>
              <w:rPr>
                <w:rFonts w:hint="eastAsia" w:ascii="宋体" w:hAnsi="宋体" w:eastAsia="宋体" w:cs="宋体"/>
                <w:spacing w:val="-7"/>
                <w:sz w:val="21"/>
                <w:szCs w:val="21"/>
              </w:rPr>
              <w:t>《污水综合排放标准》中的一级排</w:t>
            </w:r>
            <w:r>
              <w:rPr>
                <w:rFonts w:hint="eastAsia" w:ascii="宋体" w:hAnsi="宋体" w:eastAsia="宋体" w:cs="宋体"/>
                <w:spacing w:val="-16"/>
                <w:position w:val="2"/>
                <w:sz w:val="21"/>
                <w:szCs w:val="21"/>
              </w:rPr>
              <w:t xml:space="preserve">放标准，即 </w:t>
            </w:r>
            <w:r>
              <w:rPr>
                <w:rFonts w:hint="eastAsia" w:ascii="Times New Roman" w:hAnsi="Times New Roman" w:eastAsia="宋体" w:cs="Times New Roman"/>
                <w:sz w:val="21"/>
                <w:szCs w:val="21"/>
              </w:rPr>
              <w:t>CODCr≤100mg/L</w:t>
            </w:r>
            <w:r>
              <w:rPr>
                <w:rFonts w:hint="eastAsia" w:ascii="宋体" w:hAnsi="宋体" w:eastAsia="宋体" w:cs="宋体"/>
                <w:position w:val="2"/>
                <w:sz w:val="21"/>
                <w:szCs w:val="21"/>
                <w:vertAlign w:val="baseline"/>
              </w:rPr>
              <w:t xml:space="preserve">， </w:t>
            </w:r>
            <w:r>
              <w:rPr>
                <w:rFonts w:hint="eastAsia" w:ascii="Times New Roman" w:hAnsi="Times New Roman" w:eastAsia="宋体" w:cs="Times New Roman"/>
                <w:sz w:val="21"/>
                <w:szCs w:val="21"/>
              </w:rPr>
              <w:t>BOD5≤</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rPr>
              <w:t>0mg/L</w:t>
            </w:r>
            <w:r>
              <w:rPr>
                <w:rFonts w:hint="eastAsia" w:ascii="宋体" w:hAnsi="宋体" w:eastAsia="宋体" w:cs="宋体"/>
                <w:position w:val="2"/>
                <w:sz w:val="21"/>
                <w:szCs w:val="21"/>
                <w:vertAlign w:val="baseline"/>
              </w:rPr>
              <w:t>，</w:t>
            </w:r>
            <w:r>
              <w:rPr>
                <w:rFonts w:hint="eastAsia" w:ascii="Times New Roman" w:hAnsi="Times New Roman" w:eastAsia="宋体" w:cs="Times New Roman"/>
                <w:sz w:val="21"/>
                <w:szCs w:val="21"/>
              </w:rPr>
              <w:t>SS≤70mg/L</w:t>
            </w:r>
            <w:r>
              <w:rPr>
                <w:rFonts w:hint="eastAsia" w:ascii="宋体" w:hAnsi="宋体" w:eastAsia="宋体" w:cs="宋体"/>
                <w:position w:val="2"/>
                <w:sz w:val="21"/>
                <w:szCs w:val="21"/>
                <w:vertAlign w:val="baseline"/>
              </w:rPr>
              <w:t>，</w:t>
            </w:r>
            <w:r>
              <w:rPr>
                <w:rFonts w:hint="eastAsia" w:ascii="宋体" w:hAnsi="宋体" w:eastAsia="宋体" w:cs="宋体"/>
                <w:position w:val="2"/>
                <w:sz w:val="21"/>
                <w:szCs w:val="21"/>
                <w:vertAlign w:val="baseline"/>
                <w:lang w:eastAsia="zh-CN"/>
              </w:rPr>
              <w:t>石油类</w:t>
            </w:r>
            <w:r>
              <w:rPr>
                <w:rFonts w:hint="eastAsia" w:ascii="Times New Roman" w:hAnsi="Times New Roman" w:eastAsia="宋体" w:cs="Times New Roman"/>
                <w:sz w:val="21"/>
                <w:szCs w:val="21"/>
              </w:rPr>
              <w:t>≤10mg/L</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37"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考虑到特枯年份，坝下脱水段的用水需要，应预设放水孔，以满足脱水段农灌用水和植物生长的需水量。</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2"/>
                <w:sz w:val="21"/>
                <w:szCs w:val="21"/>
              </w:rPr>
              <w:t>工程在施工期和营运期应确保工程所在区域的地表水环境质量达</w:t>
            </w:r>
            <w:r>
              <w:rPr>
                <w:rFonts w:hint="eastAsia" w:ascii="宋体" w:hAnsi="宋体" w:eastAsia="宋体" w:cs="宋体"/>
                <w:sz w:val="21"/>
                <w:szCs w:val="21"/>
              </w:rPr>
              <w:t>到《地表水环境质量标准》(</w:t>
            </w:r>
            <w:r>
              <w:rPr>
                <w:rFonts w:hint="eastAsia" w:ascii="Times New Roman" w:hAnsi="Times New Roman" w:eastAsia="宋体" w:cs="Times New Roman"/>
                <w:sz w:val="21"/>
                <w:szCs w:val="21"/>
              </w:rPr>
              <w:t xml:space="preserve"> GB3838-2002 </w:t>
            </w:r>
            <w:r>
              <w:rPr>
                <w:rFonts w:hint="eastAsia" w:ascii="宋体" w:hAnsi="宋体" w:eastAsia="宋体" w:cs="宋体"/>
                <w:sz w:val="21"/>
                <w:szCs w:val="21"/>
              </w:rPr>
              <w:t>)Ⅲ类标准；</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67"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废气</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7"/>
                <w:sz w:val="21"/>
                <w:szCs w:val="21"/>
                <w:lang w:eastAsia="zh-CN"/>
              </w:rPr>
              <w:t>①</w:t>
            </w:r>
            <w:r>
              <w:rPr>
                <w:rFonts w:hint="eastAsia" w:ascii="宋体" w:hAnsi="宋体" w:eastAsia="宋体" w:cs="宋体"/>
                <w:spacing w:val="-7"/>
                <w:sz w:val="21"/>
                <w:szCs w:val="21"/>
              </w:rPr>
              <w:t>加强对施工汽车、挖掘机、拖拉机等燃油设备的维护，保持其完好运行，使燃料充分燃烧，节约能源， 减少大气污染物排放。</w:t>
            </w:r>
          </w:p>
          <w:p>
            <w:pPr>
              <w:pStyle w:val="19"/>
              <w:keepNext w:val="0"/>
              <w:keepLines w:val="0"/>
              <w:pageBreakBefore w:val="0"/>
              <w:widowControl w:val="0"/>
              <w:numPr>
                <w:ilvl w:val="0"/>
                <w:numId w:val="9"/>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8"/>
                <w:sz w:val="21"/>
                <w:szCs w:val="21"/>
                <w:lang w:eastAsia="zh-CN"/>
              </w:rPr>
              <w:t>②</w:t>
            </w:r>
            <w:r>
              <w:rPr>
                <w:rFonts w:hint="eastAsia" w:ascii="宋体" w:hAnsi="宋体" w:eastAsia="宋体" w:cs="宋体"/>
                <w:spacing w:val="-8"/>
                <w:sz w:val="21"/>
                <w:szCs w:val="21"/>
              </w:rPr>
              <w:t>在运输、装卸建材时，尽量控制少洒落，必要时对</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临时道路采用洒水等措施以降低扬尘。对粉尘浓度高的施工点，工人配备防尘护具。</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施工期间，大气污染物必须达到《大气污染物综合排放标准》(</w:t>
            </w:r>
            <w:r>
              <w:rPr>
                <w:rFonts w:hint="eastAsia" w:ascii="Times New Roman" w:hAnsi="Times New Roman" w:eastAsia="宋体" w:cs="Times New Roman"/>
                <w:sz w:val="21"/>
                <w:szCs w:val="21"/>
              </w:rPr>
              <w:t>GB16297-1996</w:t>
            </w:r>
            <w:r>
              <w:rPr>
                <w:rFonts w:hint="eastAsia" w:ascii="宋体" w:hAnsi="宋体" w:eastAsia="宋体" w:cs="宋体"/>
                <w:sz w:val="21"/>
                <w:szCs w:val="21"/>
              </w:rPr>
              <w:t>)</w:t>
            </w:r>
            <w:r>
              <w:rPr>
                <w:rFonts w:hint="eastAsia" w:ascii="宋体" w:hAnsi="宋体" w:eastAsia="宋体" w:cs="宋体"/>
                <w:spacing w:val="-3"/>
                <w:sz w:val="21"/>
                <w:szCs w:val="21"/>
              </w:rPr>
              <w:t xml:space="preserve"> 无组织排放监</w:t>
            </w:r>
            <w:r>
              <w:rPr>
                <w:rFonts w:hint="eastAsia" w:ascii="宋体" w:hAnsi="宋体" w:eastAsia="宋体" w:cs="宋体"/>
                <w:sz w:val="21"/>
                <w:szCs w:val="21"/>
              </w:rPr>
              <w:t>控浓度限值；</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71" w:hRule="atLeast"/>
        </w:trPr>
        <w:tc>
          <w:tcPr>
            <w:tcW w:w="687"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噪声</w:t>
            </w:r>
          </w:p>
        </w:tc>
        <w:tc>
          <w:tcPr>
            <w:tcW w:w="88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①</w:t>
            </w:r>
            <w:r>
              <w:rPr>
                <w:rFonts w:hint="eastAsia" w:ascii="宋体" w:hAnsi="宋体" w:eastAsia="宋体" w:cs="宋体"/>
                <w:spacing w:val="-3"/>
                <w:sz w:val="21"/>
                <w:szCs w:val="21"/>
              </w:rPr>
              <w:t>尽量选择低噪声施工机械设备，对高噪声施工设备实行科学合理调配，应尽量将高噪声声设备安排在白天施工。</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②</w:t>
            </w:r>
            <w:r>
              <w:rPr>
                <w:rFonts w:hint="eastAsia" w:ascii="宋体" w:hAnsi="宋体" w:eastAsia="宋体" w:cs="宋体"/>
                <w:spacing w:val="-3"/>
                <w:sz w:val="21"/>
                <w:szCs w:val="21"/>
              </w:rPr>
              <w:t>在离民居点较近的施工点，应尽可能采用低噪声的施工设备，必须采用高噪声设备施工</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的工艺，应尽可能紧凑，以缩短噪声影响时间，并在施工前通告当地居民。</w:t>
            </w:r>
          </w:p>
        </w:tc>
        <w:tc>
          <w:tcPr>
            <w:tcW w:w="4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2" w:lineRule="auto"/>
              <w:ind w:right="0"/>
              <w:jc w:val="left"/>
              <w:textAlignment w:val="auto"/>
              <w:rPr>
                <w:rFonts w:hint="eastAsia" w:ascii="宋体" w:hAnsi="宋体" w:eastAsia="宋体" w:cs="宋体"/>
                <w:sz w:val="21"/>
                <w:szCs w:val="21"/>
              </w:rPr>
            </w:pPr>
            <w:r>
              <w:rPr>
                <w:rFonts w:hint="eastAsia" w:ascii="宋体" w:hAnsi="宋体" w:eastAsia="宋体" w:cs="宋体"/>
                <w:spacing w:val="-8"/>
                <w:sz w:val="21"/>
                <w:szCs w:val="21"/>
              </w:rPr>
              <w:t>施工噪声必须达到《建筑施工</w:t>
            </w:r>
            <w:r>
              <w:rPr>
                <w:rFonts w:hint="eastAsia" w:ascii="宋体" w:hAnsi="宋体" w:eastAsia="宋体" w:cs="宋体"/>
                <w:spacing w:val="-17"/>
                <w:sz w:val="21"/>
                <w:szCs w:val="21"/>
              </w:rPr>
              <w:t>场界噪声限值》</w:t>
            </w:r>
            <w:r>
              <w:rPr>
                <w:rFonts w:hint="eastAsia" w:ascii="宋体" w:hAnsi="宋体" w:eastAsia="宋体" w:cs="宋体"/>
                <w:sz w:val="21"/>
                <w:szCs w:val="21"/>
              </w:rPr>
              <w:t>(</w:t>
            </w:r>
            <w:r>
              <w:rPr>
                <w:rFonts w:hint="eastAsia" w:ascii="Times New Roman" w:hAnsi="Times New Roman" w:eastAsia="宋体" w:cs="Times New Roman"/>
                <w:sz w:val="21"/>
                <w:szCs w:val="21"/>
              </w:rPr>
              <w:t>GB12523-90</w:t>
            </w:r>
            <w:r>
              <w:rPr>
                <w:rFonts w:hint="eastAsia" w:ascii="宋体" w:hAnsi="宋体" w:eastAsia="宋体" w:cs="宋体"/>
                <w:sz w:val="21"/>
                <w:szCs w:val="21"/>
              </w:rPr>
              <w:t>)标准要求。</w:t>
            </w:r>
          </w:p>
        </w:tc>
        <w:tc>
          <w:tcPr>
            <w:tcW w:w="181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1"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加强对发电机组的管理，保证机器完好运行，降低设备</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发电厂房厂界噪声执行</w:t>
            </w:r>
            <w:r>
              <w:rPr>
                <w:rFonts w:hint="eastAsia" w:ascii="Times New Roman" w:hAnsi="Times New Roman" w:eastAsia="宋体" w:cs="Times New Roman"/>
                <w:spacing w:val="-9"/>
                <w:sz w:val="21"/>
                <w:szCs w:val="21"/>
                <w:lang w:val="en-US" w:eastAsia="zh-CN"/>
              </w:rPr>
              <w:t>GB3096-93</w:t>
            </w:r>
            <w:r>
              <w:rPr>
                <w:rFonts w:hint="eastAsia" w:ascii="宋体" w:hAnsi="宋体" w:eastAsia="宋体" w:cs="宋体"/>
                <w:sz w:val="21"/>
                <w:szCs w:val="21"/>
              </w:rPr>
              <w:t>《城市区域</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pStyle w:val="2"/>
        <w:spacing w:before="4"/>
        <w:rPr>
          <w:b/>
        </w:rPr>
      </w:pPr>
      <w:r>
        <mc:AlternateContent>
          <mc:Choice Requires="wps">
            <w:drawing>
              <wp:anchor distT="0" distB="0" distL="0" distR="0" simplePos="0" relativeHeight="251663360" behindDoc="1" locked="0" layoutInCell="1" allowOverlap="1">
                <wp:simplePos x="0" y="0"/>
                <wp:positionH relativeFrom="page">
                  <wp:posOffset>1143000</wp:posOffset>
                </wp:positionH>
                <wp:positionV relativeFrom="paragraph">
                  <wp:posOffset>225425</wp:posOffset>
                </wp:positionV>
                <wp:extent cx="8406130" cy="0"/>
                <wp:effectExtent l="0" t="0" r="0" b="0"/>
                <wp:wrapTopAndBottom/>
                <wp:docPr id="90" name="直线 12"/>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2" o:spid="_x0000_s1026" o:spt="20" style="position:absolute;left:0pt;margin-left:90pt;margin-top:17.75pt;height:0pt;width:661.9pt;mso-position-horizontal-relative:page;mso-wrap-distance-bottom:0pt;mso-wrap-distance-top:0pt;z-index:-251653120;mso-width-relative:page;mso-height-relative:page;" filled="f" stroked="t" coordsize="21600,21600" o:gfxdata="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&#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epkyV1wAAAAoBAAAPAAAAAAAAAAEAIAAAACIAAABk&#10;cnMvZG93bnJldi54bWxQSwECFAAUAAAACACHTuJAZ20ed84BAACPAwAADgAAAAAAAAABACAAAAAm&#10;AQAAZHJzL2Uyb0RvYy54bWxQSwUGAAAAAAYABgBZAQAAZgUAAAAA&#10;">
                <v:fill on="f" focussize="0,0"/>
                <v:stroke weight="0.48pt" color="#000000" joinstyle="round"/>
                <v:imagedata o:title=""/>
                <o:lock v:ext="edit" aspectratio="f"/>
                <w10:wrap type="topAndBottom"/>
              </v:line>
            </w:pict>
          </mc:Fallback>
        </mc:AlternateContent>
      </w:r>
    </w:p>
    <w:p>
      <w:pPr>
        <w:pStyle w:val="2"/>
        <w:rPr>
          <w:rFonts w:ascii="Times New Roman"/>
          <w:sz w:val="29"/>
        </w:rPr>
      </w:pPr>
    </w:p>
    <w:tbl>
      <w:tblPr>
        <w:tblStyle w:val="14"/>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809"/>
        <w:gridCol w:w="4133"/>
        <w:gridCol w:w="175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809"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133"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75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22"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580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噪声源强，并加强厂房周围的绿化，既达到美化环境的效果，又起到消音减震作用，保证边界噪声达标排放。</w:t>
            </w:r>
          </w:p>
        </w:tc>
        <w:tc>
          <w:tcPr>
            <w:tcW w:w="4133"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环境噪声标</w:t>
            </w:r>
            <w:r>
              <w:rPr>
                <w:rFonts w:hint="eastAsia" w:ascii="宋体" w:hAnsi="宋体" w:eastAsia="宋体" w:cs="宋体"/>
                <w:spacing w:val="-19"/>
                <w:sz w:val="21"/>
                <w:szCs w:val="21"/>
              </w:rPr>
              <w:t>准》中</w:t>
            </w:r>
            <w:r>
              <w:rPr>
                <w:rFonts w:hint="eastAsia" w:ascii="宋体" w:hAnsi="宋体" w:eastAsia="宋体" w:cs="宋体"/>
                <w:spacing w:val="-19"/>
                <w:sz w:val="21"/>
                <w:szCs w:val="21"/>
                <w:lang w:val="en-US" w:eastAsia="zh-CN"/>
              </w:rPr>
              <w:t>2</w:t>
            </w:r>
            <w:r>
              <w:rPr>
                <w:rFonts w:hint="eastAsia" w:ascii="宋体" w:hAnsi="宋体" w:eastAsia="宋体" w:cs="宋体"/>
                <w:spacing w:val="-9"/>
                <w:sz w:val="21"/>
                <w:szCs w:val="21"/>
              </w:rPr>
              <w:t>类区标准，及昼间</w:t>
            </w:r>
            <w:r>
              <w:rPr>
                <w:rFonts w:hint="default" w:ascii="Times New Roman" w:hAnsi="Times New Roman" w:eastAsia="宋体" w:cs="Times New Roman"/>
                <w:spacing w:val="-9"/>
                <w:sz w:val="21"/>
                <w:szCs w:val="21"/>
                <w:lang w:val="en-US" w:eastAsia="zh-CN"/>
              </w:rPr>
              <w:t>60</w:t>
            </w:r>
            <w:r>
              <w:rPr>
                <w:rFonts w:hint="default" w:ascii="Times New Roman" w:hAnsi="Times New Roman" w:eastAsia="宋体" w:cs="Times New Roman"/>
                <w:sz w:val="21"/>
                <w:szCs w:val="21"/>
              </w:rPr>
              <w:t>dB（A）</w:t>
            </w:r>
            <w:r>
              <w:rPr>
                <w:rFonts w:hint="eastAsia" w:ascii="宋体" w:hAnsi="宋体" w:eastAsia="宋体" w:cs="宋体"/>
                <w:sz w:val="21"/>
                <w:szCs w:val="21"/>
              </w:rPr>
              <w:t>、夜间</w:t>
            </w:r>
            <w:r>
              <w:rPr>
                <w:rFonts w:hint="eastAsia" w:ascii="Times New Roman" w:hAnsi="Times New Roman" w:eastAsia="宋体" w:cs="Times New Roman"/>
                <w:spacing w:val="-9"/>
                <w:sz w:val="21"/>
                <w:szCs w:val="21"/>
                <w:lang w:val="en-US" w:eastAsia="zh-CN"/>
              </w:rPr>
              <w:t>50dB（A）</w:t>
            </w:r>
            <w:r>
              <w:rPr>
                <w:rFonts w:hint="eastAsia" w:ascii="宋体" w:hAnsi="宋体" w:eastAsia="宋体" w:cs="宋体"/>
                <w:sz w:val="21"/>
                <w:szCs w:val="21"/>
              </w:rPr>
              <w:t>。</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87" w:type="dxa"/>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固废</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809"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应建垃圾箱，集中收集及时清运并妥善填埋处理。</w:t>
            </w:r>
          </w:p>
        </w:tc>
        <w:tc>
          <w:tcPr>
            <w:tcW w:w="4133"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hanging="3"/>
              <w:jc w:val="left"/>
              <w:textAlignment w:val="auto"/>
              <w:rPr>
                <w:rFonts w:hint="eastAsia" w:ascii="宋体" w:hAnsi="宋体" w:eastAsia="宋体" w:cs="宋体"/>
                <w:sz w:val="21"/>
                <w:szCs w:val="21"/>
              </w:rPr>
            </w:pPr>
            <w:r>
              <w:rPr>
                <w:rFonts w:hint="eastAsia" w:ascii="宋体" w:hAnsi="宋体" w:eastAsia="宋体" w:cs="宋体"/>
                <w:sz w:val="21"/>
                <w:szCs w:val="21"/>
              </w:rPr>
              <w:t>工程固体废物应在有挡墙且避水</w:t>
            </w:r>
            <w:r>
              <w:rPr>
                <w:rFonts w:hint="eastAsia" w:ascii="宋体" w:hAnsi="宋体" w:eastAsia="宋体" w:cs="宋体"/>
                <w:spacing w:val="-9"/>
                <w:sz w:val="21"/>
                <w:szCs w:val="21"/>
              </w:rPr>
              <w:t>的堆场堆放，并做好堆场表面植被</w:t>
            </w:r>
            <w:r>
              <w:rPr>
                <w:rFonts w:hint="eastAsia" w:ascii="宋体" w:hAnsi="宋体" w:eastAsia="宋体" w:cs="宋体"/>
                <w:spacing w:val="-11"/>
                <w:sz w:val="21"/>
                <w:szCs w:val="21"/>
              </w:rPr>
              <w:t>覆盖工作，避免弃渣不当而对环境</w:t>
            </w:r>
            <w:r>
              <w:rPr>
                <w:rFonts w:hint="eastAsia" w:ascii="宋体" w:hAnsi="宋体" w:eastAsia="宋体" w:cs="宋体"/>
                <w:sz w:val="21"/>
                <w:szCs w:val="21"/>
              </w:rPr>
              <w:t>造成污染。</w:t>
            </w:r>
          </w:p>
        </w:tc>
        <w:tc>
          <w:tcPr>
            <w:tcW w:w="175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61" w:hRule="atLeast"/>
        </w:trPr>
        <w:tc>
          <w:tcPr>
            <w:tcW w:w="687" w:type="dxa"/>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809"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4133"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175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8" w:hRule="atLeast"/>
        </w:trPr>
        <w:tc>
          <w:tcPr>
            <w:tcW w:w="1576" w:type="dxa"/>
            <w:gridSpan w:val="2"/>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水土保持</w:t>
            </w:r>
          </w:p>
        </w:tc>
        <w:tc>
          <w:tcPr>
            <w:tcW w:w="580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① 水土保持工程必须与主体工程同时设计、同时施工同时投入使用。</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② 做好预防工作，尽量减少施工过程中造成的水土流失，防止对征地范围以外水土资源的破坏。施工临时用地在施工结束后，要清除地表杂物并绿化。</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③由工程建设引起的水土流失均要求采取相应的治理措施，如挡土墙、护面墙、浆砌护坡、草皮等。</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④工程开挖的土石方，在工程中尽量加以利用，不能利用的弃方堆置在指定的弃渣场内。弃渣要防护，边坡要稳定，岩石、黄土不裸露。</w:t>
            </w:r>
          </w:p>
        </w:tc>
        <w:tc>
          <w:tcPr>
            <w:tcW w:w="4133"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l、加强水污染物的处置工作。对</w:t>
            </w:r>
            <w:r>
              <w:rPr>
                <w:rFonts w:hint="eastAsia" w:ascii="宋体" w:hAnsi="宋体" w:eastAsia="宋体" w:cs="宋体"/>
                <w:spacing w:val="11"/>
                <w:sz w:val="21"/>
                <w:szCs w:val="21"/>
              </w:rPr>
              <w:t>施工过程中的砂石骨料加工系统</w:t>
            </w:r>
            <w:r>
              <w:rPr>
                <w:rFonts w:hint="eastAsia" w:ascii="宋体" w:hAnsi="宋体" w:eastAsia="宋体" w:cs="宋体"/>
                <w:spacing w:val="-7"/>
                <w:sz w:val="21"/>
                <w:szCs w:val="21"/>
              </w:rPr>
              <w:t>废水、混凝土拌和系统废水、基坑</w:t>
            </w:r>
            <w:r>
              <w:rPr>
                <w:rFonts w:hint="eastAsia" w:ascii="宋体" w:hAnsi="宋体" w:eastAsia="宋体" w:cs="宋体"/>
                <w:spacing w:val="-5"/>
                <w:sz w:val="21"/>
                <w:szCs w:val="21"/>
              </w:rPr>
              <w:t>排水和生活污水进行认真处理，达</w:t>
            </w:r>
            <w:r>
              <w:rPr>
                <w:rFonts w:hint="eastAsia" w:ascii="宋体" w:hAnsi="宋体" w:eastAsia="宋体" w:cs="宋体"/>
                <w:sz w:val="21"/>
                <w:szCs w:val="21"/>
              </w:rPr>
              <w:t>标排放。</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2、对施工期开挖、爆破、砂石骨料加工和混凝土搅拌过程中产生的粉尘妥善处理，防止对周边环境空气造成污染。</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3、由于建筑施工的开挖与填筑、</w:t>
            </w:r>
            <w:r>
              <w:rPr>
                <w:rFonts w:hint="eastAsia" w:ascii="宋体" w:hAnsi="宋体" w:eastAsia="宋体" w:cs="宋体"/>
                <w:spacing w:val="-17"/>
                <w:sz w:val="21"/>
                <w:szCs w:val="21"/>
              </w:rPr>
              <w:t>弃渣</w:t>
            </w:r>
            <w:r>
              <w:rPr>
                <w:rFonts w:hint="eastAsia" w:ascii="宋体" w:hAnsi="宋体" w:eastAsia="宋体" w:cs="宋体"/>
                <w:spacing w:val="-3"/>
                <w:sz w:val="21"/>
                <w:szCs w:val="21"/>
              </w:rPr>
              <w:t>（</w:t>
            </w:r>
            <w:r>
              <w:rPr>
                <w:rFonts w:hint="eastAsia" w:ascii="宋体" w:hAnsi="宋体" w:eastAsia="宋体" w:cs="宋体"/>
                <w:sz w:val="21"/>
                <w:szCs w:val="21"/>
              </w:rPr>
              <w:t>土</w:t>
            </w:r>
            <w:r>
              <w:rPr>
                <w:rFonts w:hint="eastAsia" w:ascii="宋体" w:hAnsi="宋体" w:eastAsia="宋体" w:cs="宋体"/>
                <w:spacing w:val="-34"/>
                <w:sz w:val="21"/>
                <w:szCs w:val="21"/>
              </w:rPr>
              <w:t>）</w:t>
            </w:r>
            <w:r>
              <w:rPr>
                <w:rFonts w:hint="eastAsia" w:ascii="宋体" w:hAnsi="宋体" w:eastAsia="宋体" w:cs="宋体"/>
                <w:sz w:val="21"/>
                <w:szCs w:val="21"/>
              </w:rPr>
              <w:t>的堆置等均易造成水土</w:t>
            </w:r>
            <w:r>
              <w:rPr>
                <w:rFonts w:hint="eastAsia" w:ascii="宋体" w:hAnsi="宋体" w:eastAsia="宋体" w:cs="宋体"/>
                <w:spacing w:val="-9"/>
                <w:sz w:val="21"/>
                <w:szCs w:val="21"/>
              </w:rPr>
              <w:t>流失，必须做好工程的生态环境保</w:t>
            </w:r>
            <w:r>
              <w:rPr>
                <w:rFonts w:hint="eastAsia" w:ascii="宋体" w:hAnsi="宋体" w:eastAsia="宋体" w:cs="宋体"/>
                <w:spacing w:val="-10"/>
                <w:sz w:val="21"/>
                <w:szCs w:val="21"/>
              </w:rPr>
              <w:t>护工作。施工完成后，应按照要求</w:t>
            </w:r>
            <w:r>
              <w:rPr>
                <w:rFonts w:hint="eastAsia" w:ascii="宋体" w:hAnsi="宋体" w:eastAsia="宋体" w:cs="宋体"/>
                <w:spacing w:val="-12"/>
                <w:sz w:val="21"/>
                <w:szCs w:val="21"/>
              </w:rPr>
              <w:t>及时对施工场地、弃渣场、施工递路和施工营地等采取工程、植树</w:t>
            </w:r>
            <w:r>
              <w:rPr>
                <w:rFonts w:hint="eastAsia" w:ascii="宋体" w:hAnsi="宋体" w:eastAsia="宋体" w:cs="宋体"/>
                <w:sz w:val="21"/>
                <w:szCs w:val="21"/>
              </w:rPr>
              <w:t>种草等措施予以防护和恢复， 防止水土流失。</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spacing w:after="0"/>
        <w:rPr>
          <w:sz w:val="24"/>
        </w:rPr>
        <w:sectPr>
          <w:footerReference r:id="rId8" w:type="default"/>
          <w:pgSz w:w="16840" w:h="11910" w:orient="landscape"/>
          <w:pgMar w:top="1100" w:right="1640" w:bottom="1060" w:left="1660" w:header="0" w:footer="875" w:gutter="0"/>
          <w:pgNumType w:fmt="decimal"/>
        </w:sectPr>
      </w:pP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125" w:name="5环境影响调查"/>
      <w:bookmarkEnd w:id="125"/>
      <w:bookmarkStart w:id="126" w:name="_bookmark19"/>
      <w:bookmarkEnd w:id="126"/>
      <w:bookmarkStart w:id="127" w:name="_bookmark19"/>
      <w:bookmarkEnd w:id="127"/>
      <w:r>
        <w:rPr>
          <w:rFonts w:hint="eastAsia" w:ascii="宋体" w:hAnsi="宋体" w:eastAsia="宋体" w:cs="宋体"/>
        </w:rPr>
        <w:t>环境影响调查</w:t>
      </w: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28" w:name="_bookmark20"/>
      <w:bookmarkEnd w:id="128"/>
      <w:bookmarkStart w:id="129" w:name="5.1生态环境影响调查"/>
      <w:bookmarkEnd w:id="129"/>
      <w:bookmarkStart w:id="130" w:name="_bookmark20"/>
      <w:bookmarkEnd w:id="130"/>
      <w:r>
        <w:rPr>
          <w:rFonts w:hint="eastAsia" w:ascii="宋体" w:hAnsi="宋体" w:eastAsia="宋体" w:cs="宋体"/>
        </w:rPr>
        <w:t>生态环境影响调查</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131" w:name="5.1.1地形、地貌调查"/>
      <w:bookmarkEnd w:id="131"/>
      <w:bookmarkStart w:id="132" w:name="5.1.1地形、地貌调查"/>
      <w:bookmarkEnd w:id="132"/>
      <w:r>
        <w:rPr>
          <w:rFonts w:hint="eastAsia" w:ascii="宋体" w:hAnsi="宋体" w:eastAsia="宋体" w:cs="宋体"/>
          <w:b/>
          <w:sz w:val="28"/>
        </w:rPr>
        <w:t>地形、地貌调查</w:t>
      </w:r>
    </w:p>
    <w:p>
      <w:pPr>
        <w:pStyle w:val="2"/>
        <w:spacing w:before="11"/>
        <w:rPr>
          <w:b/>
          <w:sz w:val="23"/>
        </w:rPr>
      </w:pP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流域内农业以生产水稻为主，主要农特产品有茶叶、笋竹、中草药材、荞头等。区内植被发育，为轻度水土流失区。主要岩层为加里东期的汤湖花岗岩体，为侵入型花岗岩，裂隙发育，河流“U"型河谷发育。河道为山区性河流，两岸基岩裸露，河谷为该岩石的漂石及滚石。坝址区附近未见不良物理地质现象，主要分布有加里东期侵入花岗岩及第四系冲积层。</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color w:val="auto"/>
          <w:sz w:val="24"/>
          <w:szCs w:val="24"/>
        </w:rPr>
        <w:t>工程区域内为花岗岩区，无大断层，山高坡陡，场地内基岩裸露，地层岩性单一，无岩洞，土洞，大型滑坡等不良工程现象，工程地质性质稳定，区域为VI级以下地震设防区，适合修建电站各水工程建筑物。</w:t>
      </w:r>
    </w:p>
    <w:p>
      <w:pPr>
        <w:pStyle w:val="18"/>
        <w:numPr>
          <w:ilvl w:val="2"/>
          <w:numId w:val="4"/>
        </w:numPr>
        <w:tabs>
          <w:tab w:val="left" w:pos="836"/>
        </w:tabs>
        <w:spacing w:before="123" w:after="0" w:line="240" w:lineRule="auto"/>
        <w:ind w:left="836" w:right="0" w:hanging="699"/>
        <w:jc w:val="left"/>
        <w:rPr>
          <w:rFonts w:hint="eastAsia" w:ascii="宋体" w:hAnsi="宋体" w:eastAsia="宋体" w:cs="宋体"/>
          <w:b/>
          <w:sz w:val="28"/>
        </w:rPr>
      </w:pPr>
      <w:bookmarkStart w:id="133" w:name="5.1.2植被与动物影响调查"/>
      <w:bookmarkEnd w:id="133"/>
      <w:bookmarkStart w:id="134" w:name="5.1.2植被与动物影响调查"/>
      <w:bookmarkEnd w:id="134"/>
      <w:r>
        <w:rPr>
          <w:rFonts w:hint="eastAsia" w:ascii="宋体" w:hAnsi="宋体" w:eastAsia="宋体" w:cs="宋体"/>
          <w:b/>
          <w:sz w:val="28"/>
        </w:rPr>
        <w:t>植被与动物影响调查</w:t>
      </w:r>
    </w:p>
    <w:p>
      <w:pPr>
        <w:pStyle w:val="2"/>
        <w:spacing w:before="10"/>
        <w:rPr>
          <w:b/>
          <w:sz w:val="23"/>
        </w:rPr>
      </w:pP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青原区境内评价范围内的生态系统可分为森林生态系统、湿地生态系统、农业生态系统和城镇、村落生态系统四大类。</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（1）森林生态系统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评价范围内森林生态系统主要集中在富田水流域中上游区域，如东固乡、富田镇等地区。青原区境内富田水流域森林生态系统的面积为</w:t>
      </w:r>
      <w:r>
        <w:rPr>
          <w:rFonts w:hint="eastAsia" w:ascii="Times New Roman" w:hAnsi="Times New Roman" w:eastAsia="宋体" w:cs="Times New Roman"/>
          <w:b w:val="0"/>
          <w:bCs w:val="0"/>
          <w:sz w:val="24"/>
          <w:szCs w:val="24"/>
        </w:rPr>
        <w:t>385.87km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，占流域面积的71.73%。</w:t>
      </w:r>
    </w:p>
    <w:p>
      <w:pPr>
        <w:pStyle w:val="7"/>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（2）湿地生态系统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sz w:val="24"/>
          <w:szCs w:val="24"/>
        </w:rPr>
      </w:pPr>
      <w:r>
        <w:rPr>
          <w:rFonts w:hint="eastAsia" w:ascii="宋体" w:hAnsi="宋体" w:eastAsia="宋体" w:cs="宋体"/>
          <w:b w:val="0"/>
          <w:bCs w:val="0"/>
          <w:sz w:val="24"/>
          <w:szCs w:val="24"/>
        </w:rPr>
        <w:t>富田水流域湿地生态系统以河流、湖泊和沼泽湿地为主。青原区境内富田水流域湿地生态系统的面积为</w:t>
      </w:r>
      <w:r>
        <w:rPr>
          <w:rFonts w:hint="default" w:ascii="Times New Roman" w:hAnsi="Times New Roman" w:eastAsia="宋体" w:cs="Times New Roman"/>
          <w:b w:val="0"/>
          <w:bCs w:val="0"/>
          <w:sz w:val="24"/>
          <w:szCs w:val="24"/>
        </w:rPr>
        <w:t>17.73km</w:t>
      </w:r>
      <w:r>
        <w:rPr>
          <w:rFonts w:hint="default" w:ascii="Times New Roman" w:hAnsi="Times New Roman" w:eastAsia="宋体" w:cs="Times New Roman"/>
          <w:b w:val="0"/>
          <w:bCs w:val="0"/>
          <w:sz w:val="24"/>
          <w:szCs w:val="24"/>
          <w:vertAlign w:val="superscript"/>
        </w:rPr>
        <w:t>2</w:t>
      </w:r>
      <w:r>
        <w:rPr>
          <w:rFonts w:hint="eastAsia" w:ascii="宋体" w:hAnsi="宋体" w:eastAsia="宋体" w:cs="宋体"/>
          <w:b w:val="0"/>
          <w:bCs w:val="0"/>
          <w:sz w:val="24"/>
          <w:szCs w:val="24"/>
        </w:rPr>
        <w:t>，占流域面积</w:t>
      </w:r>
      <w:r>
        <w:rPr>
          <w:rFonts w:hint="eastAsia" w:cs="宋体"/>
          <w:b w:val="0"/>
          <w:bCs w:val="0"/>
          <w:sz w:val="24"/>
          <w:szCs w:val="24"/>
          <w:lang w:eastAsia="zh-CN"/>
        </w:rPr>
        <w:t>的</w:t>
      </w:r>
      <w:r>
        <w:rPr>
          <w:rFonts w:hint="eastAsia" w:ascii="Times New Roman" w:hAnsi="Times New Roman" w:eastAsia="宋体" w:cs="Times New Roman"/>
          <w:b w:val="0"/>
          <w:bCs w:val="0"/>
          <w:sz w:val="24"/>
          <w:szCs w:val="24"/>
        </w:rPr>
        <w:t>3.3%</w:t>
      </w:r>
      <w:r>
        <w:rPr>
          <w:rFonts w:hint="eastAsia" w:ascii="宋体" w:hAnsi="宋体" w:eastAsia="宋体" w:cs="宋体"/>
          <w:b w:val="0"/>
          <w:bCs w:val="0"/>
          <w:sz w:val="24"/>
          <w:szCs w:val="24"/>
        </w:rPr>
        <w:t>。</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（3）农业生态系统</w:t>
      </w:r>
    </w:p>
    <w:p>
      <w:pPr>
        <w:pStyle w:val="7"/>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评价范围的农业生态系统主要分布于干流和各级支流的两岸灌区和旱地地带。富田水流域农业生态系统的面积为</w:t>
      </w:r>
      <w:r>
        <w:rPr>
          <w:rFonts w:hint="eastAsia" w:ascii="Times New Roman" w:hAnsi="Times New Roman" w:eastAsia="宋体" w:cs="Times New Roman"/>
          <w:b w:val="0"/>
          <w:bCs w:val="0"/>
          <w:spacing w:val="0"/>
          <w:sz w:val="24"/>
          <w:szCs w:val="24"/>
          <w:lang w:val="zh-CN" w:eastAsia="zh-CN" w:bidi="zh-CN"/>
        </w:rPr>
        <w:t>97.32km</w:t>
      </w:r>
      <w:r>
        <w:rPr>
          <w:rFonts w:hint="eastAsia" w:ascii="Times New Roman" w:hAnsi="Times New Roman" w:eastAsia="宋体" w:cs="Times New Roman"/>
          <w:b w:val="0"/>
          <w:bCs w:val="0"/>
          <w:spacing w:val="0"/>
          <w:sz w:val="24"/>
          <w:szCs w:val="24"/>
          <w:vertAlign w:val="superscript"/>
          <w:lang w:val="zh-CN" w:eastAsia="zh-CN" w:bidi="zh-CN"/>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pacing w:val="0"/>
          <w:sz w:val="24"/>
          <w:szCs w:val="24"/>
          <w:lang w:val="zh-CN" w:eastAsia="zh-CN" w:bidi="zh-CN"/>
        </w:rPr>
        <w:t xml:space="preserve"> 18.1%</w:t>
      </w:r>
      <w:r>
        <w:rPr>
          <w:rFonts w:hint="eastAsia" w:ascii="宋体" w:hAnsi="宋体" w:eastAsia="宋体" w:cs="宋体"/>
          <w:b w:val="0"/>
          <w:bCs w:val="0"/>
          <w:color w:val="auto"/>
          <w:sz w:val="24"/>
          <w:szCs w:val="24"/>
        </w:rPr>
        <w:t>。</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（4）城镇</w:t>
      </w:r>
      <w:r>
        <w:rPr>
          <w:rFonts w:hint="eastAsia" w:cs="宋体"/>
          <w:b w:val="0"/>
          <w:bCs w:val="0"/>
          <w:color w:val="auto"/>
          <w:sz w:val="24"/>
          <w:szCs w:val="24"/>
          <w:lang w:eastAsia="zh-CN"/>
        </w:rPr>
        <w:t>、</w:t>
      </w:r>
      <w:r>
        <w:rPr>
          <w:rFonts w:hint="eastAsia" w:ascii="宋体" w:hAnsi="宋体" w:eastAsia="宋体" w:cs="宋体"/>
          <w:b w:val="0"/>
          <w:bCs w:val="0"/>
          <w:color w:val="auto"/>
          <w:sz w:val="24"/>
          <w:szCs w:val="24"/>
        </w:rPr>
        <w:t>村落生态系统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评价范围内城镇/村落生态系统面积为</w:t>
      </w:r>
      <w:r>
        <w:rPr>
          <w:rFonts w:hint="eastAsia" w:ascii="Times New Roman" w:hAnsi="Times New Roman" w:eastAsia="宋体" w:cs="Times New Roman"/>
          <w:b w:val="0"/>
          <w:bCs w:val="0"/>
          <w:sz w:val="24"/>
          <w:szCs w:val="24"/>
        </w:rPr>
        <w:t>18.74km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z w:val="24"/>
          <w:szCs w:val="24"/>
        </w:rPr>
        <w:t>3.48%</w:t>
      </w:r>
      <w:r>
        <w:rPr>
          <w:rFonts w:hint="eastAsia" w:ascii="宋体" w:hAnsi="宋体" w:eastAsia="宋体" w:cs="宋体"/>
          <w:b w:val="0"/>
          <w:bCs w:val="0"/>
          <w:color w:val="auto"/>
          <w:sz w:val="24"/>
          <w:szCs w:val="24"/>
        </w:rPr>
        <w:t>。城镇/村落生态系统的服务功能主要包括三大类：①提供生活和生产物质的功能，包括食物生产、原材料生产；②与人类日常生活和身心健康相关的生命支持的功能，包括：气候调节、水源涵养、固碳释氮、土壤形成与保护、净化空气、生物多样性保护、减轻噪声；③满足人类精神生活需求的功能，包括娱乐文化。</w:t>
      </w:r>
    </w:p>
    <w:p>
      <w:pPr>
        <w:pStyle w:val="18"/>
        <w:numPr>
          <w:ilvl w:val="2"/>
          <w:numId w:val="4"/>
        </w:numPr>
        <w:tabs>
          <w:tab w:val="left" w:pos="836"/>
        </w:tabs>
        <w:spacing w:before="115" w:after="0" w:line="240" w:lineRule="auto"/>
        <w:ind w:left="836" w:right="0" w:hanging="699"/>
        <w:jc w:val="left"/>
        <w:rPr>
          <w:rFonts w:hint="eastAsia" w:ascii="宋体" w:hAnsi="宋体" w:eastAsia="宋体" w:cs="宋体"/>
          <w:b/>
          <w:sz w:val="28"/>
        </w:rPr>
      </w:pPr>
      <w:bookmarkStart w:id="135" w:name="5.1.3水土流失影响调查"/>
      <w:bookmarkEnd w:id="135"/>
      <w:bookmarkStart w:id="136" w:name="5.1.3水土流失影响调查"/>
      <w:bookmarkEnd w:id="136"/>
      <w:r>
        <w:rPr>
          <w:rFonts w:hint="eastAsia" w:ascii="宋体" w:hAnsi="宋体" w:eastAsia="宋体" w:cs="宋体"/>
          <w:b/>
          <w:sz w:val="28"/>
        </w:rPr>
        <w:t>水土流失影响调查</w:t>
      </w:r>
    </w:p>
    <w:p>
      <w:pPr>
        <w:pStyle w:val="2"/>
        <w:spacing w:before="10"/>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工程实际发生的水土流失防治责任范围主要为项目建设区和直接影响区，项目建设区包括：拦河坝区、工程永久占地、施工临时占地等，直接影响区包括： 各弃渣场及有弃渣冲入的河道范围。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本工程不占基本农田，只需征用林地、水田等合计</w:t>
      </w:r>
      <w:r>
        <w:rPr>
          <w:rFonts w:hint="eastAsia" w:ascii="Times New Roman" w:hAnsi="Times New Roman" w:eastAsia="宋体" w:cs="Times New Roman"/>
          <w:sz w:val="24"/>
          <w:szCs w:val="24"/>
        </w:rPr>
        <w:t>20.7</w:t>
      </w:r>
      <w:r>
        <w:rPr>
          <w:rFonts w:hint="eastAsia" w:ascii="宋体" w:hAnsi="宋体" w:eastAsia="宋体" w:cs="宋体"/>
          <w:sz w:val="24"/>
          <w:szCs w:val="24"/>
        </w:rPr>
        <w:t>亩，用于永久性建筑物，总占地面积小于</w:t>
      </w:r>
      <w:r>
        <w:rPr>
          <w:rFonts w:hint="default" w:ascii="Times New Roman" w:hAnsi="Times New Roman" w:eastAsia="宋体" w:cs="Times New Roman"/>
          <w:sz w:val="24"/>
          <w:szCs w:val="24"/>
        </w:rPr>
        <w:t>2km</w:t>
      </w:r>
      <w:r>
        <w:rPr>
          <w:rFonts w:hint="default" w:ascii="Times New Roman" w:hAnsi="Times New Roman" w:eastAsia="宋体" w:cs="Times New Roman"/>
          <w:sz w:val="24"/>
          <w:szCs w:val="24"/>
          <w:vertAlign w:val="superscript"/>
        </w:rPr>
        <w:t>2</w:t>
      </w:r>
      <w:r>
        <w:rPr>
          <w:rFonts w:hint="eastAsia" w:ascii="宋体" w:hAnsi="宋体" w:eastAsia="宋体" w:cs="宋体"/>
          <w:sz w:val="24"/>
          <w:szCs w:val="24"/>
        </w:rPr>
        <w:t>。。随着工程</w:t>
      </w:r>
      <w:r>
        <w:rPr>
          <w:rFonts w:hint="eastAsia" w:ascii="宋体" w:hAnsi="宋体" w:eastAsia="宋体" w:cs="宋体"/>
          <w:spacing w:val="-9"/>
          <w:sz w:val="24"/>
          <w:szCs w:val="24"/>
        </w:rPr>
        <w:t>的建设完成，工程区域逐步由建筑物、道路等工程所覆盖，造成水土流失范围逐</w:t>
      </w:r>
      <w:r>
        <w:rPr>
          <w:rFonts w:hint="eastAsia" w:ascii="宋体" w:hAnsi="宋体" w:eastAsia="宋体" w:cs="宋体"/>
          <w:spacing w:val="-10"/>
          <w:sz w:val="24"/>
          <w:szCs w:val="24"/>
        </w:rPr>
        <w:t>渐减小。结合主体工程中具有水土保持功能工程，采取有效的工程措施、植物措</w:t>
      </w:r>
      <w:r>
        <w:rPr>
          <w:rFonts w:hint="eastAsia" w:ascii="宋体" w:hAnsi="宋体" w:eastAsia="宋体" w:cs="宋体"/>
          <w:spacing w:val="-11"/>
          <w:sz w:val="24"/>
          <w:szCs w:val="24"/>
        </w:rPr>
        <w:t>施、临时防护措施，进行全面防护，以形成完整、科学的水土流失防治体系，可</w:t>
      </w:r>
      <w:r>
        <w:rPr>
          <w:rFonts w:hint="eastAsia" w:ascii="宋体" w:hAnsi="宋体" w:eastAsia="宋体" w:cs="宋体"/>
          <w:sz w:val="24"/>
          <w:szCs w:val="24"/>
        </w:rPr>
        <w:t>达到良好的防治效果。</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z w:val="24"/>
          <w:szCs w:val="24"/>
        </w:rPr>
      </w:pPr>
      <w:r>
        <w:rPr>
          <w:rFonts w:hint="eastAsia" w:ascii="宋体" w:hAnsi="宋体" w:eastAsia="宋体" w:cs="宋体"/>
          <w:spacing w:val="-6"/>
          <w:sz w:val="24"/>
          <w:szCs w:val="24"/>
        </w:rPr>
        <w:t>根据现场踏勘可知，电站原有工程施工时的弃渣场、取土场、施工场及施工</w:t>
      </w:r>
      <w:r>
        <w:rPr>
          <w:rFonts w:hint="eastAsia" w:ascii="宋体" w:hAnsi="宋体" w:eastAsia="宋体" w:cs="宋体"/>
          <w:spacing w:val="-7"/>
          <w:sz w:val="24"/>
          <w:szCs w:val="24"/>
        </w:rPr>
        <w:t>道路植被均已自然恢复，工程区植被及防护情况良好。在工程建设过程中，在历</w:t>
      </w:r>
      <w:r>
        <w:rPr>
          <w:rFonts w:hint="eastAsia" w:ascii="宋体" w:hAnsi="宋体" w:eastAsia="宋体" w:cs="宋体"/>
          <w:spacing w:val="-6"/>
          <w:sz w:val="24"/>
          <w:szCs w:val="24"/>
        </w:rPr>
        <w:t>次监督检查中未发现重大水土保持问题。基本上控制了因工程建设而造成的水土</w:t>
      </w:r>
      <w:r>
        <w:rPr>
          <w:rFonts w:hint="eastAsia" w:ascii="宋体" w:hAnsi="宋体" w:eastAsia="宋体" w:cs="宋体"/>
          <w:sz w:val="24"/>
          <w:szCs w:val="24"/>
        </w:rPr>
        <w:t>流失，工程对生态环境造成的破坏和影响基本得到了恢复。</w:t>
      </w:r>
    </w:p>
    <w:p>
      <w:pPr>
        <w:pStyle w:val="18"/>
        <w:numPr>
          <w:ilvl w:val="2"/>
          <w:numId w:val="4"/>
        </w:numPr>
        <w:tabs>
          <w:tab w:val="left" w:pos="836"/>
        </w:tabs>
        <w:spacing w:before="113" w:after="0" w:line="240" w:lineRule="auto"/>
        <w:ind w:left="836" w:right="0" w:hanging="699"/>
        <w:jc w:val="left"/>
        <w:rPr>
          <w:rFonts w:hint="eastAsia" w:ascii="宋体" w:hAnsi="宋体" w:eastAsia="宋体" w:cs="宋体"/>
          <w:b/>
          <w:sz w:val="28"/>
        </w:rPr>
      </w:pPr>
      <w:bookmarkStart w:id="137" w:name="5.1.4施工占地对环境影响"/>
      <w:bookmarkEnd w:id="137"/>
      <w:bookmarkStart w:id="138" w:name="5.1.4施工占地对环境影响"/>
      <w:bookmarkEnd w:id="138"/>
      <w:r>
        <w:rPr>
          <w:rFonts w:hint="eastAsia" w:ascii="宋体" w:hAnsi="宋体" w:eastAsia="宋体" w:cs="宋体"/>
          <w:b/>
          <w:sz w:val="28"/>
        </w:rPr>
        <w:t>施工占地对环境影响</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工程永久占地</w:t>
      </w:r>
      <w:r>
        <w:rPr>
          <w:rFonts w:hint="eastAsia" w:ascii="宋体" w:hAnsi="宋体" w:eastAsia="宋体" w:cs="宋体"/>
          <w:lang w:val="en-US" w:eastAsia="zh-CN"/>
        </w:rPr>
        <w:t>20.7</w:t>
      </w:r>
      <w:r>
        <w:rPr>
          <w:rFonts w:hint="eastAsia" w:ascii="宋体" w:hAnsi="宋体" w:eastAsia="宋体" w:cs="宋体"/>
        </w:rPr>
        <w:t>亩。施工结束后，除兴建永久建筑外，其余土地均及时绿化，恢复植被，防止水土流失，保持当地生态系统稳定。</w:t>
      </w:r>
    </w:p>
    <w:p>
      <w:pPr>
        <w:pStyle w:val="4"/>
        <w:numPr>
          <w:ilvl w:val="1"/>
          <w:numId w:val="4"/>
        </w:numPr>
        <w:tabs>
          <w:tab w:val="left" w:pos="740"/>
        </w:tabs>
        <w:spacing w:before="1" w:after="0" w:line="240" w:lineRule="auto"/>
        <w:ind w:left="740" w:right="0" w:hanging="603"/>
        <w:jc w:val="left"/>
        <w:rPr>
          <w:rFonts w:hint="eastAsia" w:ascii="宋体" w:hAnsi="宋体" w:eastAsia="宋体" w:cs="宋体"/>
        </w:rPr>
      </w:pPr>
      <w:bookmarkStart w:id="139" w:name="_bookmark21"/>
      <w:bookmarkEnd w:id="139"/>
      <w:bookmarkStart w:id="140" w:name="5.2水文情势影响调查"/>
      <w:bookmarkEnd w:id="140"/>
      <w:bookmarkStart w:id="141" w:name="_bookmark21"/>
      <w:bookmarkEnd w:id="141"/>
      <w:r>
        <w:rPr>
          <w:rFonts w:hint="eastAsia" w:ascii="宋体" w:hAnsi="宋体" w:eastAsia="宋体" w:cs="宋体"/>
        </w:rPr>
        <w:t>水文情势影响调查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pacing w:val="3"/>
          <w:sz w:val="24"/>
          <w:szCs w:val="24"/>
        </w:rPr>
      </w:pPr>
      <w:r>
        <w:rPr>
          <w:rFonts w:hint="eastAsia" w:ascii="宋体" w:hAnsi="宋体" w:eastAsia="宋体" w:cs="宋体"/>
          <w:color w:val="auto"/>
          <w:spacing w:val="0"/>
          <w:w w:val="100"/>
          <w:kern w:val="0"/>
          <w:position w:val="0"/>
          <w:sz w:val="24"/>
          <w:szCs w:val="24"/>
          <w:lang w:val="en-US" w:eastAsia="zh-CN" w:bidi="ar-SA"/>
        </w:rPr>
        <w:t>电站坝址位于东固水一级支流龙家塘上游</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东固水：富田水一级支流，孤江二级支流。发源于兴国县崇贤乡西北部的观音坳，河源位于东径</w:t>
      </w:r>
      <w:r>
        <w:rPr>
          <w:rFonts w:hint="default" w:ascii="Times New Roman" w:hAnsi="Times New Roman" w:eastAsia="宋体" w:cs="Times New Roman"/>
          <w:spacing w:val="3"/>
          <w:sz w:val="24"/>
          <w:szCs w:val="24"/>
        </w:rPr>
        <w:t>115°20′</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36</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由南向北流经兴国县崇贤乡的上脑排、贺堂、龙下瀑布进入青原区东固畲族乡境内赖屋、六渡、至青原区东固畲族乡新屋场从左岸汇入富田水，河口位于东径</w:t>
      </w:r>
      <w:r>
        <w:rPr>
          <w:rFonts w:hint="eastAsia" w:ascii="Times New Roman" w:hAnsi="Times New Roman" w:eastAsia="宋体" w:cs="Times New Roman"/>
          <w:spacing w:val="3"/>
          <w:sz w:val="24"/>
          <w:szCs w:val="24"/>
        </w:rPr>
        <w:t>115</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24</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45</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。主河道长</w:t>
      </w:r>
      <w:r>
        <w:rPr>
          <w:rFonts w:hint="eastAsia" w:ascii="Times New Roman" w:hAnsi="Times New Roman" w:eastAsia="宋体" w:cs="Times New Roman"/>
          <w:spacing w:val="3"/>
          <w:sz w:val="24"/>
          <w:szCs w:val="24"/>
        </w:rPr>
        <w:t>23.3km</w:t>
      </w:r>
      <w:r>
        <w:rPr>
          <w:rFonts w:hint="eastAsia" w:ascii="宋体" w:hAnsi="宋体" w:eastAsia="宋体" w:cs="宋体"/>
          <w:spacing w:val="3"/>
          <w:sz w:val="24"/>
          <w:szCs w:val="24"/>
        </w:rPr>
        <w:t>（其中兴国县河长</w:t>
      </w:r>
      <w:r>
        <w:rPr>
          <w:rFonts w:hint="eastAsia" w:ascii="Times New Roman" w:hAnsi="Times New Roman" w:eastAsia="宋体" w:cs="Times New Roman"/>
          <w:spacing w:val="3"/>
          <w:sz w:val="24"/>
          <w:szCs w:val="24"/>
        </w:rPr>
        <w:t>9km</w:t>
      </w:r>
      <w:r>
        <w:rPr>
          <w:rFonts w:hint="eastAsia" w:ascii="宋体" w:hAnsi="宋体" w:eastAsia="宋体" w:cs="宋体"/>
          <w:spacing w:val="3"/>
          <w:sz w:val="24"/>
          <w:szCs w:val="24"/>
        </w:rPr>
        <w:t>），河道纵比降</w:t>
      </w:r>
      <w:r>
        <w:rPr>
          <w:rFonts w:hint="eastAsia" w:ascii="Times New Roman" w:hAnsi="Times New Roman" w:eastAsia="宋体" w:cs="Times New Roman"/>
          <w:spacing w:val="3"/>
          <w:sz w:val="24"/>
          <w:szCs w:val="24"/>
        </w:rPr>
        <w:t>15.8‰</w:t>
      </w:r>
      <w:r>
        <w:rPr>
          <w:rFonts w:hint="eastAsia" w:ascii="宋体" w:hAnsi="宋体" w:eastAsia="宋体" w:cs="宋体"/>
          <w:spacing w:val="3"/>
          <w:sz w:val="24"/>
          <w:szCs w:val="24"/>
        </w:rPr>
        <w:t>，流域面积</w:t>
      </w:r>
      <w:r>
        <w:rPr>
          <w:rFonts w:hint="eastAsia" w:ascii="Times New Roman" w:hAnsi="Times New Roman" w:eastAsia="宋体" w:cs="Times New Roman"/>
          <w:spacing w:val="3"/>
          <w:sz w:val="24"/>
          <w:szCs w:val="24"/>
        </w:rPr>
        <w:t>118km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（其中兴国县</w:t>
      </w:r>
      <w:r>
        <w:rPr>
          <w:rFonts w:hint="eastAsia" w:ascii="Times New Roman" w:hAnsi="Times New Roman" w:eastAsia="宋体" w:cs="Times New Roman"/>
          <w:spacing w:val="3"/>
          <w:sz w:val="24"/>
          <w:szCs w:val="24"/>
        </w:rPr>
        <w:t>51.4 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）。流域多年平均：年降水量</w:t>
      </w:r>
      <w:r>
        <w:rPr>
          <w:rFonts w:hint="eastAsia" w:ascii="Times New Roman" w:hAnsi="Times New Roman" w:eastAsia="宋体" w:cs="Times New Roman"/>
          <w:spacing w:val="3"/>
          <w:sz w:val="24"/>
          <w:szCs w:val="24"/>
        </w:rPr>
        <w:t>1580mm</w:t>
      </w:r>
      <w:r>
        <w:rPr>
          <w:rFonts w:hint="eastAsia" w:ascii="宋体" w:hAnsi="宋体" w:eastAsia="宋体" w:cs="宋体"/>
          <w:spacing w:val="3"/>
          <w:sz w:val="24"/>
          <w:szCs w:val="24"/>
        </w:rPr>
        <w:t>，年径流量</w:t>
      </w:r>
      <w:r>
        <w:rPr>
          <w:rFonts w:hint="eastAsia" w:ascii="Times New Roman" w:hAnsi="Times New Roman" w:eastAsia="宋体" w:cs="Times New Roman"/>
          <w:spacing w:val="3"/>
          <w:sz w:val="24"/>
          <w:szCs w:val="24"/>
        </w:rPr>
        <w:t>1.07</w:t>
      </w:r>
      <w:r>
        <w:rPr>
          <w:rFonts w:hint="eastAsia" w:ascii="宋体" w:hAnsi="宋体" w:eastAsia="宋体" w:cs="宋体"/>
          <w:spacing w:val="3"/>
          <w:sz w:val="24"/>
          <w:szCs w:val="24"/>
        </w:rPr>
        <w:t>亿</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宋体" w:hAnsi="宋体" w:eastAsia="宋体" w:cs="宋体"/>
          <w:spacing w:val="3"/>
          <w:sz w:val="24"/>
          <w:szCs w:val="24"/>
        </w:rPr>
        <w:t>。现状水质达Ⅱ～Ⅲ类地表水标准。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92" w:firstLineChars="200"/>
        <w:jc w:val="left"/>
        <w:textAlignment w:val="auto"/>
        <w:rPr>
          <w:rFonts w:hint="eastAsia" w:ascii="宋体" w:hAnsi="宋体" w:eastAsia="宋体" w:cs="宋体"/>
          <w:sz w:val="24"/>
          <w:szCs w:val="24"/>
        </w:rPr>
      </w:pPr>
      <w:r>
        <w:rPr>
          <w:rFonts w:hint="eastAsia" w:ascii="宋体" w:hAnsi="宋体" w:eastAsia="宋体" w:cs="宋体"/>
          <w:spacing w:val="3"/>
          <w:sz w:val="24"/>
          <w:szCs w:val="24"/>
        </w:rPr>
        <w:t>东固水属山区性河流，河道较弯曲，弯道处河底多岩石，河床高低不平，水深不一，河床质多是粗砂、岩石，有的地方还有石礁。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5"/>
          <w:sz w:val="24"/>
          <w:szCs w:val="24"/>
        </w:rPr>
        <w:t xml:space="preserve"> </w:t>
      </w:r>
      <w:r>
        <w:rPr>
          <w:rFonts w:hint="eastAsia" w:ascii="宋体" w:hAnsi="宋体" w:eastAsia="宋体" w:cs="宋体"/>
          <w:sz w:val="24"/>
          <w:szCs w:val="24"/>
        </w:rPr>
        <w:t>项目电站的建设有一定的蓄水能力，在枯水期间对下游下泄量调节能力有所提高，对径流均匀分配有一定的好处。考虑到枯水期坝下游脱水河段的用水需要，在堰坝的设</w:t>
      </w:r>
      <w:r>
        <w:rPr>
          <w:rFonts w:hint="eastAsia" w:ascii="宋体" w:hAnsi="宋体" w:eastAsia="宋体" w:cs="宋体"/>
          <w:spacing w:val="-8"/>
          <w:sz w:val="24"/>
          <w:szCs w:val="24"/>
        </w:rPr>
        <w:t>计中，拦河坝设立了</w:t>
      </w:r>
      <w:r>
        <w:rPr>
          <w:rFonts w:hint="eastAsia" w:ascii="宋体" w:hAnsi="宋体" w:eastAsia="宋体" w:cs="宋体"/>
          <w:spacing w:val="-4"/>
          <w:sz w:val="24"/>
          <w:szCs w:val="24"/>
        </w:rPr>
        <w:t>生态泄流口，不间断的向下游供水，保证了</w:t>
      </w:r>
      <w:r>
        <w:rPr>
          <w:rFonts w:hint="eastAsia" w:ascii="宋体" w:hAnsi="宋体" w:eastAsia="宋体" w:cs="宋体"/>
          <w:sz w:val="24"/>
          <w:szCs w:val="24"/>
        </w:rPr>
        <w:t>下泄流量</w:t>
      </w:r>
      <w:r>
        <w:rPr>
          <w:rFonts w:hint="eastAsia" w:ascii="Times New Roman" w:hAnsi="Times New Roman" w:eastAsia="宋体" w:cs="Times New Roman"/>
          <w:spacing w:val="3"/>
          <w:sz w:val="24"/>
          <w:szCs w:val="24"/>
        </w:rPr>
        <w:t>≥0.0</w:t>
      </w:r>
      <w:r>
        <w:rPr>
          <w:rFonts w:hint="eastAsia" w:ascii="Times New Roman" w:hAnsi="Times New Roman" w:eastAsia="宋体" w:cs="Times New Roman"/>
          <w:spacing w:val="3"/>
          <w:sz w:val="24"/>
          <w:szCs w:val="24"/>
          <w:lang w:val="en-US" w:eastAsia="zh-CN"/>
        </w:rPr>
        <w:t>23</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Times New Roman" w:hAnsi="Times New Roman" w:eastAsia="宋体" w:cs="Times New Roman"/>
          <w:spacing w:val="3"/>
          <w:sz w:val="24"/>
          <w:szCs w:val="24"/>
        </w:rPr>
        <w:t xml:space="preserve">/s </w:t>
      </w:r>
      <w:r>
        <w:rPr>
          <w:rFonts w:hint="eastAsia" w:ascii="宋体" w:hAnsi="宋体" w:eastAsia="宋体" w:cs="宋体"/>
          <w:sz w:val="24"/>
          <w:szCs w:val="24"/>
        </w:rPr>
        <w:t>的要求。</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电站建成后，由于隧道的分流作用，对坝址至厂址河段有一定的防洪功能，具有较大的防洪效益。</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电站建成后，改变了原来的流向，坝址至厂址河段的流量产生比较大</w:t>
      </w:r>
      <w:r>
        <w:rPr>
          <w:rFonts w:hint="eastAsia" w:ascii="宋体" w:hAnsi="宋体" w:eastAsia="宋体" w:cs="宋体"/>
          <w:spacing w:val="-1"/>
          <w:sz w:val="24"/>
          <w:szCs w:val="24"/>
        </w:rPr>
        <w:t>的影响，从而影响该河段的生产用水，在坝址下游脱水段无农田分</w:t>
      </w:r>
      <w:r>
        <w:rPr>
          <w:rFonts w:hint="eastAsia" w:ascii="宋体" w:hAnsi="宋体" w:eastAsia="宋体" w:cs="宋体"/>
          <w:spacing w:val="-1"/>
          <w:sz w:val="24"/>
          <w:szCs w:val="24"/>
          <w:lang w:eastAsia="zh-CN"/>
        </w:rPr>
        <w:t>部</w:t>
      </w:r>
      <w:r>
        <w:rPr>
          <w:rFonts w:hint="eastAsia" w:ascii="宋体" w:hAnsi="宋体" w:eastAsia="宋体" w:cs="宋体"/>
          <w:spacing w:val="-1"/>
          <w:sz w:val="24"/>
          <w:szCs w:val="24"/>
        </w:rPr>
        <w:t xml:space="preserve">，截流后， </w:t>
      </w:r>
      <w:r>
        <w:rPr>
          <w:rFonts w:hint="eastAsia" w:ascii="宋体" w:hAnsi="宋体" w:eastAsia="宋体" w:cs="宋体"/>
          <w:spacing w:val="-4"/>
          <w:sz w:val="24"/>
          <w:szCs w:val="24"/>
        </w:rPr>
        <w:t>在一般季节山溪水提供植物生长等生态用水，但在极枯季节，须水库放水，以保</w:t>
      </w:r>
      <w:r>
        <w:rPr>
          <w:rFonts w:hint="eastAsia" w:ascii="宋体" w:hAnsi="宋体" w:eastAsia="宋体" w:cs="宋体"/>
          <w:spacing w:val="-10"/>
          <w:sz w:val="24"/>
          <w:szCs w:val="24"/>
        </w:rPr>
        <w:t>证生态需求。厂区下游河段由于发电尾水均匀稳定下泄，厂址下游河段生活和农业用水水量保持建设前原有现状。</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w:t>
      </w:r>
      <w:r>
        <w:rPr>
          <w:rFonts w:hint="eastAsia" w:ascii="宋体" w:hAnsi="宋体" w:eastAsia="宋体" w:cs="宋体"/>
          <w:sz w:val="24"/>
          <w:szCs w:val="24"/>
        </w:rPr>
        <w:t>拦河坝的建成，相当于建成了一个沉淀池，有利于泥沙的沉淀，正常</w:t>
      </w:r>
      <w:r>
        <w:rPr>
          <w:rFonts w:hint="eastAsia" w:ascii="宋体" w:hAnsi="宋体" w:eastAsia="宋体" w:cs="宋体"/>
          <w:spacing w:val="-10"/>
          <w:sz w:val="24"/>
          <w:szCs w:val="24"/>
        </w:rPr>
        <w:t>生产时，有利于固沙，使河流水质悬浮物降低，但在冲沙时，泥沙又随河水流入</w:t>
      </w:r>
      <w:r>
        <w:rPr>
          <w:rFonts w:hint="eastAsia" w:ascii="宋体" w:hAnsi="宋体" w:eastAsia="宋体" w:cs="宋体"/>
          <w:sz w:val="24"/>
          <w:szCs w:val="24"/>
        </w:rPr>
        <w:t>下游河道，使河水中的悬浮物升高。</w:t>
      </w:r>
    </w:p>
    <w:p>
      <w:pPr>
        <w:pStyle w:val="4"/>
        <w:numPr>
          <w:ilvl w:val="1"/>
          <w:numId w:val="4"/>
        </w:numPr>
        <w:tabs>
          <w:tab w:val="left" w:pos="740"/>
        </w:tabs>
        <w:spacing w:before="1" w:after="0" w:line="240" w:lineRule="auto"/>
        <w:ind w:left="740" w:right="0" w:hanging="603"/>
        <w:jc w:val="left"/>
        <w:rPr>
          <w:rFonts w:hint="eastAsia" w:ascii="宋体" w:hAnsi="宋体" w:eastAsia="宋体" w:cs="宋体"/>
        </w:rPr>
      </w:pPr>
      <w:bookmarkStart w:id="142" w:name="_bookmark22"/>
      <w:bookmarkEnd w:id="142"/>
      <w:bookmarkStart w:id="143" w:name="_bookmark22"/>
      <w:bookmarkEnd w:id="143"/>
      <w:bookmarkStart w:id="144" w:name="5.3环境污染影响调查"/>
      <w:bookmarkEnd w:id="144"/>
      <w:r>
        <w:rPr>
          <w:rFonts w:hint="eastAsia" w:ascii="宋体" w:hAnsi="宋体" w:eastAsia="宋体" w:cs="宋体"/>
        </w:rPr>
        <w:t>环境污染影响调查</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145" w:name="5.3.1水环境影响调查"/>
      <w:bookmarkEnd w:id="145"/>
      <w:bookmarkStart w:id="146" w:name="5.3.1水环境影响调查"/>
      <w:bookmarkEnd w:id="146"/>
      <w:r>
        <w:rPr>
          <w:rFonts w:hint="eastAsia" w:ascii="宋体" w:hAnsi="宋体" w:eastAsia="宋体" w:cs="宋体"/>
          <w:b/>
          <w:sz w:val="28"/>
        </w:rPr>
        <w:t>水环境影响调查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textAlignment w:val="auto"/>
        <w:rPr>
          <w:rFonts w:hint="eastAsia" w:ascii="宋体" w:hAnsi="宋体" w:eastAsia="宋体" w:cs="宋体"/>
        </w:rPr>
      </w:pPr>
      <w:r>
        <w:rPr>
          <w:rFonts w:hint="eastAsia" w:ascii="宋体" w:hAnsi="宋体" w:eastAsia="宋体" w:cs="宋体"/>
          <w:spacing w:val="-6"/>
        </w:rPr>
        <w:t>项目主要废水主要为员工生活污水，少量生活污水经化粪池处理后，清掏用</w:t>
      </w:r>
      <w:r>
        <w:rPr>
          <w:rFonts w:hint="eastAsia" w:ascii="宋体" w:hAnsi="宋体" w:eastAsia="宋体" w:cs="宋体"/>
        </w:rPr>
        <w:t>于周边农田灌溉，不外排。对地表水的影响不大。</w:t>
      </w:r>
    </w:p>
    <w:p>
      <w:pPr>
        <w:pStyle w:val="18"/>
        <w:numPr>
          <w:ilvl w:val="2"/>
          <w:numId w:val="4"/>
        </w:numPr>
        <w:tabs>
          <w:tab w:val="left" w:pos="836"/>
        </w:tabs>
        <w:spacing w:before="119" w:after="0" w:line="240" w:lineRule="auto"/>
        <w:ind w:left="836" w:right="0" w:hanging="699"/>
        <w:jc w:val="left"/>
        <w:rPr>
          <w:rFonts w:hint="eastAsia" w:ascii="宋体" w:hAnsi="宋体" w:eastAsia="宋体" w:cs="宋体"/>
          <w:b/>
          <w:sz w:val="28"/>
        </w:rPr>
      </w:pPr>
      <w:bookmarkStart w:id="147" w:name="5.3.2大气环境影响调查"/>
      <w:bookmarkEnd w:id="147"/>
      <w:bookmarkStart w:id="148" w:name="5.3.2大气环境影响调查"/>
      <w:bookmarkEnd w:id="148"/>
      <w:r>
        <w:rPr>
          <w:rFonts w:hint="eastAsia" w:ascii="宋体" w:hAnsi="宋体" w:eastAsia="宋体" w:cs="宋体"/>
          <w:b/>
          <w:sz w:val="28"/>
        </w:rPr>
        <w:t>大气环境影响调查</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64" w:firstLineChars="200"/>
        <w:jc w:val="left"/>
        <w:textAlignment w:val="auto"/>
        <w:rPr>
          <w:rFonts w:hint="eastAsia" w:ascii="宋体" w:hAnsi="宋体" w:eastAsia="宋体" w:cs="宋体"/>
        </w:rPr>
      </w:pPr>
      <w:r>
        <w:rPr>
          <w:rFonts w:hint="eastAsia" w:ascii="宋体" w:hAnsi="宋体" w:eastAsia="宋体" w:cs="宋体"/>
          <w:spacing w:val="-4"/>
        </w:rPr>
        <w:t>该项目施工期扬尘对施工期临时生活区有一定的影响，但根据对附近居民的</w:t>
      </w:r>
      <w:r>
        <w:rPr>
          <w:rFonts w:hint="eastAsia" w:ascii="宋体" w:hAnsi="宋体" w:eastAsia="宋体" w:cs="宋体"/>
          <w:spacing w:val="-10"/>
        </w:rPr>
        <w:t>采访和现场调查，因施工区远离居民区，工程施工没有造成对居住区大气环境的污染，大气环境影响仅限于施工区域，且随着施工活动的结束已经消失；运行期</w:t>
      </w:r>
      <w:r>
        <w:rPr>
          <w:rFonts w:hint="eastAsia" w:ascii="宋体" w:hAnsi="宋体" w:eastAsia="宋体" w:cs="宋体"/>
        </w:rPr>
        <w:t>没有大气污染源。</w:t>
      </w:r>
    </w:p>
    <w:p>
      <w:pPr>
        <w:spacing w:after="0" w:line="364" w:lineRule="auto"/>
        <w:jc w:val="both"/>
        <w:sectPr>
          <w:footerReference r:id="rId9" w:type="default"/>
          <w:pgSz w:w="11910" w:h="16840"/>
          <w:pgMar w:top="1380" w:right="1560" w:bottom="1180" w:left="1660" w:header="0" w:footer="991" w:gutter="0"/>
          <w:pgNumType w:fmt="decimal"/>
        </w:sectPr>
      </w:pPr>
    </w:p>
    <w:p>
      <w:pPr>
        <w:pStyle w:val="18"/>
        <w:numPr>
          <w:ilvl w:val="2"/>
          <w:numId w:val="4"/>
        </w:numPr>
        <w:tabs>
          <w:tab w:val="left" w:pos="836"/>
        </w:tabs>
        <w:spacing w:before="44" w:after="0" w:line="240" w:lineRule="auto"/>
        <w:ind w:left="836" w:right="0" w:hanging="699"/>
        <w:jc w:val="left"/>
        <w:rPr>
          <w:rFonts w:hint="eastAsia" w:ascii="宋体" w:hAnsi="宋体" w:eastAsia="宋体" w:cs="宋体"/>
          <w:b/>
          <w:sz w:val="28"/>
        </w:rPr>
      </w:pPr>
      <w:bookmarkStart w:id="149" w:name="5.3.3声环境影响调查"/>
      <w:bookmarkEnd w:id="149"/>
      <w:bookmarkStart w:id="150" w:name="5.3.3声环境影响调查"/>
      <w:bookmarkEnd w:id="150"/>
      <w:r>
        <w:rPr>
          <w:rFonts w:hint="eastAsia" w:ascii="宋体" w:hAnsi="宋体" w:eastAsia="宋体" w:cs="宋体"/>
          <w:b/>
          <w:sz w:val="28"/>
        </w:rPr>
        <w:t>声环境影响调查</w:t>
      </w:r>
    </w:p>
    <w:p>
      <w:pPr>
        <w:pStyle w:val="2"/>
        <w:spacing w:before="10"/>
        <w:rPr>
          <w:rFonts w:hint="eastAsia" w:ascii="宋体" w:hAnsi="宋体" w:eastAsia="宋体" w:cs="宋体"/>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根据环保设施竣工验收技术规定，对项目厂界噪声进行了监测，本次监测于</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highlight w:val="none"/>
        </w:rPr>
      </w:pPr>
      <w:r>
        <w:rPr>
          <w:rFonts w:hint="eastAsia" w:ascii="Times New Roman" w:hAnsi="Times New Roman" w:eastAsia="宋体" w:cs="Times New Roman"/>
          <w:highlight w:val="none"/>
        </w:rPr>
        <w:t xml:space="preserve">2020 </w:t>
      </w:r>
      <w:r>
        <w:rPr>
          <w:rFonts w:hint="eastAsia" w:ascii="宋体" w:hAnsi="宋体" w:eastAsia="宋体" w:cs="宋体"/>
          <w:highlight w:val="none"/>
        </w:rPr>
        <w:t>年</w:t>
      </w:r>
      <w:r>
        <w:rPr>
          <w:rFonts w:hint="eastAsia" w:ascii="Times New Roman" w:hAnsi="Times New Roman" w:eastAsia="宋体" w:cs="Times New Roman"/>
          <w:highlight w:val="none"/>
          <w:lang w:val="en-US" w:eastAsia="zh-CN"/>
        </w:rPr>
        <w:t>8</w:t>
      </w:r>
      <w:r>
        <w:rPr>
          <w:rFonts w:hint="eastAsia" w:ascii="Times New Roman" w:hAnsi="Times New Roman" w:eastAsia="宋体" w:cs="Times New Roman"/>
          <w:highlight w:val="none"/>
        </w:rPr>
        <w:t xml:space="preserve"> </w:t>
      </w:r>
      <w:r>
        <w:rPr>
          <w:rFonts w:hint="eastAsia" w:ascii="宋体" w:hAnsi="宋体" w:eastAsia="宋体" w:cs="宋体"/>
          <w:highlight w:val="none"/>
        </w:rPr>
        <w:t>月</w:t>
      </w:r>
      <w:r>
        <w:rPr>
          <w:rFonts w:hint="eastAsia" w:ascii="Times New Roman" w:hAnsi="Times New Roman" w:eastAsia="宋体" w:cs="Times New Roman"/>
          <w:highlight w:val="none"/>
          <w:lang w:val="en-US" w:eastAsia="zh-CN"/>
        </w:rPr>
        <w:t>26</w:t>
      </w:r>
      <w:r>
        <w:rPr>
          <w:rFonts w:hint="eastAsia" w:ascii="宋体" w:hAnsi="宋体" w:eastAsia="宋体" w:cs="宋体"/>
          <w:highlight w:val="none"/>
        </w:rPr>
        <w:t>日</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lang w:val="en-US" w:eastAsia="zh-CN"/>
        </w:rPr>
        <w:t>8</w:t>
      </w:r>
      <w:r>
        <w:rPr>
          <w:rFonts w:hint="eastAsia" w:ascii="宋体" w:hAnsi="宋体" w:eastAsia="宋体" w:cs="宋体"/>
          <w:highlight w:val="none"/>
        </w:rPr>
        <w:t>月</w:t>
      </w:r>
      <w:r>
        <w:rPr>
          <w:rFonts w:hint="eastAsia" w:ascii="Times New Roman" w:hAnsi="Times New Roman" w:eastAsia="宋体" w:cs="Times New Roman"/>
          <w:highlight w:val="none"/>
          <w:lang w:val="en-US" w:eastAsia="zh-CN"/>
        </w:rPr>
        <w:t>27</w:t>
      </w:r>
      <w:r>
        <w:rPr>
          <w:rFonts w:hint="eastAsia" w:ascii="宋体" w:hAnsi="宋体" w:eastAsia="宋体" w:cs="宋体"/>
          <w:highlight w:val="none"/>
        </w:rPr>
        <w:t>日进行。</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测量方法</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按照</w:t>
      </w:r>
      <w:r>
        <w:rPr>
          <w:rFonts w:hint="default" w:ascii="Times New Roman" w:hAnsi="Times New Roman" w:eastAsia="宋体" w:cs="Times New Roman"/>
        </w:rPr>
        <w:t xml:space="preserve"> GB12348-2008</w:t>
      </w:r>
      <w:r>
        <w:rPr>
          <w:rFonts w:hint="eastAsia" w:ascii="宋体" w:hAnsi="宋体" w:eastAsia="宋体" w:cs="宋体"/>
        </w:rPr>
        <w:t>《工业企业厂界环境噪声排放标准》的规定进行。</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测点位置及频次</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在电站发电厂房边界设</w:t>
      </w:r>
      <w:r>
        <w:rPr>
          <w:rFonts w:hint="eastAsia" w:ascii="Times New Roman" w:hAnsi="Times New Roman" w:eastAsia="宋体" w:cs="Times New Roman"/>
        </w:rPr>
        <w:t>4</w:t>
      </w:r>
      <w:r>
        <w:rPr>
          <w:rFonts w:hint="eastAsia" w:ascii="宋体" w:hAnsi="宋体" w:eastAsia="宋体" w:cs="宋体"/>
        </w:rPr>
        <w:t>个监测点，测点设在厂界外</w:t>
      </w:r>
      <w:r>
        <w:rPr>
          <w:rFonts w:hint="eastAsia" w:ascii="Times New Roman" w:hAnsi="Times New Roman" w:eastAsia="宋体" w:cs="Times New Roman"/>
        </w:rPr>
        <w:t>1m</w:t>
      </w:r>
      <w:r>
        <w:rPr>
          <w:rFonts w:hint="eastAsia" w:ascii="宋体" w:hAnsi="宋体" w:eastAsia="宋体" w:cs="宋体"/>
        </w:rPr>
        <w:t>处，</w:t>
      </w:r>
      <w:r>
        <w:rPr>
          <w:rFonts w:hint="eastAsia" w:ascii="宋体" w:hAnsi="宋体" w:eastAsia="宋体" w:cs="宋体"/>
          <w:highlight w:val="none"/>
        </w:rPr>
        <w:t>监测点位见图</w:t>
      </w:r>
      <w:r>
        <w:rPr>
          <w:rFonts w:hint="eastAsia" w:ascii="Times New Roman" w:hAnsi="Times New Roman" w:eastAsia="宋体" w:cs="Times New Roman"/>
          <w:highlight w:val="none"/>
        </w:rPr>
        <w:t>5- 1</w:t>
      </w:r>
      <w:r>
        <w:rPr>
          <w:rFonts w:hint="eastAsia" w:ascii="宋体" w:hAnsi="宋体" w:eastAsia="宋体" w:cs="宋体"/>
        </w:rPr>
        <w:t>。</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评价标准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厂界噪声执行</w:t>
      </w:r>
      <w:r>
        <w:rPr>
          <w:rFonts w:hint="eastAsia" w:ascii="Times New Roman" w:hAnsi="Times New Roman" w:eastAsia="宋体" w:cs="Times New Roman"/>
        </w:rPr>
        <w:t xml:space="preserve"> GB12348-2008</w:t>
      </w:r>
      <w:r>
        <w:rPr>
          <w:rFonts w:hint="eastAsia" w:ascii="宋体" w:hAnsi="宋体" w:eastAsia="宋体" w:cs="宋体"/>
        </w:rPr>
        <w:t>《工业企业厂界环境噪声排放标准》</w:t>
      </w:r>
      <w:r>
        <w:rPr>
          <w:rFonts w:hint="eastAsia" w:ascii="Times New Roman" w:hAnsi="Times New Roman" w:eastAsia="宋体" w:cs="Times New Roman"/>
          <w:lang w:val="en-US" w:eastAsia="zh-CN"/>
        </w:rPr>
        <w:t>2</w:t>
      </w:r>
      <w:r>
        <w:rPr>
          <w:rFonts w:hint="eastAsia" w:ascii="Times New Roman" w:hAnsi="Times New Roman" w:eastAsia="宋体" w:cs="Times New Roman"/>
        </w:rPr>
        <w:t xml:space="preserve"> </w:t>
      </w:r>
      <w:r>
        <w:rPr>
          <w:rFonts w:hint="eastAsia" w:ascii="宋体" w:hAnsi="宋体" w:eastAsia="宋体" w:cs="宋体"/>
        </w:rPr>
        <w:t>类标准， 见表</w:t>
      </w:r>
      <w:r>
        <w:rPr>
          <w:rFonts w:hint="eastAsia" w:ascii="Times New Roman" w:hAnsi="Times New Roman" w:eastAsia="宋体" w:cs="Times New Roman"/>
        </w:rPr>
        <w:t>1- 6</w:t>
      </w:r>
      <w:r>
        <w:rPr>
          <w:rFonts w:hint="eastAsia" w:ascii="宋体" w:hAnsi="宋体" w:eastAsia="宋体" w:cs="宋体"/>
        </w:rPr>
        <w:t>。</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测量结果与评价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 xml:space="preserve">厂界噪声测量结果分别见表 </w:t>
      </w:r>
      <w:r>
        <w:rPr>
          <w:rFonts w:hint="eastAsia" w:ascii="Times New Roman" w:hAnsi="Times New Roman" w:eastAsia="宋体" w:cs="Times New Roman"/>
        </w:rPr>
        <w:t>5- 4</w:t>
      </w:r>
      <w:r>
        <w:rPr>
          <w:rFonts w:hint="eastAsia" w:ascii="宋体" w:hAnsi="宋体" w:eastAsia="宋体" w:cs="宋体"/>
        </w:rPr>
        <w:t>。</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1"/>
          <w:highlight w:val="none"/>
        </w:rPr>
      </w:pPr>
      <w:r>
        <w:rPr>
          <w:rFonts w:hint="eastAsia" w:ascii="宋体" w:hAnsi="宋体" w:eastAsia="宋体" w:cs="宋体"/>
          <w:b/>
          <w:sz w:val="21"/>
          <w:highlight w:val="none"/>
        </w:rPr>
        <w:t>表 5- 4噪声监测结果</w:t>
      </w:r>
    </w:p>
    <w:tbl>
      <w:tblPr>
        <w:tblStyle w:val="14"/>
        <w:tblW w:w="100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1"/>
        <w:gridCol w:w="2123"/>
        <w:gridCol w:w="1645"/>
        <w:gridCol w:w="1491"/>
        <w:gridCol w:w="1493"/>
        <w:gridCol w:w="25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10098" w:type="dxa"/>
            <w:gridSpan w:val="6"/>
            <w:noWrap w:val="0"/>
            <w:vAlign w:val="center"/>
          </w:tcPr>
          <w:p>
            <w:pPr>
              <w:ind w:left="0" w:leftChars="0" w:right="0" w:rightChars="0"/>
              <w:jc w:val="center"/>
              <w:rPr>
                <w:rFonts w:hint="default" w:ascii="宋体" w:hAnsi="宋体" w:eastAsia="宋体" w:cs="宋体"/>
                <w:kern w:val="0"/>
                <w:sz w:val="24"/>
                <w:szCs w:val="24"/>
                <w:lang w:val="en-US" w:eastAsia="zh-CN"/>
              </w:rPr>
            </w:pPr>
            <w:r>
              <w:rPr>
                <w:rFonts w:hint="eastAsia" w:ascii="宋体" w:hAnsi="宋体" w:eastAsia="宋体" w:cs="宋体"/>
                <w:sz w:val="24"/>
                <w:szCs w:val="24"/>
                <w:lang w:eastAsia="zh-CN"/>
              </w:rPr>
              <w:t>采样时间：</w:t>
            </w:r>
            <w:r>
              <w:rPr>
                <w:rFonts w:hint="eastAsia" w:ascii="宋体" w:hAnsi="宋体" w:eastAsia="宋体" w:cs="宋体"/>
                <w:sz w:val="24"/>
                <w:szCs w:val="24"/>
                <w:lang w:val="en-US" w:eastAsia="zh-CN"/>
              </w:rPr>
              <w:t>2020年08月26日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2964" w:type="dxa"/>
            <w:gridSpan w:val="2"/>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kern w:val="0"/>
                <w:sz w:val="24"/>
                <w:szCs w:val="24"/>
              </w:rPr>
              <w:t>环境条件</w:t>
            </w:r>
          </w:p>
        </w:tc>
        <w:tc>
          <w:tcPr>
            <w:tcW w:w="7134" w:type="dxa"/>
            <w:gridSpan w:val="4"/>
            <w:noWrap w:val="0"/>
            <w:vAlign w:val="center"/>
          </w:tcPr>
          <w:p>
            <w:pPr>
              <w:tabs>
                <w:tab w:val="right" w:pos="8906"/>
              </w:tabs>
              <w:ind w:left="0" w:leftChars="0" w:right="0" w:rightChars="0"/>
              <w:jc w:val="left"/>
              <w:rPr>
                <w:rFonts w:hint="eastAsia" w:ascii="宋体" w:hAnsi="宋体" w:eastAsia="宋体" w:cs="宋体"/>
                <w:b/>
                <w:sz w:val="24"/>
                <w:szCs w:val="24"/>
              </w:rPr>
            </w:pPr>
            <w:r>
              <w:rPr>
                <w:rFonts w:hint="default" w:ascii="Times New Roman" w:hAnsi="Times New Roman" w:eastAsia="宋体" w:cs="Times New Roman"/>
                <w:kern w:val="0"/>
                <w:sz w:val="24"/>
                <w:szCs w:val="24"/>
              </w:rPr>
              <w:t>天气</w:t>
            </w:r>
            <w:r>
              <w:rPr>
                <w:rFonts w:hint="default" w:ascii="Times New Roman" w:hAnsi="Times New Roman" w:eastAsia="宋体" w:cs="Times New Roman"/>
                <w:kern w:val="0"/>
                <w:sz w:val="24"/>
                <w:szCs w:val="24"/>
                <w:lang w:eastAsia="zh-CN"/>
              </w:rPr>
              <w:t>：</w:t>
            </w:r>
            <w:r>
              <w:rPr>
                <w:rFonts w:hint="eastAsia" w:eastAsia="宋体" w:cs="Times New Roman"/>
                <w:kern w:val="0"/>
                <w:sz w:val="24"/>
                <w:szCs w:val="24"/>
                <w:lang w:eastAsia="zh-CN"/>
              </w:rPr>
              <w:t>阴</w:t>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 xml:space="preserve"> 风速：</w:t>
            </w:r>
            <w:r>
              <w:rPr>
                <w:rFonts w:hint="eastAsia" w:eastAsia="宋体" w:cs="Times New Roman"/>
                <w:kern w:val="0"/>
                <w:sz w:val="24"/>
                <w:szCs w:val="24"/>
                <w:lang w:val="en-US" w:eastAsia="zh-CN"/>
              </w:rPr>
              <w:t>2.1</w:t>
            </w:r>
            <w:r>
              <w:rPr>
                <w:rFonts w:hint="default" w:ascii="Times New Roman" w:hAnsi="Times New Roman" w:eastAsia="宋体" w:cs="Times New Roman"/>
                <w:kern w:val="0"/>
                <w:sz w:val="24"/>
                <w:szCs w:val="24"/>
              </w:rPr>
              <w:t>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9" w:hRule="atLeast"/>
          <w:jc w:val="center"/>
        </w:trPr>
        <w:tc>
          <w:tcPr>
            <w:tcW w:w="841" w:type="dxa"/>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测点编号</w:t>
            </w:r>
          </w:p>
        </w:tc>
        <w:tc>
          <w:tcPr>
            <w:tcW w:w="212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pacing w:val="-5"/>
                <w:sz w:val="24"/>
                <w:szCs w:val="24"/>
                <w:lang w:bidi="he-IL"/>
              </w:rPr>
              <w:t>检测点位置</w:t>
            </w:r>
          </w:p>
        </w:tc>
        <w:tc>
          <w:tcPr>
            <w:tcW w:w="164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检测时段</w:t>
            </w:r>
          </w:p>
        </w:tc>
        <w:tc>
          <w:tcPr>
            <w:tcW w:w="2984" w:type="dxa"/>
            <w:gridSpan w:val="2"/>
            <w:tcBorders>
              <w:right w:val="single" w:color="auto" w:sz="4" w:space="0"/>
            </w:tcBorders>
            <w:noWrap w:val="0"/>
            <w:vAlign w:val="center"/>
          </w:tcPr>
          <w:p>
            <w:pPr>
              <w:tabs>
                <w:tab w:val="right" w:pos="8906"/>
              </w:tabs>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检测结果</w:t>
            </w:r>
          </w:p>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dB(A)</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主要声源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1#</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厂界东侧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645" w:type="dxa"/>
            <w:vMerge w:val="restart"/>
            <w:tcBorders>
              <w:lef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昼间</w:t>
            </w:r>
          </w:p>
          <w:p>
            <w:pPr>
              <w:tabs>
                <w:tab w:val="right" w:pos="8906"/>
              </w:tabs>
              <w:jc w:val="center"/>
              <w:rPr>
                <w:rFonts w:hint="default" w:eastAsia="宋体" w:cs="Times New Roman"/>
                <w:sz w:val="24"/>
                <w:szCs w:val="24"/>
                <w:lang w:val="en-US" w:eastAsia="zh-CN"/>
              </w:rPr>
            </w:pPr>
            <w:r>
              <w:rPr>
                <w:rFonts w:hint="eastAsia" w:eastAsia="宋体" w:cs="Times New Roman"/>
                <w:sz w:val="24"/>
                <w:szCs w:val="24"/>
                <w:lang w:val="en-US" w:eastAsia="zh-CN"/>
              </w:rPr>
              <w:t>10:32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10</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38</w:t>
            </w:r>
          </w:p>
          <w:p>
            <w:pPr>
              <w:tabs>
                <w:tab w:val="right" w:pos="8906"/>
              </w:tabs>
              <w:ind w:left="0" w:leftChars="0" w:right="0" w:rightChars="0"/>
              <w:jc w:val="center"/>
              <w:rPr>
                <w:rFonts w:hint="default" w:ascii="宋体" w:hAnsi="宋体" w:eastAsia="宋体" w:cs="宋体"/>
                <w:b/>
                <w:sz w:val="24"/>
                <w:szCs w:val="24"/>
                <w:lang w:val="en-US" w:eastAsia="zh-CN"/>
              </w:rPr>
            </w:pPr>
            <w:r>
              <w:rPr>
                <w:rFonts w:hint="default" w:ascii="Times New Roman" w:hAnsi="Times New Roman" w:eastAsia="宋体" w:cs="Times New Roman"/>
                <w:sz w:val="24"/>
                <w:szCs w:val="24"/>
                <w:lang w:eastAsia="zh-CN"/>
              </w:rPr>
              <w:t>夜间</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24</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31</w:t>
            </w: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53.0</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841"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3" w:type="dxa"/>
            <w:vMerge w:val="continue"/>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sz w:val="24"/>
                <w:szCs w:val="24"/>
                <w:lang w:val="en-US" w:eastAsia="zh-CN"/>
              </w:rPr>
            </w:pPr>
            <w:r>
              <w:rPr>
                <w:rFonts w:hint="eastAsia" w:eastAsia="宋体" w:cs="Times New Roman"/>
                <w:sz w:val="24"/>
                <w:szCs w:val="24"/>
                <w:lang w:val="en-US" w:eastAsia="zh-CN"/>
              </w:rPr>
              <w:t>42.8</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841"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2#</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南</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51.7</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3" w:type="dxa"/>
            <w:vMerge w:val="continue"/>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42.9</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841"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3#</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西</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52.0</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841"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3" w:type="dxa"/>
            <w:vMerge w:val="continue"/>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42.8</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841"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4#</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厂界北侧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52.6</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841" w:type="dxa"/>
            <w:vMerge w:val="continue"/>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2123"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b/>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43.2</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bl>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left"/>
        <w:textAlignment w:val="auto"/>
        <w:rPr>
          <w:rFonts w:hint="eastAsia" w:ascii="宋体" w:hAnsi="宋体" w:eastAsia="宋体" w:cs="宋体"/>
          <w:sz w:val="21"/>
          <w:highlight w:val="yellow"/>
        </w:rPr>
        <w:sectPr>
          <w:footerReference r:id="rId10" w:type="default"/>
          <w:pgSz w:w="11910" w:h="16840"/>
          <w:pgMar w:top="1380" w:right="1560" w:bottom="1180" w:left="1660" w:header="0" w:footer="991" w:gutter="0"/>
          <w:pgNumType w:fmt="decimal"/>
        </w:sectPr>
      </w:pPr>
    </w:p>
    <w:tbl>
      <w:tblPr>
        <w:tblStyle w:val="14"/>
        <w:tblW w:w="100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35"/>
        <w:gridCol w:w="6"/>
        <w:gridCol w:w="2123"/>
        <w:gridCol w:w="1645"/>
        <w:gridCol w:w="1491"/>
        <w:gridCol w:w="1493"/>
        <w:gridCol w:w="25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10098" w:type="dxa"/>
            <w:gridSpan w:val="7"/>
            <w:noWrap w:val="0"/>
            <w:vAlign w:val="center"/>
          </w:tcPr>
          <w:p>
            <w:pPr>
              <w:ind w:left="0" w:leftChars="0" w:right="0" w:rightChars="0"/>
              <w:jc w:val="center"/>
              <w:rPr>
                <w:rFonts w:hint="eastAsia" w:ascii="宋体" w:hAnsi="宋体" w:eastAsia="宋体" w:cs="宋体"/>
                <w:kern w:val="0"/>
                <w:sz w:val="24"/>
                <w:szCs w:val="24"/>
                <w:lang w:val="en-US" w:eastAsia="zh-CN"/>
              </w:rPr>
            </w:pPr>
            <w:r>
              <w:rPr>
                <w:rFonts w:hint="eastAsia" w:ascii="宋体" w:hAnsi="宋体" w:eastAsia="宋体" w:cs="宋体"/>
                <w:sz w:val="24"/>
                <w:szCs w:val="24"/>
                <w:lang w:eastAsia="zh-CN"/>
              </w:rPr>
              <w:t>采样时间：</w:t>
            </w:r>
            <w:r>
              <w:rPr>
                <w:rFonts w:hint="eastAsia" w:ascii="宋体" w:hAnsi="宋体" w:eastAsia="宋体" w:cs="宋体"/>
                <w:sz w:val="24"/>
                <w:szCs w:val="24"/>
                <w:lang w:val="en-US" w:eastAsia="zh-CN"/>
              </w:rPr>
              <w:t>2020年08月27日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2964" w:type="dxa"/>
            <w:gridSpan w:val="3"/>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kern w:val="0"/>
                <w:sz w:val="24"/>
                <w:szCs w:val="24"/>
              </w:rPr>
              <w:t>环境条件</w:t>
            </w:r>
          </w:p>
        </w:tc>
        <w:tc>
          <w:tcPr>
            <w:tcW w:w="7134" w:type="dxa"/>
            <w:gridSpan w:val="4"/>
            <w:noWrap w:val="0"/>
            <w:vAlign w:val="center"/>
          </w:tcPr>
          <w:p>
            <w:pPr>
              <w:tabs>
                <w:tab w:val="right" w:pos="8906"/>
              </w:tabs>
              <w:ind w:left="0" w:leftChars="0" w:right="0" w:rightChars="0"/>
              <w:jc w:val="left"/>
              <w:rPr>
                <w:rFonts w:hint="eastAsia" w:ascii="宋体" w:hAnsi="宋体" w:eastAsia="宋体" w:cs="宋体"/>
                <w:b/>
                <w:sz w:val="24"/>
                <w:szCs w:val="24"/>
              </w:rPr>
            </w:pPr>
            <w:r>
              <w:rPr>
                <w:rFonts w:hint="eastAsia" w:ascii="宋体" w:hAnsi="宋体" w:eastAsia="宋体" w:cs="宋体"/>
                <w:kern w:val="0"/>
                <w:sz w:val="24"/>
                <w:szCs w:val="24"/>
              </w:rPr>
              <w:t>天气</w:t>
            </w:r>
            <w:r>
              <w:rPr>
                <w:rFonts w:hint="eastAsia" w:ascii="宋体" w:hAnsi="宋体" w:eastAsia="宋体" w:cs="宋体"/>
                <w:kern w:val="0"/>
                <w:sz w:val="24"/>
                <w:szCs w:val="24"/>
                <w:lang w:eastAsia="zh-CN"/>
              </w:rPr>
              <w:t>：阴</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 xml:space="preserve"> </w:t>
            </w:r>
            <w:r>
              <w:rPr>
                <w:rFonts w:hint="eastAsia" w:ascii="宋体" w:hAnsi="宋体" w:eastAsia="宋体" w:cs="宋体"/>
                <w:kern w:val="0"/>
                <w:sz w:val="24"/>
                <w:szCs w:val="24"/>
              </w:rPr>
              <w:t xml:space="preserve"> 风速</w:t>
            </w:r>
            <w:r>
              <w:rPr>
                <w:rFonts w:hint="eastAsia" w:ascii="宋体" w:hAnsi="宋体" w:eastAsia="宋体" w:cs="宋体"/>
                <w:kern w:val="0"/>
                <w:sz w:val="24"/>
                <w:szCs w:val="24"/>
                <w:lang w:val="en-US" w:eastAsia="zh-CN"/>
              </w:rPr>
              <w:t>2.3</w:t>
            </w:r>
            <w:r>
              <w:rPr>
                <w:rFonts w:hint="eastAsia" w:ascii="宋体" w:hAnsi="宋体" w:eastAsia="宋体" w:cs="宋体"/>
                <w:kern w:val="0"/>
                <w:sz w:val="24"/>
                <w:szCs w:val="24"/>
              </w:rPr>
              <w:t>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9" w:hRule="atLeast"/>
          <w:jc w:val="center"/>
        </w:trPr>
        <w:tc>
          <w:tcPr>
            <w:tcW w:w="841" w:type="dxa"/>
            <w:gridSpan w:val="2"/>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测点编号</w:t>
            </w:r>
          </w:p>
        </w:tc>
        <w:tc>
          <w:tcPr>
            <w:tcW w:w="212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pacing w:val="-5"/>
                <w:sz w:val="24"/>
                <w:szCs w:val="24"/>
                <w:lang w:bidi="he-IL"/>
              </w:rPr>
              <w:t>检测点位置</w:t>
            </w:r>
          </w:p>
        </w:tc>
        <w:tc>
          <w:tcPr>
            <w:tcW w:w="164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z w:val="24"/>
                <w:szCs w:val="24"/>
              </w:rPr>
              <w:t>检测时段</w:t>
            </w:r>
          </w:p>
        </w:tc>
        <w:tc>
          <w:tcPr>
            <w:tcW w:w="2984" w:type="dxa"/>
            <w:gridSpan w:val="2"/>
            <w:tcBorders>
              <w:right w:val="single" w:color="auto" w:sz="4" w:space="0"/>
            </w:tcBorders>
            <w:noWrap w:val="0"/>
            <w:vAlign w:val="center"/>
          </w:tcPr>
          <w:p>
            <w:pPr>
              <w:tabs>
                <w:tab w:val="right" w:pos="8906"/>
              </w:tabs>
              <w:jc w:val="center"/>
              <w:rPr>
                <w:rFonts w:hint="eastAsia" w:ascii="宋体" w:hAnsi="宋体" w:eastAsia="宋体" w:cs="宋体"/>
                <w:sz w:val="24"/>
                <w:szCs w:val="24"/>
              </w:rPr>
            </w:pPr>
            <w:r>
              <w:rPr>
                <w:rFonts w:hint="eastAsia" w:ascii="宋体" w:hAnsi="宋体" w:eastAsia="宋体" w:cs="宋体"/>
                <w:sz w:val="24"/>
                <w:szCs w:val="24"/>
              </w:rPr>
              <w:t>检测结果</w:t>
            </w:r>
          </w:p>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dB(A)</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z w:val="24"/>
                <w:szCs w:val="24"/>
              </w:rPr>
              <w:t>主要声源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dxa"/>
            <w:gridSpan w:val="2"/>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1#</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厂界东侧</w:t>
            </w:r>
            <w:r>
              <w:rPr>
                <w:rFonts w:hint="eastAsia" w:ascii="宋体" w:hAnsi="宋体" w:eastAsia="宋体" w:cs="宋体"/>
                <w:sz w:val="24"/>
                <w:szCs w:val="24"/>
              </w:rPr>
              <w:t>1</w:t>
            </w:r>
            <w:r>
              <w:rPr>
                <w:rFonts w:hint="eastAsia" w:ascii="宋体" w:hAnsi="宋体" w:eastAsia="宋体" w:cs="宋体"/>
                <w:sz w:val="24"/>
                <w:szCs w:val="24"/>
                <w:lang w:val="en-US" w:eastAsia="zh-CN"/>
              </w:rPr>
              <w:t>m外</w:t>
            </w:r>
          </w:p>
        </w:tc>
        <w:tc>
          <w:tcPr>
            <w:tcW w:w="1645" w:type="dxa"/>
            <w:vMerge w:val="restart"/>
            <w:tcBorders>
              <w:left w:val="single" w:color="auto" w:sz="4" w:space="0"/>
            </w:tcBorders>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昼间</w:t>
            </w:r>
          </w:p>
          <w:p>
            <w:pPr>
              <w:tabs>
                <w:tab w:val="right" w:pos="8906"/>
              </w:tabs>
              <w:ind w:left="0" w:leftChars="0" w:right="0" w:rightChars="0"/>
              <w:jc w:val="center"/>
              <w:rPr>
                <w:rFonts w:hint="eastAsia" w:ascii="宋体" w:hAnsi="宋体" w:eastAsia="宋体" w:cs="宋体"/>
                <w:b/>
                <w:sz w:val="24"/>
                <w:szCs w:val="24"/>
                <w:lang w:val="en-US" w:eastAsia="zh-CN"/>
              </w:rPr>
            </w:pPr>
            <w:r>
              <w:rPr>
                <w:rFonts w:hint="eastAsia" w:ascii="宋体" w:hAnsi="宋体" w:eastAsia="宋体" w:cs="宋体"/>
                <w:sz w:val="24"/>
                <w:szCs w:val="24"/>
                <w:lang w:val="en-US" w:eastAsia="zh-CN"/>
              </w:rPr>
              <w:t>11:21~11:28</w:t>
            </w:r>
            <w:r>
              <w:rPr>
                <w:rFonts w:hint="eastAsia" w:ascii="宋体" w:hAnsi="宋体" w:eastAsia="宋体" w:cs="宋体"/>
                <w:sz w:val="24"/>
                <w:szCs w:val="24"/>
                <w:lang w:eastAsia="zh-CN"/>
              </w:rPr>
              <w:t>夜间</w:t>
            </w:r>
            <w:r>
              <w:rPr>
                <w:rFonts w:hint="eastAsia" w:ascii="宋体" w:hAnsi="宋体" w:eastAsia="宋体" w:cs="宋体"/>
                <w:sz w:val="24"/>
                <w:szCs w:val="24"/>
                <w:lang w:val="en-US" w:eastAsia="zh-CN"/>
              </w:rPr>
              <w:t>22:29~22:36</w:t>
            </w: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53.5</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841" w:type="dxa"/>
            <w:gridSpan w:val="2"/>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3"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43.0</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841" w:type="dxa"/>
            <w:gridSpan w:val="2"/>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2#</w:t>
            </w:r>
          </w:p>
        </w:tc>
        <w:tc>
          <w:tcPr>
            <w:tcW w:w="2123"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厂界南侧</w:t>
            </w:r>
            <w:r>
              <w:rPr>
                <w:rFonts w:hint="eastAsia" w:ascii="宋体" w:hAnsi="宋体" w:eastAsia="宋体" w:cs="宋体"/>
                <w:sz w:val="24"/>
                <w:szCs w:val="24"/>
              </w:rPr>
              <w:t>1</w:t>
            </w:r>
            <w:r>
              <w:rPr>
                <w:rFonts w:hint="eastAsia" w:ascii="宋体" w:hAnsi="宋体" w:eastAsia="宋体" w:cs="宋体"/>
                <w:sz w:val="24"/>
                <w:szCs w:val="24"/>
                <w:lang w:val="en-US" w:eastAsia="zh-CN"/>
              </w:rPr>
              <w:t>m外</w:t>
            </w: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52.9</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dxa"/>
            <w:gridSpan w:val="2"/>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3"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b/>
                <w:sz w:val="24"/>
                <w:szCs w:val="24"/>
              </w:rPr>
            </w:pPr>
          </w:p>
        </w:tc>
        <w:tc>
          <w:tcPr>
            <w:tcW w:w="1645"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42.1</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835"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3#</w:t>
            </w:r>
          </w:p>
        </w:tc>
        <w:tc>
          <w:tcPr>
            <w:tcW w:w="2129" w:type="dxa"/>
            <w:gridSpan w:val="2"/>
            <w:vMerge w:val="restart"/>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厂界西侧</w:t>
            </w:r>
            <w:r>
              <w:rPr>
                <w:rFonts w:hint="eastAsia" w:ascii="宋体" w:hAnsi="宋体" w:eastAsia="宋体" w:cs="宋体"/>
                <w:sz w:val="24"/>
                <w:szCs w:val="24"/>
              </w:rPr>
              <w:t>1</w:t>
            </w:r>
            <w:r>
              <w:rPr>
                <w:rFonts w:hint="eastAsia" w:ascii="宋体" w:hAnsi="宋体" w:eastAsia="宋体" w:cs="宋体"/>
                <w:sz w:val="24"/>
                <w:szCs w:val="24"/>
                <w:lang w:val="en-US" w:eastAsia="zh-CN"/>
              </w:rPr>
              <w:t>m外</w:t>
            </w:r>
          </w:p>
        </w:tc>
        <w:tc>
          <w:tcPr>
            <w:tcW w:w="1645" w:type="dxa"/>
            <w:vMerge w:val="continue"/>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491" w:type="dxa"/>
            <w:tcBorders>
              <w:lef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51.8</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835"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2129" w:type="dxa"/>
            <w:gridSpan w:val="2"/>
            <w:vMerge w:val="continue"/>
            <w:noWrap w:val="0"/>
            <w:vAlign w:val="center"/>
          </w:tcPr>
          <w:p>
            <w:pPr>
              <w:tabs>
                <w:tab w:val="right" w:pos="8906"/>
              </w:tabs>
              <w:ind w:left="0" w:leftChars="0" w:right="0" w:rightChars="0"/>
              <w:rPr>
                <w:rFonts w:hint="eastAsia" w:ascii="宋体" w:hAnsi="宋体" w:eastAsia="宋体" w:cs="宋体"/>
                <w:sz w:val="24"/>
                <w:szCs w:val="24"/>
              </w:rPr>
            </w:pPr>
          </w:p>
        </w:tc>
        <w:tc>
          <w:tcPr>
            <w:tcW w:w="1645" w:type="dxa"/>
            <w:vMerge w:val="continue"/>
            <w:tcBorders>
              <w:righ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lef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43.2</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835"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4#</w:t>
            </w:r>
          </w:p>
        </w:tc>
        <w:tc>
          <w:tcPr>
            <w:tcW w:w="2129" w:type="dxa"/>
            <w:gridSpan w:val="2"/>
            <w:vMerge w:val="restart"/>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厂界北侧</w:t>
            </w:r>
            <w:r>
              <w:rPr>
                <w:rFonts w:hint="eastAsia" w:ascii="宋体" w:hAnsi="宋体" w:eastAsia="宋体" w:cs="宋体"/>
                <w:sz w:val="24"/>
                <w:szCs w:val="24"/>
              </w:rPr>
              <w:t>1</w:t>
            </w:r>
            <w:r>
              <w:rPr>
                <w:rFonts w:hint="eastAsia" w:ascii="宋体" w:hAnsi="宋体" w:eastAsia="宋体" w:cs="宋体"/>
                <w:sz w:val="24"/>
                <w:szCs w:val="24"/>
                <w:lang w:val="en-US" w:eastAsia="zh-CN"/>
              </w:rPr>
              <w:t>m外</w:t>
            </w:r>
          </w:p>
        </w:tc>
        <w:tc>
          <w:tcPr>
            <w:tcW w:w="1645" w:type="dxa"/>
            <w:vMerge w:val="continue"/>
            <w:tcBorders>
              <w:righ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lef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昼间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54.3</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eastAsia" w:ascii="宋体" w:hAnsi="宋体" w:eastAsia="宋体" w:cs="宋体"/>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835" w:type="dxa"/>
            <w:vMerge w:val="continue"/>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2129" w:type="dxa"/>
            <w:gridSpan w:val="2"/>
            <w:vMerge w:val="continue"/>
            <w:noWrap w:val="0"/>
            <w:vAlign w:val="center"/>
          </w:tcPr>
          <w:p>
            <w:pPr>
              <w:tabs>
                <w:tab w:val="right" w:pos="8906"/>
              </w:tabs>
              <w:ind w:left="0" w:leftChars="0" w:right="0" w:rightChars="0"/>
              <w:rPr>
                <w:rFonts w:hint="eastAsia" w:ascii="宋体" w:hAnsi="宋体" w:eastAsia="宋体" w:cs="宋体"/>
                <w:sz w:val="24"/>
                <w:szCs w:val="24"/>
              </w:rPr>
            </w:pPr>
          </w:p>
        </w:tc>
        <w:tc>
          <w:tcPr>
            <w:tcW w:w="1645" w:type="dxa"/>
            <w:vMerge w:val="continue"/>
            <w:tcBorders>
              <w:righ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491" w:type="dxa"/>
            <w:tcBorders>
              <w:lef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夜间</w:t>
            </w:r>
          </w:p>
        </w:tc>
        <w:tc>
          <w:tcPr>
            <w:tcW w:w="1493"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43.8</w:t>
            </w:r>
          </w:p>
        </w:tc>
        <w:tc>
          <w:tcPr>
            <w:tcW w:w="2505"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无明显声源</w:t>
            </w:r>
          </w:p>
        </w:tc>
      </w:tr>
    </w:tbl>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3"/>
        <w:jc w:val="left"/>
        <w:textAlignment w:val="auto"/>
        <w:rPr>
          <w:rFonts w:hint="eastAsia" w:ascii="宋体" w:hAnsi="宋体" w:eastAsia="宋体" w:cs="宋体"/>
          <w:highlight w:val="none"/>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3"/>
        <w:jc w:val="left"/>
        <w:textAlignment w:val="auto"/>
        <w:rPr>
          <w:rFonts w:hint="eastAsia" w:ascii="宋体" w:hAnsi="宋体" w:eastAsia="宋体" w:cs="宋体"/>
          <w:highlight w:val="none"/>
        </w:rPr>
      </w:pPr>
      <w:r>
        <w:rPr>
          <w:rFonts w:hint="eastAsia" w:ascii="宋体" w:hAnsi="宋体" w:eastAsia="宋体" w:cs="宋体"/>
          <w:highlight w:val="none"/>
        </w:rPr>
        <w:t>从监测结果看，发电厂房和拦河坝点位的昼间、夜间噪声均能满足《工业企业厂界环境噪声排放标准》（GB12348-2008）中的</w:t>
      </w:r>
      <w:r>
        <w:rPr>
          <w:rFonts w:hint="eastAsia" w:ascii="宋体" w:hAnsi="宋体" w:eastAsia="宋体" w:cs="宋体"/>
          <w:highlight w:val="none"/>
          <w:lang w:val="en-US" w:eastAsia="zh-CN"/>
        </w:rPr>
        <w:t>2</w:t>
      </w:r>
      <w:r>
        <w:rPr>
          <w:rFonts w:hint="eastAsia" w:ascii="宋体" w:hAnsi="宋体" w:eastAsia="宋体" w:cs="宋体"/>
          <w:highlight w:val="none"/>
        </w:rPr>
        <w:t>类标准要求。</w:t>
      </w:r>
    </w:p>
    <w:p>
      <w:pPr>
        <w:pStyle w:val="2"/>
        <w:ind w:left="137"/>
        <w:rPr>
          <w:sz w:val="20"/>
        </w:rPr>
      </w:pPr>
      <w:r>
        <w:rPr>
          <w:sz w:val="24"/>
        </w:rPr>
        <mc:AlternateContent>
          <mc:Choice Requires="wps">
            <w:drawing>
              <wp:anchor distT="0" distB="0" distL="114300" distR="114300" simplePos="0" relativeHeight="251700224" behindDoc="0" locked="0" layoutInCell="1" allowOverlap="1">
                <wp:simplePos x="0" y="0"/>
                <wp:positionH relativeFrom="column">
                  <wp:posOffset>2618105</wp:posOffset>
                </wp:positionH>
                <wp:positionV relativeFrom="paragraph">
                  <wp:posOffset>1793875</wp:posOffset>
                </wp:positionV>
                <wp:extent cx="71755" cy="71755"/>
                <wp:effectExtent l="12700" t="12700" r="29845" b="29845"/>
                <wp:wrapNone/>
                <wp:docPr id="26" name="等腰三角形 26"/>
                <wp:cNvGraphicFramePr/>
                <a:graphic xmlns:a="http://schemas.openxmlformats.org/drawingml/2006/main">
                  <a:graphicData uri="http://schemas.microsoft.com/office/word/2010/wordprocessingShape">
                    <wps:wsp>
                      <wps:cNvSpPr/>
                      <wps:spPr>
                        <a:xfrm>
                          <a:off x="0" y="0"/>
                          <a:ext cx="71755" cy="7175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6.15pt;margin-top:141.25pt;height:5.65pt;width:5.65pt;z-index:251700224;v-text-anchor:middle;mso-width-relative:page;mso-height-relative:page;" fillcolor="#FFFFFF [3212]" filled="t" stroked="t" coordsize="21600,21600" o:gfxdata="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bFTh3bAAAACwEAAA8AAAAAAAAAAQAgAAAAIgAAAGRycy9kb3ducmV2LnhtbFBLAQIUABQAAAAI&#10;AIdO4kCkIFVTXAIAAKYEAAAOAAAAAAAAAAEAIAAAACoBAABkcnMvZTJvRG9jLnhtbFBLBQYAAAAA&#10;BgAGAFkBAAD4BQAAAAA=&#10;" adj="10800">
                <v:fill on="t" focussize="0,0"/>
                <v:stroke weight="2pt" color="#FFFFFF [3212]" joinstyle="round"/>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2341880</wp:posOffset>
                </wp:positionH>
                <wp:positionV relativeFrom="paragraph">
                  <wp:posOffset>1660525</wp:posOffset>
                </wp:positionV>
                <wp:extent cx="361950" cy="342900"/>
                <wp:effectExtent l="0" t="0" r="0" b="0"/>
                <wp:wrapNone/>
                <wp:docPr id="31" name="文本框 31"/>
                <wp:cNvGraphicFramePr/>
                <a:graphic xmlns:a="http://schemas.openxmlformats.org/drawingml/2006/main">
                  <a:graphicData uri="http://schemas.microsoft.com/office/word/2010/wordprocessingShape">
                    <wps:wsp>
                      <wps:cNvSpPr txBox="1"/>
                      <wps:spPr>
                        <a:xfrm>
                          <a:off x="3395980" y="6758940"/>
                          <a:ext cx="36195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4pt;margin-top:130.75pt;height:27pt;width:28.5pt;z-index:251746304;mso-width-relative:page;mso-height-relative:page;" filled="f" stroked="f" coordsize="21600,21600" o:gfxdata="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ApRiNsAAAALAQAADwAAAAAAAAABACAAAAAiAAAAZHJzL2Rvd25yZXYueG1sUEsBAhQA&#10;FAAAAAgAh07iQMin3hwoAgAAJQQAAA4AAAAAAAAAAQAgAAAAKgEAAGRycy9lMm9Eb2MueG1sUEsF&#10;BgAAAAAGAAYAWQEAAMQFAAAAAA==&#10;">
                <v:fill on="f" focussize="0,0"/>
                <v:stroke on="f" weight="0.5pt"/>
                <v:imagedata o:title=""/>
                <o:lock v:ext="edit" aspectratio="f"/>
                <v:textbo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w:t>
                      </w:r>
                    </w:p>
                  </w:txbxContent>
                </v:textbox>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2932430</wp:posOffset>
                </wp:positionH>
                <wp:positionV relativeFrom="paragraph">
                  <wp:posOffset>2136775</wp:posOffset>
                </wp:positionV>
                <wp:extent cx="381000" cy="247650"/>
                <wp:effectExtent l="0" t="0" r="0" b="0"/>
                <wp:wrapNone/>
                <wp:docPr id="30" name="文本框 30"/>
                <wp:cNvGraphicFramePr/>
                <a:graphic xmlns:a="http://schemas.openxmlformats.org/drawingml/2006/main">
                  <a:graphicData uri="http://schemas.microsoft.com/office/word/2010/wordprocessingShape">
                    <wps:wsp>
                      <wps:cNvSpPr txBox="1"/>
                      <wps:spPr>
                        <a:xfrm>
                          <a:off x="3796030" y="7339965"/>
                          <a:ext cx="3810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9pt;margin-top:168.25pt;height:19.5pt;width:30pt;z-index:251745280;mso-width-relative:page;mso-height-relative:page;" filled="f" stroked="f" coordsize="21600,21600" o:gfxdata="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FVBy/2wAAAAsBAAAPAAAAAAAAAAEAIAAAACIAAABkcnMvZG93bnJldi54bWxQSwEC&#10;FAAUAAAACACHTuJAMmZQByoCAAAlBAAADgAAAAAAAAABACAAAAAqAQAAZHJzL2Uyb0RvYy54bWxQ&#10;SwUGAAAAAAYABgBZAQAAxgUAAAAA&#10;">
                <v:fill on="f" focussize="0,0"/>
                <v:stroke on="f" weight="0.5pt"/>
                <v:imagedata o:title=""/>
                <o:lock v:ext="edit" aspectratio="f"/>
                <v:textbo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w:t>
                      </w:r>
                    </w:p>
                  </w:txbxContent>
                </v:textbox>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2846705</wp:posOffset>
                </wp:positionH>
                <wp:positionV relativeFrom="paragraph">
                  <wp:posOffset>2270125</wp:posOffset>
                </wp:positionV>
                <wp:extent cx="71755" cy="71755"/>
                <wp:effectExtent l="12700" t="12700" r="29845" b="29845"/>
                <wp:wrapNone/>
                <wp:docPr id="27" name="等腰三角形 27"/>
                <wp:cNvGraphicFramePr/>
                <a:graphic xmlns:a="http://schemas.openxmlformats.org/drawingml/2006/main">
                  <a:graphicData uri="http://schemas.microsoft.com/office/word/2010/wordprocessingShape">
                    <wps:wsp>
                      <wps:cNvSpPr/>
                      <wps:spPr>
                        <a:xfrm>
                          <a:off x="0" y="0"/>
                          <a:ext cx="71755" cy="7175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4.15pt;margin-top:178.75pt;height:5.65pt;width:5.65pt;z-index:251721728;v-text-anchor:middle;mso-width-relative:page;mso-height-relative:page;" fillcolor="#FFFFFF [3212]" filled="t" stroked="t" coordsize="21600,21600" o:gfxdata="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5MlgtsAAAALAQAADwAAAAAAAAABACAAAAAiAAAAZHJzL2Rvd25yZXYueG1sUEsBAhQAFAAAAAgA&#10;h07iQElqnKpbAgAApgQAAA4AAAAAAAAAAQAgAAAAKgEAAGRycy9lMm9Eb2MueG1sUEsFBgAAAAAG&#10;AAYAWQEAAPcFAAAAAA==&#10;" adj="10800">
                <v:fill on="t" focussize="0,0"/>
                <v:stroke weight="2pt" color="#FFFFFF [3212]" joinstyle="round"/>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3465830</wp:posOffset>
                </wp:positionH>
                <wp:positionV relativeFrom="paragraph">
                  <wp:posOffset>1612900</wp:posOffset>
                </wp:positionV>
                <wp:extent cx="657225" cy="294640"/>
                <wp:effectExtent l="0" t="0" r="9525" b="10160"/>
                <wp:wrapNone/>
                <wp:docPr id="29" name="文本框 29"/>
                <wp:cNvGraphicFramePr/>
                <a:graphic xmlns:a="http://schemas.openxmlformats.org/drawingml/2006/main">
                  <a:graphicData uri="http://schemas.microsoft.com/office/word/2010/wordprocessingShape">
                    <wps:wsp>
                      <wps:cNvSpPr txBox="1"/>
                      <wps:spPr>
                        <a:xfrm>
                          <a:off x="4500880" y="7054215"/>
                          <a:ext cx="65722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9pt;margin-top:127pt;height:23.2pt;width:51.75pt;z-index:251744256;mso-width-relative:page;mso-height-relative:page;" filled="f" stroked="f" coordsize="21600,21600" o:gfxdata="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fFzpm3AAAAAsBAAAPAAAAAAAAAAEAIAAAACIAAABkcnMvZG93bnJldi54bWxQ&#10;SwECFAAUAAAACACHTuJAlulEHSwCAAAlBAAADgAAAAAAAAABACAAAAArAQAAZHJzL2Uyb0RvYy54&#10;bWxQSwUGAAAAAAYABgBZAQAAyQUAAAAA&#10;">
                <v:fill on="f" focussize="0,0"/>
                <v:stroke on="f" weight="0.5pt"/>
                <v:imagedata o:title=""/>
                <o:lock v:ext="edit" aspectratio="f"/>
                <v:textbo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p>
                  </w:txbxContent>
                </v:textbox>
              </v:shape>
            </w:pict>
          </mc:Fallback>
        </mc:AlternateContent>
      </w:r>
      <w:r>
        <w:rPr>
          <w:sz w:val="24"/>
        </w:rPr>
        <mc:AlternateContent>
          <mc:Choice Requires="wps">
            <w:drawing>
              <wp:anchor distT="0" distB="0" distL="114300" distR="114300" simplePos="0" relativeHeight="251743232" behindDoc="0" locked="0" layoutInCell="1" allowOverlap="1">
                <wp:simplePos x="0" y="0"/>
                <wp:positionH relativeFrom="column">
                  <wp:posOffset>3408680</wp:posOffset>
                </wp:positionH>
                <wp:positionV relativeFrom="paragraph">
                  <wp:posOffset>1689100</wp:posOffset>
                </wp:positionV>
                <wp:extent cx="71755" cy="71755"/>
                <wp:effectExtent l="12700" t="12700" r="29845" b="29845"/>
                <wp:wrapNone/>
                <wp:docPr id="28" name="等腰三角形 28"/>
                <wp:cNvGraphicFramePr/>
                <a:graphic xmlns:a="http://schemas.openxmlformats.org/drawingml/2006/main">
                  <a:graphicData uri="http://schemas.microsoft.com/office/word/2010/wordprocessingShape">
                    <wps:wsp>
                      <wps:cNvSpPr/>
                      <wps:spPr>
                        <a:xfrm>
                          <a:off x="0" y="0"/>
                          <a:ext cx="71755" cy="7175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8.4pt;margin-top:133pt;height:5.65pt;width:5.65pt;z-index:251743232;v-text-anchor:middle;mso-width-relative:page;mso-height-relative:page;" fillcolor="#FFFFFF [3212]" filled="t" stroked="t" coordsize="21600,21600" o:gfxdata="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p&#10;MzYw2wAAAAsBAAAPAAAAAAAAAAEAIAAAACIAAABkcnMvZG93bnJldi54bWxQSwECFAAUAAAACACH&#10;TuJAZdr/iVoCAACmBAAADgAAAAAAAAABACAAAAAqAQAAZHJzL2Uyb0RvYy54bWxQSwUGAAAAAAYA&#10;BgBZAQAA9gUAAAAA&#10;" adj="10800">
                <v:fill on="t" focussize="0,0"/>
                <v:stroke weight="2pt" color="#FFFFFF [3212]" joinstyle="round"/>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2856230</wp:posOffset>
                </wp:positionH>
                <wp:positionV relativeFrom="paragraph">
                  <wp:posOffset>1384300</wp:posOffset>
                </wp:positionV>
                <wp:extent cx="71755" cy="71755"/>
                <wp:effectExtent l="12700" t="12700" r="29845" b="29845"/>
                <wp:wrapNone/>
                <wp:docPr id="25" name="等腰三角形 25"/>
                <wp:cNvGraphicFramePr/>
                <a:graphic xmlns:a="http://schemas.openxmlformats.org/drawingml/2006/main">
                  <a:graphicData uri="http://schemas.microsoft.com/office/word/2010/wordprocessingShape">
                    <wps:wsp>
                      <wps:cNvSpPr/>
                      <wps:spPr>
                        <a:xfrm>
                          <a:off x="443230" y="6711315"/>
                          <a:ext cx="71755" cy="7175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4.9pt;margin-top:109pt;height:5.65pt;width:5.65pt;z-index:251678720;v-text-anchor:middle;mso-width-relative:page;mso-height-relative:page;" fillcolor="#FFFFFF [3212]" filled="t" stroked="t" coordsize="21600,21600" o:gfxdata="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3LFgbbAAAACwEAAA8AAAAAAAAAAQAgAAAAIgAAAGRycy9kb3ducmV2Lnht&#10;bFBLAQIUABQAAAAIAIdO4kAUzx4/aAIAALEEAAAOAAAAAAAAAAEAIAAAACoBAABkcnMvZTJvRG9j&#10;LnhtbFBLBQYAAAAABgAGAFkBAAAEBgAAAAA=&#10;" adj="10800">
                <v:fill on="t" focussize="0,0"/>
                <v:stroke weight="2pt" color="#FFFFFF [3212]" joinstyle="round"/>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2760980</wp:posOffset>
                </wp:positionH>
                <wp:positionV relativeFrom="paragraph">
                  <wp:posOffset>1279525</wp:posOffset>
                </wp:positionV>
                <wp:extent cx="533400" cy="238125"/>
                <wp:effectExtent l="0" t="0" r="0" b="0"/>
                <wp:wrapNone/>
                <wp:docPr id="24" name="文本框 24"/>
                <wp:cNvGraphicFramePr/>
                <a:graphic xmlns:a="http://schemas.openxmlformats.org/drawingml/2006/main">
                  <a:graphicData uri="http://schemas.microsoft.com/office/word/2010/wordprocessingShape">
                    <wps:wsp>
                      <wps:cNvSpPr txBox="1"/>
                      <wps:spPr>
                        <a:xfrm>
                          <a:off x="3815080" y="6377940"/>
                          <a:ext cx="53340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 xml:space="preserve">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4pt;margin-top:100.75pt;height:18.75pt;width:42pt;z-index:251677696;mso-width-relative:page;mso-height-relative:page;" filled="f" stroked="f" coordsize="21600,21600" o:gfxdata="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2xFmjbAAAACwEAAA8AAAAAAAAAAQAgAAAAIgAAAGRycy9kb3ducmV2LnhtbFBLAQIU&#10;ABQAAAAIAIdO4kBLxg1nKQIAACUEAAAOAAAAAAAAAAEAIAAAACoBAABkcnMvZTJvRG9jLnhtbFBL&#10;BQYAAAAABgAGAFkBAADFBQAAAAA=&#10;">
                <v:fill on="f" focussize="0,0"/>
                <v:stroke on="f" weight="0.5pt"/>
                <v:imagedata o:title=""/>
                <o:lock v:ext="edit" aspectratio="f"/>
                <v:textbox>
                  <w:txbxContent>
                    <w:p>
                      <w:pPr>
                        <w:rPr>
                          <w:rFonts w:hint="default" w:eastAsia="仿宋"/>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 xml:space="preserve">  4#</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2703195</wp:posOffset>
                </wp:positionH>
                <wp:positionV relativeFrom="paragraph">
                  <wp:posOffset>1564640</wp:posOffset>
                </wp:positionV>
                <wp:extent cx="629285" cy="562610"/>
                <wp:effectExtent l="12700" t="0" r="24765" b="15240"/>
                <wp:wrapNone/>
                <wp:docPr id="22" name="矩形 22"/>
                <wp:cNvGraphicFramePr/>
                <a:graphic xmlns:a="http://schemas.openxmlformats.org/drawingml/2006/main">
                  <a:graphicData uri="http://schemas.microsoft.com/office/word/2010/wordprocessingShape">
                    <wps:wsp>
                      <wps:cNvSpPr/>
                      <wps:spPr>
                        <a:xfrm>
                          <a:off x="3700780" y="6454140"/>
                          <a:ext cx="629285" cy="562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85pt;margin-top:123.2pt;height:44.3pt;width:49.55pt;z-index:251676672;v-text-anchor:middle;mso-width-relative:page;mso-height-relative:page;" filled="f" stroked="t" coordsize="21600,21600" o:gfxdata="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xlIXDa&#10;AAAACwEAAA8AAAAAAAAAAQAgAAAAIgAAAGRycy9kb3ducmV2LnhtbFBLAQIUABQAAAAIAIdO4kDM&#10;x1+rVwIAAH4EAAAOAAAAAAAAAAEAIAAAACkBAABkcnMvZTJvRG9jLnhtbFBLBQYAAAAABgAGAFkB&#10;AADyBQAAAAA=&#10;">
                <v:fill on="f" focussize="0,0"/>
                <v:stroke weight="2pt" color="#FF0000 [3204]" joinstyle="round"/>
                <v:imagedata o:title=""/>
                <o:lock v:ext="edit" aspectratio="f"/>
                <v:textbox>
                  <w:txbxContent>
                    <w:p>
                      <w:pPr>
                        <w:jc w:val="center"/>
                      </w:pPr>
                    </w:p>
                  </w:txbxContent>
                </v:textbox>
              </v:rect>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2932430</wp:posOffset>
                </wp:positionH>
                <wp:positionV relativeFrom="paragraph">
                  <wp:posOffset>1612900</wp:posOffset>
                </wp:positionV>
                <wp:extent cx="314325" cy="428625"/>
                <wp:effectExtent l="0" t="0" r="0" b="0"/>
                <wp:wrapNone/>
                <wp:docPr id="20" name="文本框 20"/>
                <wp:cNvGraphicFramePr/>
                <a:graphic xmlns:a="http://schemas.openxmlformats.org/drawingml/2006/main">
                  <a:graphicData uri="http://schemas.microsoft.com/office/word/2010/wordprocessingShape">
                    <wps:wsp>
                      <wps:cNvSpPr txBox="1"/>
                      <wps:spPr>
                        <a:xfrm>
                          <a:off x="3986530" y="6711315"/>
                          <a:ext cx="314325"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eastAsia="宋体" w:cs="宋体"/>
                                <w:color w:val="FFFFFF" w:themeColor="background1"/>
                                <w:lang w:eastAsia="zh-CN"/>
                                <w14:textOutline w14:w="9525">
                                  <w14:solidFill>
                                    <w14:schemeClr w14:val="bg1"/>
                                  </w14:solidFill>
                                  <w14:round/>
                                </w14:textOutline>
                                <w14:textFill>
                                  <w14:solidFill>
                                    <w14:schemeClr w14:val="bg1"/>
                                  </w14:solidFill>
                                </w14:textFill>
                              </w:rPr>
                            </w:pPr>
                            <w:r>
                              <w:rPr>
                                <w:rFonts w:hint="eastAsia" w:ascii="宋体" w:hAnsi="宋体" w:eastAsia="宋体" w:cs="宋体"/>
                                <w:color w:val="FFFFFF" w:themeColor="background1"/>
                                <w:lang w:eastAsia="zh-CN"/>
                                <w14:textFill>
                                  <w14:solidFill>
                                    <w14:schemeClr w14:val="bg1"/>
                                  </w14:solidFill>
                                </w14:textFill>
                              </w:rPr>
                              <w:t>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9pt;margin-top:127pt;height:33.75pt;width:24.75pt;z-index:251675648;mso-width-relative:page;mso-height-relative:page;" filled="f" stroked="f" coordsize="21600,21600" o:gfxdata="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PCytwAAAALAQAADwAAAAAAAAABACAAAAAiAAAAZHJzL2Rvd25yZXYueG1sUEsB&#10;AhQAFAAAAAgAh07iQKfQKNAqAgAAJQQAAA4AAAAAAAAAAQAgAAAAKwEAAGRycy9lMm9Eb2MueG1s&#10;UEsFBgAAAAAGAAYAWQEAAMcFAAAAAA==&#10;">
                <v:fill on="f" focussize="0,0"/>
                <v:stroke on="f" weight="0.5pt"/>
                <v:imagedata o:title=""/>
                <o:lock v:ext="edit" aspectratio="f"/>
                <v:textbox>
                  <w:txbxContent>
                    <w:p>
                      <w:pPr>
                        <w:rPr>
                          <w:rFonts w:hint="eastAsia" w:ascii="宋体" w:hAnsi="宋体" w:eastAsia="宋体" w:cs="宋体"/>
                          <w:color w:val="FFFFFF" w:themeColor="background1"/>
                          <w:lang w:eastAsia="zh-CN"/>
                          <w14:textOutline w14:w="9525">
                            <w14:solidFill>
                              <w14:schemeClr w14:val="bg1"/>
                            </w14:solidFill>
                            <w14:round/>
                          </w14:textOutline>
                          <w14:textFill>
                            <w14:solidFill>
                              <w14:schemeClr w14:val="bg1"/>
                            </w14:solidFill>
                          </w14:textFill>
                        </w:rPr>
                      </w:pPr>
                      <w:r>
                        <w:rPr>
                          <w:rFonts w:hint="eastAsia" w:ascii="宋体" w:hAnsi="宋体" w:eastAsia="宋体" w:cs="宋体"/>
                          <w:color w:val="FFFFFF" w:themeColor="background1"/>
                          <w:lang w:eastAsia="zh-CN"/>
                          <w14:textFill>
                            <w14:solidFill>
                              <w14:schemeClr w14:val="bg1"/>
                            </w14:solidFill>
                          </w14:textFill>
                        </w:rPr>
                        <w:t>厂房</w:t>
                      </w:r>
                    </w:p>
                  </w:txbxContent>
                </v:textbox>
              </v:shape>
            </w:pict>
          </mc:Fallback>
        </mc:AlternateContent>
      </w:r>
      <w:r>
        <w:drawing>
          <wp:inline distT="0" distB="0" distL="114300" distR="114300">
            <wp:extent cx="5513705" cy="3851275"/>
            <wp:effectExtent l="0" t="0" r="10795" b="1587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21"/>
                    <a:stretch>
                      <a:fillRect/>
                    </a:stretch>
                  </pic:blipFill>
                  <pic:spPr>
                    <a:xfrm>
                      <a:off x="0" y="0"/>
                      <a:ext cx="5513705" cy="3851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before="0"/>
        <w:ind w:left="0" w:right="0" w:firstLine="0"/>
        <w:jc w:val="center"/>
        <w:textAlignment w:val="auto"/>
        <w:rPr>
          <w:rFonts w:hint="eastAsia" w:ascii="宋体" w:hAnsi="宋体" w:eastAsia="宋体" w:cs="宋体"/>
          <w:b/>
          <w:sz w:val="21"/>
          <w:highlight w:val="none"/>
        </w:rPr>
      </w:pPr>
      <w:r>
        <w:rPr>
          <w:rFonts w:hint="eastAsia" w:ascii="宋体" w:hAnsi="宋体" w:eastAsia="宋体" w:cs="宋体"/>
          <w:b/>
          <w:sz w:val="21"/>
          <w:highlight w:val="none"/>
        </w:rPr>
        <w:t>图 5- 1监测点位示意图</w:t>
      </w:r>
    </w:p>
    <w:p>
      <w:pPr>
        <w:rPr>
          <w:b/>
          <w:sz w:val="20"/>
        </w:rPr>
      </w:pPr>
      <w:r>
        <w:rPr>
          <w:b/>
          <w:sz w:val="20"/>
        </w:rPr>
        <w:br w:type="page"/>
      </w:r>
    </w:p>
    <w:p>
      <w:pPr>
        <w:pStyle w:val="18"/>
        <w:numPr>
          <w:ilvl w:val="2"/>
          <w:numId w:val="4"/>
        </w:numPr>
        <w:tabs>
          <w:tab w:val="left" w:pos="836"/>
        </w:tabs>
        <w:spacing w:before="0" w:after="0" w:line="240" w:lineRule="auto"/>
        <w:ind w:left="836" w:right="0" w:hanging="699"/>
        <w:jc w:val="left"/>
        <w:rPr>
          <w:rFonts w:hint="eastAsia" w:ascii="宋体" w:hAnsi="宋体" w:eastAsia="宋体" w:cs="宋体"/>
          <w:b/>
          <w:sz w:val="28"/>
        </w:rPr>
      </w:pPr>
      <w:bookmarkStart w:id="151" w:name="5.3.4固体废弃物影响调查"/>
      <w:bookmarkEnd w:id="151"/>
      <w:bookmarkStart w:id="152" w:name="5.3.4固体废弃物影响调查"/>
      <w:bookmarkEnd w:id="152"/>
      <w:r>
        <w:rPr>
          <w:rFonts w:hint="eastAsia" w:ascii="宋体" w:hAnsi="宋体" w:eastAsia="宋体" w:cs="宋体"/>
          <w:b/>
          <w:sz w:val="28"/>
        </w:rPr>
        <w:t>固体废弃物影响调查</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2" w:firstLineChars="200"/>
        <w:jc w:val="left"/>
        <w:textAlignment w:val="auto"/>
        <w:rPr>
          <w:rFonts w:hint="eastAsia" w:ascii="宋体" w:hAnsi="宋体" w:eastAsia="宋体" w:cs="宋体"/>
        </w:rPr>
      </w:pPr>
      <w:r>
        <w:rPr>
          <w:rFonts w:hint="eastAsia" w:ascii="宋体" w:hAnsi="宋体" w:eastAsia="宋体" w:cs="宋体"/>
          <w:spacing w:val="-7"/>
        </w:rPr>
        <w:t>根据现场调查，弃渣场没有施工期的生活垃圾裸露和引起二次环境污染；运</w:t>
      </w:r>
      <w:r>
        <w:rPr>
          <w:rFonts w:hint="eastAsia" w:ascii="宋体" w:hAnsi="宋体" w:eastAsia="宋体" w:cs="宋体"/>
          <w:spacing w:val="-6"/>
        </w:rPr>
        <w:t>行期电站厂房及生活办公区设置有垃圾收集桶，经垃圾桶收集后暂存于业主营地</w:t>
      </w:r>
      <w:r>
        <w:rPr>
          <w:rFonts w:hint="eastAsia" w:ascii="宋体" w:hAnsi="宋体" w:eastAsia="宋体" w:cs="宋体"/>
        </w:rPr>
        <w:t>外的生活垃圾收集池，垃圾由建设单位自行定期清运处置。</w:t>
      </w:r>
    </w:p>
    <w:p>
      <w:pPr>
        <w:pStyle w:val="18"/>
        <w:keepNext w:val="0"/>
        <w:keepLines w:val="0"/>
        <w:pageBreakBefore w:val="0"/>
        <w:widowControl w:val="0"/>
        <w:numPr>
          <w:ilvl w:val="0"/>
          <w:numId w:val="0"/>
        </w:numPr>
        <w:tabs>
          <w:tab w:val="left" w:pos="121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变压器废油、机修废机油及含油抹布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根据现场调查，水电站已建成运行</w:t>
      </w:r>
      <w:r>
        <w:rPr>
          <w:rFonts w:hint="eastAsia" w:ascii="宋体" w:hAnsi="宋体" w:eastAsia="宋体" w:cs="宋体"/>
          <w:spacing w:val="-3"/>
          <w:lang w:eastAsia="zh-CN"/>
        </w:rPr>
        <w:t>十余</w:t>
      </w:r>
      <w:r>
        <w:rPr>
          <w:rFonts w:hint="eastAsia" w:ascii="宋体" w:hAnsi="宋体" w:eastAsia="宋体" w:cs="宋体"/>
          <w:spacing w:val="-7"/>
        </w:rPr>
        <w:t>年，电站水轮机采用立式布置，且配</w:t>
      </w:r>
      <w:r>
        <w:rPr>
          <w:rFonts w:hint="eastAsia" w:ascii="宋体" w:hAnsi="宋体" w:eastAsia="宋体" w:cs="宋体"/>
          <w:spacing w:val="-14"/>
        </w:rPr>
        <w:t>有一台变压器，目前机组运行良好，机修及设备检修产生的废机油及后期变压器</w:t>
      </w:r>
      <w:r>
        <w:rPr>
          <w:rFonts w:hint="eastAsia" w:ascii="宋体" w:hAnsi="宋体" w:eastAsia="宋体" w:cs="宋体"/>
        </w:rPr>
        <w:t>产生的废油均交</w:t>
      </w:r>
      <w:r>
        <w:rPr>
          <w:rFonts w:hint="eastAsia" w:ascii="宋体" w:hAnsi="宋体" w:eastAsia="宋体" w:cs="宋体"/>
          <w:lang w:eastAsia="zh-CN"/>
        </w:rPr>
        <w:t>由有相关资质的单位进行回收处置</w:t>
      </w:r>
      <w:r>
        <w:rPr>
          <w:rFonts w:hint="eastAsia" w:ascii="宋体" w:hAnsi="宋体" w:eastAsia="宋体" w:cs="宋体"/>
        </w:rPr>
        <w:t>。</w:t>
      </w:r>
      <w:r>
        <w:rPr>
          <w:rFonts w:hint="eastAsia" w:ascii="宋体" w:hAnsi="宋体" w:eastAsia="宋体" w:cs="宋体"/>
          <w:spacing w:val="-5"/>
        </w:rPr>
        <w:t>项目固体废弃物中的危险废物按照《国家危险废物名录》</w:t>
      </w:r>
      <w:r>
        <w:rPr>
          <w:rFonts w:hint="eastAsia" w:ascii="宋体" w:hAnsi="宋体" w:eastAsia="宋体" w:cs="宋体"/>
        </w:rPr>
        <w:t>（环境保护部令第39</w:t>
      </w:r>
      <w:r>
        <w:rPr>
          <w:rFonts w:hint="eastAsia" w:ascii="宋体" w:hAnsi="宋体" w:eastAsia="宋体" w:cs="宋体"/>
          <w:spacing w:val="11"/>
        </w:rPr>
        <w:t xml:space="preserve"> 号 </w:t>
      </w:r>
      <w:r>
        <w:rPr>
          <w:rFonts w:hint="eastAsia" w:ascii="Times New Roman" w:hAnsi="Times New Roman" w:eastAsia="宋体" w:cs="Times New Roman"/>
        </w:rPr>
        <w:t>2016.6.14</w:t>
      </w:r>
      <w:r>
        <w:rPr>
          <w:rFonts w:hint="eastAsia" w:ascii="宋体" w:hAnsi="宋体" w:eastAsia="宋体" w:cs="宋体"/>
        </w:rPr>
        <w:t>）</w:t>
      </w:r>
      <w:r>
        <w:rPr>
          <w:rFonts w:hint="eastAsia" w:ascii="宋体" w:hAnsi="宋体" w:eastAsia="宋体" w:cs="宋体"/>
          <w:spacing w:val="5"/>
        </w:rPr>
        <w:t>分类，危险废物贮存应符合《危险废物贮存污染控制标准》</w:t>
      </w:r>
      <w:r>
        <w:rPr>
          <w:rFonts w:hint="eastAsia" w:ascii="宋体" w:hAnsi="宋体" w:eastAsia="宋体" w:cs="宋体"/>
        </w:rPr>
        <w:t>（</w:t>
      </w:r>
      <w:r>
        <w:rPr>
          <w:rFonts w:hint="eastAsia" w:ascii="Times New Roman" w:hAnsi="Times New Roman" w:eastAsia="宋体" w:cs="Times New Roman"/>
        </w:rPr>
        <w:t>GB18597-2001</w:t>
      </w:r>
      <w:r>
        <w:rPr>
          <w:rFonts w:hint="eastAsia" w:ascii="宋体" w:hAnsi="宋体" w:eastAsia="宋体" w:cs="宋体"/>
        </w:rPr>
        <w:t>）及其标准修改单（</w:t>
      </w:r>
      <w:r>
        <w:rPr>
          <w:rFonts w:hint="eastAsia" w:ascii="宋体" w:hAnsi="宋体" w:eastAsia="宋体" w:cs="宋体"/>
          <w:spacing w:val="-7"/>
        </w:rPr>
        <w:t>环境保护部公告</w:t>
      </w:r>
      <w:r>
        <w:rPr>
          <w:rFonts w:hint="eastAsia" w:ascii="Times New Roman" w:hAnsi="Times New Roman" w:eastAsia="宋体" w:cs="Times New Roman"/>
        </w:rPr>
        <w:t xml:space="preserve"> 2013 </w:t>
      </w:r>
      <w:r>
        <w:rPr>
          <w:rFonts w:hint="eastAsia" w:ascii="宋体" w:hAnsi="宋体" w:eastAsia="宋体" w:cs="宋体"/>
          <w:spacing w:val="-16"/>
        </w:rPr>
        <w:t>年第</w:t>
      </w:r>
      <w:r>
        <w:rPr>
          <w:rFonts w:hint="eastAsia" w:ascii="Times New Roman" w:hAnsi="Times New Roman" w:eastAsia="宋体" w:cs="Times New Roman"/>
        </w:rPr>
        <w:t xml:space="preserve"> 36 </w:t>
      </w:r>
      <w:r>
        <w:rPr>
          <w:rFonts w:hint="eastAsia" w:ascii="宋体" w:hAnsi="宋体" w:eastAsia="宋体" w:cs="宋体"/>
          <w:spacing w:val="4"/>
        </w:rPr>
        <w:t>号</w:t>
      </w:r>
      <w:r>
        <w:rPr>
          <w:rFonts w:hint="eastAsia" w:ascii="宋体" w:hAnsi="宋体" w:eastAsia="宋体" w:cs="宋体"/>
          <w:spacing w:val="3"/>
        </w:rPr>
        <w:t>）</w:t>
      </w:r>
      <w:r>
        <w:rPr>
          <w:rFonts w:hint="eastAsia" w:ascii="宋体" w:hAnsi="宋体" w:eastAsia="宋体" w:cs="宋体"/>
        </w:rPr>
        <w:t>，《危险废物收集、贮存、运输技术规范》（</w:t>
      </w:r>
      <w:r>
        <w:rPr>
          <w:rFonts w:hint="default" w:ascii="Times New Roman" w:hAnsi="Times New Roman" w:eastAsia="宋体" w:cs="Times New Roman"/>
        </w:rPr>
        <w:t>HJ2025-2012</w:t>
      </w:r>
      <w:r>
        <w:rPr>
          <w:rFonts w:hint="eastAsia" w:ascii="宋体" w:hAnsi="宋体" w:eastAsia="宋体" w:cs="宋体"/>
        </w:rPr>
        <w:t>）要求；一般工业固体废弃物的贮存场所应符合《一般工业固体废物贮存、处置场污染控制标准》（</w:t>
      </w:r>
      <w:r>
        <w:rPr>
          <w:rFonts w:hint="eastAsia" w:ascii="Times New Roman" w:hAnsi="Times New Roman" w:eastAsia="宋体" w:cs="Times New Roman"/>
        </w:rPr>
        <w:t>GB18599-2001</w:t>
      </w:r>
      <w:r>
        <w:rPr>
          <w:rFonts w:hint="eastAsia" w:ascii="宋体" w:hAnsi="宋体" w:eastAsia="宋体" w:cs="宋体"/>
        </w:rPr>
        <w:t>）及其标准修改单（环境保护部公告</w:t>
      </w:r>
      <w:r>
        <w:rPr>
          <w:rFonts w:hint="eastAsia" w:ascii="Times New Roman" w:hAnsi="Times New Roman" w:eastAsia="宋体" w:cs="Times New Roman"/>
        </w:rPr>
        <w:t xml:space="preserve"> 2013 </w:t>
      </w:r>
      <w:r>
        <w:rPr>
          <w:rFonts w:hint="eastAsia" w:ascii="宋体" w:hAnsi="宋体" w:eastAsia="宋体" w:cs="宋体"/>
        </w:rPr>
        <w:t xml:space="preserve">年第 </w:t>
      </w:r>
      <w:r>
        <w:rPr>
          <w:rFonts w:hint="eastAsia" w:ascii="Times New Roman" w:hAnsi="Times New Roman" w:eastAsia="宋体" w:cs="Times New Roman"/>
        </w:rPr>
        <w:t xml:space="preserve">36 </w:t>
      </w:r>
      <w:r>
        <w:rPr>
          <w:rFonts w:hint="eastAsia" w:ascii="宋体" w:hAnsi="宋体" w:eastAsia="宋体" w:cs="宋体"/>
        </w:rPr>
        <w:t>号）要求</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机械设备检修过程中会产生一定量含油抹布，根据《国家危险废物名录》</w:t>
      </w:r>
      <w:r>
        <w:rPr>
          <w:rFonts w:hint="eastAsia" w:ascii="Times New Roman" w:hAnsi="Times New Roman" w:eastAsia="宋体" w:cs="Times New Roman"/>
          <w:spacing w:val="-2"/>
          <w:lang w:val="en-US" w:eastAsia="zh-CN"/>
        </w:rPr>
        <w:t>（2016）</w:t>
      </w:r>
      <w:r>
        <w:rPr>
          <w:rFonts w:hint="eastAsia" w:ascii="宋体" w:hAnsi="宋体" w:eastAsia="宋体" w:cs="宋体"/>
        </w:rPr>
        <w:t>含油抹布属于危险废物，危废类别：</w:t>
      </w:r>
      <w:r>
        <w:rPr>
          <w:rFonts w:hint="eastAsia" w:ascii="Times New Roman" w:hAnsi="Times New Roman" w:eastAsia="宋体" w:cs="Times New Roman"/>
          <w:spacing w:val="-2"/>
          <w:lang w:val="en-US" w:eastAsia="zh-CN"/>
        </w:rPr>
        <w:t>HW49</w:t>
      </w:r>
      <w:r>
        <w:rPr>
          <w:rFonts w:hint="eastAsia" w:ascii="宋体" w:hAnsi="宋体" w:eastAsia="宋体" w:cs="宋体"/>
        </w:rPr>
        <w:t>，危废代码：</w:t>
      </w:r>
      <w:r>
        <w:rPr>
          <w:rFonts w:hint="eastAsia" w:ascii="Times New Roman" w:hAnsi="Times New Roman" w:eastAsia="宋体" w:cs="Times New Roman"/>
          <w:spacing w:val="-2"/>
          <w:lang w:val="en-US" w:eastAsia="zh-CN"/>
        </w:rPr>
        <w:t>900-041-49</w:t>
      </w:r>
      <w:r>
        <w:rPr>
          <w:rFonts w:hint="eastAsia" w:ascii="宋体" w:hAnsi="宋体" w:eastAsia="宋体" w:cs="宋体"/>
        </w:rPr>
        <w:t>。依据其豁免管理清单：“废弃的含油抹布可混入生活垃圾处理，全过程不按危险废物管理”。</w:t>
      </w:r>
    </w:p>
    <w:p>
      <w:pPr>
        <w:pStyle w:val="2"/>
        <w:spacing w:before="8"/>
        <w:rPr>
          <w:sz w:val="18"/>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53" w:name="_bookmark23"/>
      <w:bookmarkEnd w:id="153"/>
      <w:bookmarkStart w:id="154" w:name="_bookmark23"/>
      <w:bookmarkEnd w:id="154"/>
      <w:bookmarkStart w:id="155" w:name="5.4社会环境影响调查"/>
      <w:bookmarkEnd w:id="155"/>
      <w:r>
        <w:rPr>
          <w:rFonts w:hint="eastAsia" w:ascii="宋体" w:hAnsi="宋体" w:eastAsia="宋体" w:cs="宋体"/>
        </w:rPr>
        <w:t>社会环境影响调查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rPr>
        <w:t>本工程淹没区范围内不涉及淹没道路等基础设施</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rPr>
        <w:t>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本项目工程的建设对当地的社会经济具有重要作用</w:t>
      </w:r>
      <w:r>
        <w:rPr>
          <w:rFonts w:hint="eastAsia" w:ascii="宋体" w:hAnsi="宋体" w:eastAsia="宋体" w:cs="宋体"/>
          <w:color w:val="auto"/>
          <w:spacing w:val="0"/>
          <w:w w:val="100"/>
          <w:kern w:val="0"/>
          <w:position w:val="0"/>
          <w:sz w:val="24"/>
          <w:lang w:eastAsia="zh-CN"/>
        </w:rPr>
        <w:t>。</w:t>
      </w:r>
    </w:p>
    <w:p>
      <w:pPr>
        <w:pStyle w:val="8"/>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2"/>
        </w:rPr>
        <w:sectPr>
          <w:pgSz w:w="11910" w:h="16840"/>
          <w:pgMar w:top="1360" w:right="1560" w:bottom="1180" w:left="1660" w:header="0" w:footer="991" w:gutter="0"/>
          <w:pgNumType w:fmt="decimal"/>
        </w:sectPr>
      </w:pPr>
      <w:r>
        <w:rPr>
          <w:rFonts w:hint="eastAsia" w:ascii="宋体" w:hAnsi="宋体" w:eastAsia="宋体" w:cs="宋体"/>
          <w:sz w:val="24"/>
          <w:szCs w:val="22"/>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sz w:val="24"/>
          <w:szCs w:val="22"/>
          <w:lang w:eastAsia="zh-CN"/>
        </w:rPr>
        <w:t>。</w:t>
      </w:r>
    </w:p>
    <w:p>
      <w:pPr>
        <w:pStyle w:val="3"/>
        <w:numPr>
          <w:ilvl w:val="0"/>
          <w:numId w:val="11"/>
        </w:numPr>
        <w:tabs>
          <w:tab w:val="left" w:pos="498"/>
        </w:tabs>
        <w:spacing w:before="83" w:after="0" w:line="240" w:lineRule="auto"/>
        <w:ind w:left="497" w:right="0" w:hanging="361"/>
        <w:jc w:val="left"/>
        <w:rPr>
          <w:rFonts w:hint="eastAsia" w:ascii="宋体" w:hAnsi="宋体" w:eastAsia="宋体" w:cs="宋体"/>
        </w:rPr>
      </w:pPr>
      <w:bookmarkStart w:id="156" w:name="6环境风险事故防范及应急措施调查"/>
      <w:bookmarkEnd w:id="156"/>
      <w:bookmarkStart w:id="157" w:name="_bookmark24"/>
      <w:bookmarkEnd w:id="157"/>
      <w:bookmarkStart w:id="158" w:name="_bookmark24"/>
      <w:bookmarkEnd w:id="158"/>
      <w:r>
        <w:rPr>
          <w:rFonts w:hint="eastAsia" w:ascii="宋体" w:hAnsi="宋体" w:eastAsia="宋体" w:cs="宋体"/>
        </w:rPr>
        <w:t>环境风险事故防范及应急措施调查</w:t>
      </w: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59" w:name="6.1电站存在的环境风险"/>
      <w:bookmarkEnd w:id="159"/>
      <w:bookmarkStart w:id="160" w:name="_bookmark25"/>
      <w:bookmarkEnd w:id="160"/>
      <w:bookmarkStart w:id="161" w:name="_bookmark25"/>
      <w:bookmarkEnd w:id="161"/>
      <w:r>
        <w:rPr>
          <w:rFonts w:hint="eastAsia" w:ascii="宋体" w:hAnsi="宋体" w:eastAsia="宋体" w:cs="宋体"/>
        </w:rPr>
        <w:t>电站存在的环境风险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电站建设主要任务是发电，根据工程特性及工程对环境的影响特点分析，存</w:t>
      </w:r>
      <w:r>
        <w:rPr>
          <w:rFonts w:hint="eastAsia" w:ascii="宋体" w:hAnsi="宋体" w:eastAsia="宋体" w:cs="宋体"/>
          <w:spacing w:val="-6"/>
        </w:rPr>
        <w:t>在的危险主要为施工期河流水质污染，运行期溃坝风险、拦河坝水质污染、拦河</w:t>
      </w:r>
      <w:r>
        <w:rPr>
          <w:rFonts w:hint="eastAsia" w:ascii="宋体" w:hAnsi="宋体" w:eastAsia="宋体" w:cs="宋体"/>
        </w:rPr>
        <w:t>坝下生态用水被挤占风险、漏油污染河道水质危险的隐患。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rPr>
      </w:pPr>
      <w:r>
        <w:rPr>
          <w:rFonts w:hint="eastAsia" w:ascii="宋体" w:hAnsi="宋体" w:eastAsia="宋体" w:cs="宋体"/>
          <w:spacing w:val="-6"/>
        </w:rPr>
        <w:t>针对上述风险源，企业编制了相应的重点风险源排查制度、环境风险预防措</w:t>
      </w:r>
      <w:r>
        <w:rPr>
          <w:rFonts w:hint="eastAsia" w:ascii="宋体" w:hAnsi="宋体" w:eastAsia="宋体" w:cs="宋体"/>
          <w:spacing w:val="-10"/>
        </w:rPr>
        <w:t>施、事故应急处理措施等，并成立了应急领导小组，负责电站突发环境事件的应</w:t>
      </w:r>
      <w:r>
        <w:rPr>
          <w:rFonts w:hint="eastAsia" w:ascii="宋体" w:hAnsi="宋体" w:eastAsia="宋体" w:cs="宋体"/>
          <w:spacing w:val="-11"/>
        </w:rPr>
        <w:t>急处置。应急领导小组下设办公室，具体负责环境应急日常工作，专门购买应急</w:t>
      </w:r>
      <w:r>
        <w:rPr>
          <w:rFonts w:hint="eastAsia" w:ascii="宋体" w:hAnsi="宋体" w:eastAsia="宋体" w:cs="宋体"/>
          <w:spacing w:val="-12"/>
        </w:rPr>
        <w:t>物资，建立急物资装备间。同时组建了现场指挥组、应急救援组、综合协调组、</w:t>
      </w:r>
      <w:r>
        <w:rPr>
          <w:rFonts w:hint="eastAsia" w:ascii="宋体" w:hAnsi="宋体" w:eastAsia="宋体" w:cs="宋体"/>
        </w:rPr>
        <w:t>后勤保障组等应急功能分支机构。</w:t>
      </w:r>
    </w:p>
    <w:p>
      <w:pPr>
        <w:pStyle w:val="4"/>
        <w:numPr>
          <w:ilvl w:val="1"/>
          <w:numId w:val="11"/>
        </w:numPr>
        <w:tabs>
          <w:tab w:val="left" w:pos="740"/>
        </w:tabs>
        <w:spacing w:before="1" w:after="0" w:line="240" w:lineRule="auto"/>
        <w:ind w:left="740" w:right="0" w:hanging="603"/>
        <w:jc w:val="left"/>
        <w:rPr>
          <w:rFonts w:hint="eastAsia" w:ascii="宋体" w:hAnsi="宋体" w:eastAsia="宋体" w:cs="宋体"/>
        </w:rPr>
      </w:pPr>
      <w:bookmarkStart w:id="162" w:name="_bookmark26"/>
      <w:bookmarkEnd w:id="162"/>
      <w:bookmarkStart w:id="163" w:name="_bookmark26"/>
      <w:bookmarkEnd w:id="163"/>
      <w:bookmarkStart w:id="164" w:name="6.2电站开工建设以来发生的环境风险事故调查"/>
      <w:bookmarkEnd w:id="164"/>
      <w:r>
        <w:rPr>
          <w:rFonts w:hint="eastAsia" w:ascii="宋体" w:hAnsi="宋体" w:eastAsia="宋体" w:cs="宋体"/>
        </w:rPr>
        <w:t>电站开工建设以来发生的环境风险事故调查</w:t>
      </w:r>
    </w:p>
    <w:p>
      <w:pPr>
        <w:pStyle w:val="18"/>
        <w:keepNext w:val="0"/>
        <w:keepLines w:val="0"/>
        <w:pageBreakBefore w:val="0"/>
        <w:widowControl w:val="0"/>
        <w:numPr>
          <w:ilvl w:val="2"/>
          <w:numId w:val="11"/>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业主切实落实施工期生产废水、生活污水处理的各项环境保护措施；加强对</w:t>
      </w:r>
      <w:r>
        <w:rPr>
          <w:rFonts w:hint="eastAsia" w:ascii="宋体" w:hAnsi="宋体" w:eastAsia="宋体" w:cs="宋体"/>
          <w:spacing w:val="-6"/>
        </w:rPr>
        <w:t>施工人员的环境保护宣传教育工作，增强环境保护意识；不定期检查施工现场等</w:t>
      </w:r>
      <w:r>
        <w:rPr>
          <w:rFonts w:hint="eastAsia" w:ascii="宋体" w:hAnsi="宋体" w:eastAsia="宋体" w:cs="宋体"/>
        </w:rPr>
        <w:t>措施进行环境风险预防，项目建设过程中没有发生过环境风险事故。</w:t>
      </w:r>
    </w:p>
    <w:p>
      <w:pPr>
        <w:pStyle w:val="18"/>
        <w:keepNext w:val="0"/>
        <w:keepLines w:val="0"/>
        <w:pageBreakBefore w:val="0"/>
        <w:widowControl w:val="0"/>
        <w:numPr>
          <w:ilvl w:val="2"/>
          <w:numId w:val="11"/>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营运期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76" w:firstLineChars="200"/>
        <w:jc w:val="left"/>
        <w:textAlignment w:val="auto"/>
        <w:rPr>
          <w:rFonts w:hint="eastAsia" w:ascii="宋体" w:hAnsi="宋体" w:eastAsia="宋体" w:cs="宋体"/>
        </w:rPr>
      </w:pPr>
      <w:r>
        <w:rPr>
          <w:rFonts w:hint="eastAsia" w:ascii="宋体" w:hAnsi="宋体" w:eastAsia="宋体" w:cs="宋体"/>
          <w:spacing w:val="-1"/>
        </w:rPr>
        <w:t>电站投入营运后，业主在平时加强对运行安全、消防管理、拦水坝巡检外</w:t>
      </w:r>
      <w:r>
        <w:rPr>
          <w:rFonts w:hint="eastAsia" w:ascii="宋体" w:hAnsi="宋体" w:eastAsia="宋体" w:cs="宋体"/>
          <w:spacing w:val="-1"/>
          <w:lang w:eastAsia="zh-CN"/>
        </w:rPr>
        <w:t>，</w:t>
      </w:r>
      <w:r>
        <w:rPr>
          <w:rFonts w:hint="eastAsia" w:ascii="宋体" w:hAnsi="宋体" w:eastAsia="宋体" w:cs="宋体"/>
          <w:spacing w:val="-4"/>
        </w:rPr>
        <w:t>建立了事故应急措施以及加强对电站管理人员环境保护宣传教育，增强环境保护</w:t>
      </w:r>
      <w:r>
        <w:rPr>
          <w:rFonts w:hint="eastAsia" w:ascii="宋体" w:hAnsi="宋体" w:eastAsia="宋体" w:cs="宋体"/>
          <w:spacing w:val="-10"/>
        </w:rPr>
        <w:t>意识；加强监管，严禁电站引水挤占下泄的生态用水量等措施，电站试运行期没有发生过环境风险事故。</w:t>
      </w: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65" w:name="6.3电站环境风险事故应急预案的机构设置"/>
      <w:bookmarkEnd w:id="165"/>
      <w:bookmarkStart w:id="166" w:name="_bookmark27"/>
      <w:bookmarkEnd w:id="166"/>
      <w:bookmarkStart w:id="167" w:name="_bookmark27"/>
      <w:bookmarkEnd w:id="167"/>
      <w:r>
        <w:rPr>
          <w:rFonts w:hint="eastAsia" w:ascii="宋体" w:hAnsi="宋体" w:eastAsia="宋体" w:cs="宋体"/>
        </w:rPr>
        <w:t>电站环境风险事故应急预案的机构设置</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电站需要成立突发环境事件应急领导小组，负责电站突发环境事件的应急处</w:t>
      </w:r>
      <w:r>
        <w:rPr>
          <w:rFonts w:hint="eastAsia" w:ascii="宋体" w:hAnsi="宋体" w:eastAsia="宋体" w:cs="宋体"/>
          <w:spacing w:val="-10"/>
        </w:rPr>
        <w:t>置。其中：总指挥长由公司总经理担任，副组长由公司副总经理担任：成员由公</w:t>
      </w:r>
      <w:r>
        <w:rPr>
          <w:rFonts w:hint="eastAsia" w:ascii="宋体" w:hAnsi="宋体" w:eastAsia="宋体" w:cs="宋体"/>
          <w:spacing w:val="-9"/>
        </w:rPr>
        <w:t>司办公室主任、电站站站长、副站长、运营班长等人员组成。应急领导小组下设</w:t>
      </w:r>
      <w:r>
        <w:rPr>
          <w:rFonts w:hint="eastAsia" w:ascii="宋体" w:hAnsi="宋体" w:eastAsia="宋体" w:cs="宋体"/>
          <w:spacing w:val="-10"/>
        </w:rPr>
        <w:t>办公室，具体负责环境应急日常工作。同时组建现场指挥组、应急救援组、综合</w:t>
      </w:r>
      <w:r>
        <w:rPr>
          <w:rFonts w:hint="eastAsia" w:ascii="宋体" w:hAnsi="宋体" w:eastAsia="宋体" w:cs="宋体"/>
        </w:rPr>
        <w:t>协调组、后勤保障组等应急功能分支机构。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针对青原区东固龙家塘水电站在营运过程中存在的环境风险隐患，企业切实按照项</w:t>
      </w:r>
      <w:r>
        <w:rPr>
          <w:rFonts w:hint="eastAsia" w:ascii="宋体" w:hAnsi="宋体" w:eastAsia="宋体" w:cs="宋体"/>
          <w:spacing w:val="-9"/>
        </w:rPr>
        <w:t>目《</w:t>
      </w:r>
      <w:r>
        <w:rPr>
          <w:rFonts w:hint="eastAsia" w:ascii="宋体" w:hAnsi="宋体" w:eastAsia="宋体" w:cs="宋体"/>
          <w:spacing w:val="-3"/>
        </w:rPr>
        <w:t>青原区东固龙家塘水电站</w:t>
      </w:r>
      <w:r>
        <w:rPr>
          <w:rFonts w:hint="eastAsia" w:ascii="宋体" w:hAnsi="宋体" w:eastAsia="宋体" w:cs="宋体"/>
          <w:spacing w:val="-9"/>
        </w:rPr>
        <w:t>工程环境影响报告书》提出的环保措施的相关内容进行防</w:t>
      </w:r>
      <w:r>
        <w:rPr>
          <w:rFonts w:hint="eastAsia" w:ascii="宋体" w:hAnsi="宋体" w:eastAsia="宋体" w:cs="宋体"/>
          <w:spacing w:val="-10"/>
        </w:rPr>
        <w:t>护。另外，企业成立了突发环境事件应急组织机构，保障突发事故应急救援物资</w:t>
      </w:r>
      <w:r>
        <w:rPr>
          <w:rFonts w:hint="eastAsia" w:ascii="宋体" w:hAnsi="宋体" w:eastAsia="宋体" w:cs="宋体"/>
          <w:spacing w:val="-11"/>
        </w:rPr>
        <w:t>的供应。企业落实完成了相关的环保措施，建立了相关的突发环境事件应急预案</w:t>
      </w:r>
      <w:r>
        <w:rPr>
          <w:rFonts w:hint="eastAsia" w:ascii="宋体" w:hAnsi="宋体" w:eastAsia="宋体" w:cs="宋体"/>
          <w:spacing w:val="-12"/>
        </w:rPr>
        <w:t>机构、保障设施的基础，</w:t>
      </w:r>
      <w:r>
        <w:rPr>
          <w:rFonts w:hint="eastAsia" w:ascii="宋体" w:hAnsi="宋体" w:eastAsia="宋体" w:cs="宋体"/>
          <w:spacing w:val="-3"/>
        </w:rPr>
        <w:t>青原区东固龙家塘水电站</w:t>
      </w:r>
      <w:r>
        <w:rPr>
          <w:rFonts w:hint="eastAsia" w:ascii="宋体" w:hAnsi="宋体" w:eastAsia="宋体" w:cs="宋体"/>
          <w:spacing w:val="-12"/>
        </w:rPr>
        <w:t>存在的环境风险得到了有效的控制。</w:t>
      </w:r>
    </w:p>
    <w:p>
      <w:pPr>
        <w:spacing w:after="0" w:line="364" w:lineRule="auto"/>
        <w:jc w:val="both"/>
        <w:sectPr>
          <w:pgSz w:w="11910" w:h="16840"/>
          <w:pgMar w:top="1380" w:right="1560" w:bottom="1180" w:left="1660" w:header="0" w:footer="991" w:gutter="0"/>
          <w:pgNumType w:fmt="decimal"/>
        </w:sectPr>
      </w:pPr>
    </w:p>
    <w:p>
      <w:pPr>
        <w:pStyle w:val="3"/>
        <w:numPr>
          <w:ilvl w:val="0"/>
          <w:numId w:val="11"/>
        </w:numPr>
        <w:tabs>
          <w:tab w:val="left" w:pos="498"/>
        </w:tabs>
        <w:spacing w:before="83" w:after="0" w:line="240" w:lineRule="auto"/>
        <w:ind w:left="497" w:right="0" w:hanging="361"/>
        <w:jc w:val="left"/>
        <w:rPr>
          <w:rFonts w:hint="eastAsia" w:ascii="宋体" w:hAnsi="宋体" w:eastAsia="宋体" w:cs="宋体"/>
        </w:rPr>
      </w:pPr>
      <w:bookmarkStart w:id="168" w:name="_bookmark28"/>
      <w:bookmarkEnd w:id="168"/>
      <w:bookmarkStart w:id="169" w:name="_bookmark28"/>
      <w:bookmarkEnd w:id="169"/>
      <w:bookmarkStart w:id="170" w:name="7环境管理检查调查"/>
      <w:bookmarkEnd w:id="170"/>
      <w:r>
        <w:rPr>
          <w:rFonts w:hint="eastAsia" w:ascii="宋体" w:hAnsi="宋体" w:eastAsia="宋体" w:cs="宋体"/>
        </w:rPr>
        <w:t>环境管理检查调查</w:t>
      </w: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71" w:name="_bookmark29"/>
      <w:bookmarkEnd w:id="171"/>
      <w:bookmarkStart w:id="172" w:name="_bookmark29"/>
      <w:bookmarkEnd w:id="172"/>
      <w:bookmarkStart w:id="173" w:name="7.1环境管理"/>
      <w:bookmarkEnd w:id="173"/>
      <w:r>
        <w:rPr>
          <w:rFonts w:hint="eastAsia" w:ascii="宋体" w:hAnsi="宋体" w:eastAsia="宋体" w:cs="宋体"/>
        </w:rPr>
        <w:t>环境管理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（1）工程执行国家环保法律政策情况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青原区东固龙家塘水电站</w:t>
      </w:r>
      <w:r>
        <w:rPr>
          <w:rFonts w:hint="eastAsia" w:ascii="宋体" w:hAnsi="宋体" w:eastAsia="宋体" w:cs="宋体"/>
          <w:spacing w:val="3"/>
        </w:rPr>
        <w:t>工程建设项目在前期能够根据国家环境保护相关政策法</w:t>
      </w:r>
      <w:r>
        <w:rPr>
          <w:rFonts w:hint="eastAsia" w:ascii="宋体" w:hAnsi="宋体" w:eastAsia="宋体" w:cs="宋体"/>
          <w:spacing w:val="-10"/>
        </w:rPr>
        <w:t>规，编制《</w:t>
      </w:r>
      <w:r>
        <w:rPr>
          <w:rFonts w:hint="eastAsia" w:ascii="宋体" w:hAnsi="宋体" w:eastAsia="宋体" w:cs="宋体"/>
          <w:spacing w:val="-3"/>
        </w:rPr>
        <w:t>青原区东固龙家塘水电站</w:t>
      </w:r>
      <w:r>
        <w:rPr>
          <w:rFonts w:hint="eastAsia" w:ascii="宋体" w:hAnsi="宋体" w:eastAsia="宋体" w:cs="宋体"/>
          <w:spacing w:val="-10"/>
        </w:rPr>
        <w:t>工程环境影响报告书》，在建设过程中基本落实了</w:t>
      </w:r>
      <w:r>
        <w:rPr>
          <w:rFonts w:hint="eastAsia" w:ascii="宋体" w:hAnsi="宋体" w:eastAsia="宋体" w:cs="宋体"/>
          <w:spacing w:val="-1"/>
        </w:rPr>
        <w:t>《</w:t>
      </w:r>
      <w:r>
        <w:rPr>
          <w:rFonts w:hint="eastAsia" w:ascii="宋体" w:hAnsi="宋体" w:eastAsia="宋体" w:cs="宋体"/>
          <w:spacing w:val="-3"/>
        </w:rPr>
        <w:t>青原区东固龙家塘水电站</w:t>
      </w:r>
      <w:r>
        <w:rPr>
          <w:rFonts w:hint="eastAsia" w:ascii="宋体" w:hAnsi="宋体" w:eastAsia="宋体" w:cs="宋体"/>
          <w:spacing w:val="-1"/>
        </w:rPr>
        <w:t>工程环境影响报告书》及其批复意见提出的“三废一噪”、</w:t>
      </w:r>
      <w:r>
        <w:rPr>
          <w:rFonts w:hint="eastAsia" w:ascii="宋体" w:hAnsi="宋体" w:eastAsia="宋体" w:cs="宋体"/>
          <w:spacing w:val="-9"/>
        </w:rPr>
        <w:t>生态保护、水土保持等措施，</w:t>
      </w:r>
      <w:r>
        <w:rPr>
          <w:rFonts w:hint="eastAsia" w:ascii="宋体" w:hAnsi="宋体" w:eastAsia="宋体" w:cs="宋体"/>
          <w:spacing w:val="-9"/>
          <w:lang w:eastAsia="zh-CN"/>
        </w:rPr>
        <w:t>本项目属于环评补办项目</w:t>
      </w:r>
      <w:r>
        <w:rPr>
          <w:rFonts w:hint="eastAsia" w:ascii="宋体" w:hAnsi="宋体" w:eastAsia="宋体" w:cs="宋体"/>
          <w:spacing w:val="-9"/>
        </w:rPr>
        <w:t>，目</w:t>
      </w:r>
      <w:r>
        <w:rPr>
          <w:rFonts w:hint="eastAsia" w:ascii="宋体" w:hAnsi="宋体" w:eastAsia="宋体" w:cs="宋体"/>
          <w:spacing w:val="-14"/>
        </w:rPr>
        <w:t>前各项环保措施和投资己基本得到落实，环保设施运行状况良好</w:t>
      </w:r>
      <w:r>
        <w:rPr>
          <w:rFonts w:hint="eastAsia" w:ascii="宋体" w:hAnsi="宋体" w:eastAsia="宋体" w:cs="宋体"/>
          <w:spacing w:val="-13"/>
        </w:rPr>
        <w:t>。从上述情况看，该项目建设过程中较好地执行了国家环境保护的法律法规。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(2）环保机构、制度及人员情况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92" w:firstLineChars="200"/>
        <w:jc w:val="left"/>
        <w:textAlignment w:val="auto"/>
        <w:rPr>
          <w:rFonts w:hint="eastAsia" w:ascii="宋体" w:hAnsi="宋体" w:eastAsia="宋体" w:cs="宋体"/>
        </w:rPr>
      </w:pPr>
      <w:r>
        <w:rPr>
          <w:rFonts w:hint="eastAsia" w:ascii="宋体" w:hAnsi="宋体" w:eastAsia="宋体" w:cs="宋体"/>
          <w:spacing w:val="3"/>
        </w:rPr>
        <w:t>吉安市青原区</w:t>
      </w:r>
      <w:r>
        <w:rPr>
          <w:rFonts w:hint="eastAsia" w:ascii="宋体" w:hAnsi="宋体" w:eastAsia="宋体" w:cs="宋体"/>
          <w:spacing w:val="3"/>
          <w:lang w:eastAsia="zh-CN"/>
        </w:rPr>
        <w:t>龙家塘</w:t>
      </w:r>
      <w:r>
        <w:rPr>
          <w:rFonts w:hint="eastAsia" w:ascii="宋体" w:hAnsi="宋体" w:eastAsia="宋体" w:cs="宋体"/>
          <w:spacing w:val="3"/>
        </w:rPr>
        <w:t>水电站龙家塘水电站机构置情况：没有单独的环保机构和专职人</w:t>
      </w:r>
      <w:r>
        <w:rPr>
          <w:rFonts w:hint="eastAsia" w:ascii="宋体" w:hAnsi="宋体" w:eastAsia="宋体" w:cs="宋体"/>
          <w:spacing w:val="-10"/>
        </w:rPr>
        <w:t>员。环保机构由公司员工兼职，环保工作由电站站长兼管，看守员的工作主要是</w:t>
      </w:r>
      <w:r>
        <w:rPr>
          <w:rFonts w:hint="eastAsia" w:ascii="宋体" w:hAnsi="宋体" w:eastAsia="宋体" w:cs="宋体"/>
        </w:rPr>
        <w:t>负责安全方面，电站安全工作与环保有一定的关系。</w:t>
      </w:r>
    </w:p>
    <w:p>
      <w:pPr>
        <w:pStyle w:val="18"/>
        <w:keepNext w:val="0"/>
        <w:keepLines w:val="0"/>
        <w:pageBreakBefore w:val="0"/>
        <w:widowControl w:val="0"/>
        <w:numPr>
          <w:ilvl w:val="0"/>
          <w:numId w:val="12"/>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施工期环境管理机构及规章制度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为保证建设期工程环保管理工作的落实，建设部门成立了专门的环保管理领</w:t>
      </w:r>
      <w:r>
        <w:rPr>
          <w:rFonts w:hint="eastAsia" w:ascii="宋体" w:hAnsi="宋体" w:eastAsia="宋体" w:cs="宋体"/>
          <w:spacing w:val="-9"/>
        </w:rPr>
        <w:t>导小组，直接负责日常的工程环保管理工作，下设库区水质保护、工程环保、工</w:t>
      </w:r>
      <w:r>
        <w:rPr>
          <w:rFonts w:hint="eastAsia" w:ascii="宋体" w:hAnsi="宋体" w:eastAsia="宋体" w:cs="宋体"/>
          <w:spacing w:val="-10"/>
        </w:rPr>
        <w:t>程绿化等小组。环保管理组织机构的建立及各岗位职责的明确，为工程指挥部环</w:t>
      </w:r>
      <w:r>
        <w:rPr>
          <w:rFonts w:hint="eastAsia" w:ascii="宋体" w:hAnsi="宋体" w:eastAsia="宋体" w:cs="宋体"/>
        </w:rPr>
        <w:t>保工作的落实提供了机构上的有力保证。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为确保环评批复意见的落实，建设部门制订了相关环保管理制度，具体的制度如下：</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全面实施环保（及水土保持工程）工程招投标制度。在公开、公平、公正、合理的原则下，选择资质高、信誉好、实力强的施工队伍进行环保工程的建设。将主体工程施工要求的环保措施作为合同的重要内容，承包商在施工计划、施工作业和施工管理上都要求采取了相应的措施，有效地防止了施工中的水土流失、水质污染事故。</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建立完整的工程施工环保管理制度，为施工环保措施的落实提供有力的保证。工程施工环保管理制度规定了各施工单位施工废水的处置措施、生活污水、</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40" w:firstLineChars="200"/>
        <w:jc w:val="left"/>
        <w:textAlignment w:val="auto"/>
        <w:sectPr>
          <w:pgSz w:w="11910" w:h="16840"/>
          <w:pgMar w:top="1580" w:right="1560" w:bottom="1180" w:left="166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垃圾的处置要求、施工现场环保要求、施工噪声控制要求等内容。</w:t>
      </w:r>
    </w:p>
    <w:p>
      <w:pPr>
        <w:pStyle w:val="18"/>
        <w:keepNext w:val="0"/>
        <w:keepLines w:val="0"/>
        <w:pageBreakBefore w:val="0"/>
        <w:widowControl w:val="0"/>
        <w:numPr>
          <w:ilvl w:val="0"/>
          <w:numId w:val="12"/>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营运期环境规章制度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青原区东固龙家塘水电站</w:t>
      </w:r>
      <w:r>
        <w:rPr>
          <w:rFonts w:hint="eastAsia" w:ascii="宋体" w:hAnsi="宋体" w:eastAsia="宋体" w:cs="宋体"/>
          <w:spacing w:val="-5"/>
        </w:rPr>
        <w:t>投入运行后，企业针对水电站运营的环保管理特点，结合</w:t>
      </w:r>
      <w:r>
        <w:rPr>
          <w:rFonts w:hint="eastAsia" w:ascii="宋体" w:hAnsi="宋体" w:eastAsia="宋体" w:cs="宋体"/>
          <w:spacing w:val="-11"/>
        </w:rPr>
        <w:t>水电站管理经验，制定了水利枢纽工程管理制度岗位等一系列的水电站运营环保</w:t>
      </w:r>
      <w:r>
        <w:rPr>
          <w:rFonts w:hint="eastAsia" w:ascii="宋体" w:hAnsi="宋体" w:eastAsia="宋体" w:cs="宋体"/>
        </w:rPr>
        <w:t>管理制度。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青原区东固龙家塘水电站</w:t>
      </w:r>
      <w:r>
        <w:rPr>
          <w:rFonts w:hint="eastAsia" w:ascii="宋体" w:hAnsi="宋体" w:eastAsia="宋体" w:cs="宋体"/>
          <w:spacing w:val="3"/>
        </w:rPr>
        <w:t>运行期间主要产生的污染物仅为管理人员产生的生活污</w:t>
      </w:r>
      <w:r>
        <w:rPr>
          <w:rFonts w:hint="eastAsia" w:ascii="宋体" w:hAnsi="宋体" w:eastAsia="宋体" w:cs="宋体"/>
          <w:spacing w:val="-3"/>
        </w:rPr>
        <w:t>水和生活垃圾以及设备运行产生的噪声，废机油产生量极少，且无大气污染源排</w:t>
      </w:r>
      <w:r>
        <w:rPr>
          <w:rFonts w:hint="eastAsia" w:ascii="宋体" w:hAnsi="宋体" w:eastAsia="宋体" w:cs="宋体"/>
          <w:spacing w:val="-11"/>
        </w:rPr>
        <w:t>放。基于企业的性质，</w:t>
      </w:r>
      <w:r>
        <w:rPr>
          <w:rFonts w:hint="eastAsia" w:ascii="宋体" w:hAnsi="宋体" w:eastAsia="宋体" w:cs="宋体"/>
          <w:spacing w:val="3"/>
        </w:rPr>
        <w:t>吉安市青原区</w:t>
      </w:r>
      <w:r>
        <w:rPr>
          <w:rFonts w:hint="eastAsia" w:ascii="宋体" w:hAnsi="宋体" w:eastAsia="宋体" w:cs="宋体"/>
          <w:spacing w:val="3"/>
          <w:lang w:eastAsia="zh-CN"/>
        </w:rPr>
        <w:t>龙家塘</w:t>
      </w:r>
      <w:r>
        <w:rPr>
          <w:rFonts w:hint="eastAsia" w:ascii="宋体" w:hAnsi="宋体" w:eastAsia="宋体" w:cs="宋体"/>
          <w:spacing w:val="3"/>
        </w:rPr>
        <w:t>水电站龙家塘水电站</w:t>
      </w:r>
      <w:r>
        <w:rPr>
          <w:rFonts w:hint="eastAsia" w:ascii="宋体" w:hAnsi="宋体" w:eastAsia="宋体" w:cs="宋体"/>
          <w:spacing w:val="-11"/>
        </w:rPr>
        <w:t>没有专门的环境保护管理制</w:t>
      </w:r>
      <w:r>
        <w:rPr>
          <w:rFonts w:hint="eastAsia" w:ascii="宋体" w:hAnsi="宋体" w:eastAsia="宋体" w:cs="宋体"/>
          <w:spacing w:val="-10"/>
        </w:rPr>
        <w:t>度，只是在电站规章制度中，专门制定了“运行人员岗位职责、首要人员岗位职责、设备巡检人员规章制度、中控室工作人员规章制度对相关工作做了要求，使</w:t>
      </w:r>
      <w:r>
        <w:rPr>
          <w:rFonts w:hint="eastAsia" w:ascii="宋体" w:hAnsi="宋体" w:eastAsia="宋体" w:cs="宋体"/>
        </w:rPr>
        <w:t>电站人员的工作纳入管理。</w:t>
      </w:r>
    </w:p>
    <w:p>
      <w:pPr>
        <w:pStyle w:val="2"/>
        <w:spacing w:before="7"/>
        <w:rPr>
          <w:sz w:val="18"/>
        </w:rPr>
      </w:pPr>
    </w:p>
    <w:p>
      <w:pPr>
        <w:spacing w:after="0" w:line="362" w:lineRule="auto"/>
        <w:sectPr>
          <w:pgSz w:w="11910" w:h="16840"/>
          <w:pgMar w:top="1380" w:right="1560" w:bottom="1180" w:left="1660" w:header="0" w:footer="991" w:gutter="0"/>
          <w:pgNumType w:fmt="decimal"/>
        </w:sectPr>
      </w:pPr>
      <w:bookmarkStart w:id="174" w:name="_bookmark30"/>
      <w:bookmarkEnd w:id="174"/>
      <w:bookmarkStart w:id="175" w:name="_bookmark30"/>
      <w:bookmarkEnd w:id="175"/>
      <w:bookmarkStart w:id="176" w:name="7.2环境监理、监察"/>
      <w:bookmarkEnd w:id="176"/>
    </w:p>
    <w:p>
      <w:pPr>
        <w:pStyle w:val="3"/>
        <w:numPr>
          <w:ilvl w:val="0"/>
          <w:numId w:val="11"/>
        </w:numPr>
        <w:tabs>
          <w:tab w:val="left" w:pos="498"/>
        </w:tabs>
        <w:spacing w:before="83" w:after="0" w:line="240" w:lineRule="auto"/>
        <w:ind w:left="497" w:right="0" w:hanging="361"/>
        <w:jc w:val="both"/>
        <w:rPr>
          <w:rFonts w:hint="eastAsia" w:ascii="宋体" w:hAnsi="宋体" w:eastAsia="宋体" w:cs="宋体"/>
        </w:rPr>
      </w:pPr>
      <w:bookmarkStart w:id="177" w:name="8公众意见调查"/>
      <w:bookmarkEnd w:id="177"/>
      <w:bookmarkStart w:id="178" w:name="_bookmark31"/>
      <w:bookmarkEnd w:id="178"/>
      <w:bookmarkStart w:id="179" w:name="_bookmark31"/>
      <w:bookmarkEnd w:id="179"/>
      <w:r>
        <w:rPr>
          <w:rFonts w:hint="eastAsia" w:ascii="宋体" w:hAnsi="宋体" w:eastAsia="宋体" w:cs="宋体"/>
        </w:rPr>
        <w:t>公众意见调查</w:t>
      </w:r>
    </w:p>
    <w:p>
      <w:pPr>
        <w:pStyle w:val="2"/>
        <w:spacing w:before="359" w:line="364" w:lineRule="auto"/>
        <w:ind w:left="137" w:right="235" w:firstLine="360"/>
        <w:jc w:val="both"/>
        <w:rPr>
          <w:rFonts w:hint="eastAsia" w:ascii="宋体" w:hAnsi="宋体" w:eastAsia="宋体" w:cs="宋体"/>
        </w:rPr>
      </w:pPr>
      <w:r>
        <w:rPr>
          <w:rFonts w:hint="eastAsia" w:ascii="宋体" w:hAnsi="宋体" w:eastAsia="宋体" w:cs="宋体"/>
        </w:rPr>
        <w:t>本电站周边自然环境优越，电站坝址位于东固水一级支流龙家塘上游。</w:t>
      </w:r>
      <w:r>
        <w:rPr>
          <w:rFonts w:hint="eastAsia" w:ascii="宋体" w:hAnsi="宋体" w:eastAsia="宋体" w:cs="宋体"/>
          <w:lang w:val="en-US" w:eastAsia="zh-CN"/>
        </w:rPr>
        <w:t>东固水：</w:t>
      </w:r>
      <w:r>
        <w:rPr>
          <w:rFonts w:hint="eastAsia" w:ascii="宋体" w:hAnsi="宋体" w:eastAsia="宋体" w:cs="宋体"/>
          <w:lang w:val="en-US"/>
        </w:rPr>
        <w:t>富田水一级支流，孤江二级支流。发源于兴国县崇贤乡西北部的观音坳</w:t>
      </w:r>
      <w:r>
        <w:rPr>
          <w:rFonts w:hint="eastAsia" w:ascii="宋体" w:hAnsi="宋体" w:eastAsia="宋体" w:cs="宋体"/>
          <w:lang w:val="en-US" w:eastAsia="zh-CN"/>
        </w:rPr>
        <w:t>，由南向北流经兴国县崇贤乡的上脑排、贺堂、龙下瀑布进入青原区东固畲族乡境内赖屋、六渡、至青原区东固畲族乡新屋场从左岸汇入富田水，</w:t>
      </w:r>
      <w:r>
        <w:rPr>
          <w:rFonts w:hint="default" w:ascii="Times New Roman" w:hAnsi="Times New Roman" w:eastAsia="宋体" w:cs="Times New Roman"/>
          <w:color w:val="auto"/>
          <w:spacing w:val="0"/>
          <w:w w:val="100"/>
          <w:kern w:val="0"/>
          <w:position w:val="0"/>
          <w:sz w:val="24"/>
          <w:szCs w:val="24"/>
          <w:lang w:val="en-US" w:bidi="ar-SA"/>
        </w:rPr>
        <w:t>主河道长23.3km（其中兴国县河长9km），河道纵比降15.8‰，流域面积118km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（其中兴国县51.4 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）。流域多年平均：年降水量1580mm，年径流量1.07亿</w:t>
      </w:r>
      <w:r>
        <w:rPr>
          <w:rFonts w:hint="eastAsia" w:ascii="Times New Roman" w:hAnsi="Times New Roman" w:eastAsia="宋体" w:cs="Times New Roman"/>
          <w:color w:val="auto"/>
          <w:spacing w:val="0"/>
          <w:w w:val="100"/>
          <w:kern w:val="0"/>
          <w:position w:val="0"/>
          <w:sz w:val="24"/>
          <w:szCs w:val="24"/>
          <w:lang w:val="en-US" w:bidi="ar-SA"/>
        </w:rPr>
        <w:t>m</w:t>
      </w:r>
      <w:r>
        <w:rPr>
          <w:rFonts w:hint="eastAsia" w:ascii="Times New Roman" w:hAnsi="Times New Roman" w:eastAsia="宋体" w:cs="Times New Roman"/>
          <w:color w:val="auto"/>
          <w:spacing w:val="0"/>
          <w:w w:val="100"/>
          <w:kern w:val="0"/>
          <w:position w:val="0"/>
          <w:sz w:val="24"/>
          <w:szCs w:val="24"/>
          <w:vertAlign w:val="superscript"/>
          <w:lang w:val="en-US" w:bidi="ar-SA"/>
        </w:rPr>
        <w:t>3</w:t>
      </w:r>
      <w:r>
        <w:rPr>
          <w:rFonts w:hint="default" w:ascii="Times New Roman" w:hAnsi="Times New Roman" w:eastAsia="宋体" w:cs="Times New Roman"/>
          <w:color w:val="auto"/>
          <w:spacing w:val="0"/>
          <w:w w:val="100"/>
          <w:kern w:val="0"/>
          <w:position w:val="0"/>
          <w:sz w:val="24"/>
          <w:szCs w:val="24"/>
          <w:lang w:val="en-US" w:bidi="ar-SA"/>
        </w:rPr>
        <w:t>。植被总体良好，上游兴国县境内因土壤为沙质土壤，河道淤沙严重，植物生长能力较弱，故植被较差；六渡以下土壤肥沃，森林茂盛，植被良好，植物主要有松、杉、油茶、毛竹等。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2"/>
        </w:rPr>
        <w:t>坝址下游至发电厂房约</w:t>
      </w:r>
      <w:r>
        <w:rPr>
          <w:rFonts w:hint="eastAsia" w:ascii="宋体" w:hAnsi="宋体" w:eastAsia="宋体" w:cs="宋体"/>
        </w:rPr>
        <w:t>4km脱水段，脱水段都为峡谷，没有居民居住，也没有农田分布。</w:t>
      </w:r>
    </w:p>
    <w:p>
      <w:pPr>
        <w:pStyle w:val="2"/>
        <w:spacing w:line="362" w:lineRule="auto"/>
        <w:ind w:left="137" w:right="167" w:firstLine="453"/>
        <w:rPr>
          <w:rFonts w:hint="eastAsia" w:ascii="宋体" w:hAnsi="宋体" w:eastAsia="宋体" w:cs="宋体"/>
        </w:rPr>
      </w:pPr>
      <w:r>
        <w:rPr>
          <w:rFonts w:hint="eastAsia" w:ascii="宋体" w:hAnsi="宋体" w:eastAsia="宋体" w:cs="宋体"/>
        </w:rPr>
        <w:t>发电厂房位于山谷之间，四周自然屏蔽环境优良，与最近敏感点之间相隔较远，预计不会对其产生影响。</w:t>
      </w:r>
    </w:p>
    <w:p>
      <w:pPr>
        <w:pStyle w:val="2"/>
        <w:spacing w:before="3" w:line="364" w:lineRule="auto"/>
        <w:ind w:left="137" w:right="235" w:firstLine="453"/>
        <w:jc w:val="both"/>
        <w:rPr>
          <w:rFonts w:hint="eastAsia" w:ascii="宋体" w:hAnsi="宋体" w:eastAsia="宋体" w:cs="宋体"/>
        </w:rPr>
      </w:pPr>
      <w:r>
        <w:rPr>
          <w:rFonts w:hint="eastAsia" w:ascii="宋体" w:hAnsi="宋体" w:eastAsia="宋体" w:cs="宋体"/>
          <w:spacing w:val="-4"/>
        </w:rPr>
        <w:t>本报告介于电站得天独厚的地理优势，电站对周边环境影响程度极微，不会</w:t>
      </w:r>
      <w:r>
        <w:rPr>
          <w:rFonts w:hint="eastAsia" w:ascii="宋体" w:hAnsi="宋体" w:eastAsia="宋体" w:cs="宋体"/>
          <w:spacing w:val="-6"/>
        </w:rPr>
        <w:t>对村民的生活用水及农用水造成影响。故本报告认为，本电站无恰当的可供调查</w:t>
      </w:r>
      <w:r>
        <w:rPr>
          <w:rFonts w:hint="eastAsia" w:ascii="宋体" w:hAnsi="宋体" w:eastAsia="宋体" w:cs="宋体"/>
        </w:rPr>
        <w:t>对象，因此，在报告编制期间未进行公众意见调查。</w:t>
      </w:r>
    </w:p>
    <w:p>
      <w:pPr>
        <w:spacing w:after="0" w:line="364" w:lineRule="auto"/>
        <w:jc w:val="both"/>
        <w:sectPr>
          <w:pgSz w:w="11910" w:h="16840"/>
          <w:pgMar w:top="1580" w:right="1560" w:bottom="1180" w:left="1660" w:header="0" w:footer="991" w:gutter="0"/>
          <w:pgNumType w:fmt="decimal"/>
        </w:sectPr>
      </w:pPr>
    </w:p>
    <w:p>
      <w:pPr>
        <w:pStyle w:val="3"/>
        <w:numPr>
          <w:ilvl w:val="0"/>
          <w:numId w:val="13"/>
        </w:numPr>
        <w:tabs>
          <w:tab w:val="left" w:pos="498"/>
        </w:tabs>
        <w:spacing w:before="83" w:after="0" w:line="240" w:lineRule="auto"/>
        <w:ind w:left="497" w:right="0" w:hanging="361"/>
        <w:jc w:val="left"/>
        <w:rPr>
          <w:rFonts w:hint="eastAsia" w:ascii="宋体" w:hAnsi="宋体" w:eastAsia="宋体" w:cs="宋体"/>
        </w:rPr>
      </w:pPr>
      <w:bookmarkStart w:id="180" w:name="9调查结论和建议"/>
      <w:bookmarkEnd w:id="180"/>
      <w:bookmarkStart w:id="181" w:name="_bookmark32"/>
      <w:bookmarkEnd w:id="181"/>
      <w:bookmarkStart w:id="182" w:name="_bookmark32"/>
      <w:bookmarkEnd w:id="182"/>
      <w:r>
        <w:rPr>
          <w:rFonts w:hint="eastAsia" w:ascii="宋体" w:hAnsi="宋体" w:eastAsia="宋体" w:cs="宋体"/>
        </w:rPr>
        <w:t>调查结论和建议</w:t>
      </w:r>
    </w:p>
    <w:p>
      <w:pPr>
        <w:pStyle w:val="4"/>
        <w:numPr>
          <w:ilvl w:val="1"/>
          <w:numId w:val="13"/>
        </w:numPr>
        <w:tabs>
          <w:tab w:val="left" w:pos="740"/>
        </w:tabs>
        <w:spacing w:before="0" w:after="0" w:line="240" w:lineRule="auto"/>
        <w:ind w:left="740" w:right="0" w:hanging="603"/>
        <w:jc w:val="left"/>
        <w:rPr>
          <w:rFonts w:hint="eastAsia" w:ascii="宋体" w:hAnsi="宋体" w:eastAsia="宋体" w:cs="宋体"/>
        </w:rPr>
      </w:pPr>
      <w:bookmarkStart w:id="183" w:name="9.1基本结论"/>
      <w:bookmarkEnd w:id="183"/>
      <w:bookmarkStart w:id="184" w:name="_bookmark33"/>
      <w:bookmarkEnd w:id="184"/>
      <w:bookmarkStart w:id="185" w:name="_bookmark33"/>
      <w:bookmarkEnd w:id="185"/>
      <w:r>
        <w:rPr>
          <w:rFonts w:hint="eastAsia" w:ascii="宋体" w:hAnsi="宋体" w:eastAsia="宋体" w:cs="宋体"/>
        </w:rPr>
        <w:t>基本结论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项目位于青原区东固乡六渡村，设一座大坝、一处厂房和一座办公楼，厂房位于</w:t>
      </w:r>
      <w:r>
        <w:rPr>
          <w:rFonts w:hint="eastAsia" w:ascii="宋体" w:hAnsi="宋体" w:eastAsia="宋体" w:cs="宋体"/>
          <w:lang w:eastAsia="zh-CN"/>
        </w:rPr>
        <w:t>龙家塘</w:t>
      </w:r>
      <w:r>
        <w:rPr>
          <w:rFonts w:hint="eastAsia" w:ascii="宋体" w:hAnsi="宋体" w:eastAsia="宋体" w:cs="宋体"/>
        </w:rPr>
        <w:t>水电站大坝左岸山地上，地理位置为</w:t>
      </w:r>
      <w:r>
        <w:rPr>
          <w:rFonts w:hint="default" w:ascii="Times New Roman" w:hAnsi="Times New Roman" w:eastAsia="宋体" w:cs="Times New Roman"/>
        </w:rPr>
        <w:t>E</w:t>
      </w:r>
      <w:r>
        <w:rPr>
          <w:rFonts w:hint="default" w:ascii="Times New Roman" w:hAnsi="Times New Roman" w:eastAsia="宋体" w:cs="Times New Roman"/>
          <w:lang w:val="en-US" w:eastAsia="zh-CN"/>
        </w:rPr>
        <w:t>:</w:t>
      </w:r>
      <w:r>
        <w:rPr>
          <w:rFonts w:hint="default" w:ascii="Times New Roman" w:hAnsi="Times New Roman" w:eastAsia="宋体" w:cs="Times New Roman"/>
        </w:rPr>
        <w:t>115°24'4"</w:t>
      </w:r>
      <w:r>
        <w:rPr>
          <w:rFonts w:hint="eastAsia" w:ascii="宋体" w:hAnsi="宋体" w:eastAsia="宋体" w:cs="宋体"/>
        </w:rPr>
        <w:t>，</w:t>
      </w:r>
      <w:r>
        <w:rPr>
          <w:rFonts w:hint="eastAsia" w:ascii="Times New Roman" w:hAnsi="Times New Roman" w:eastAsia="宋体" w:cs="Times New Roman"/>
        </w:rPr>
        <w:t>N</w:t>
      </w:r>
      <w:r>
        <w:rPr>
          <w:rFonts w:hint="eastAsia" w:ascii="Times New Roman" w:hAnsi="Times New Roman" w:eastAsia="宋体" w:cs="Times New Roman"/>
          <w:lang w:val="en-US" w:eastAsia="zh-CN"/>
        </w:rPr>
        <w:t>:</w:t>
      </w:r>
      <w:r>
        <w:rPr>
          <w:rFonts w:hint="eastAsia" w:ascii="Times New Roman" w:hAnsi="Times New Roman" w:eastAsia="宋体" w:cs="Times New Roman"/>
        </w:rPr>
        <w:t>26</w:t>
      </w:r>
      <w:r>
        <w:rPr>
          <w:rFonts w:hint="default" w:ascii="Times New Roman" w:hAnsi="Times New Roman" w:eastAsia="宋体" w:cs="Times New Roman"/>
        </w:rPr>
        <w:t>°</w:t>
      </w:r>
      <w:r>
        <w:rPr>
          <w:rFonts w:hint="eastAsia" w:ascii="Times New Roman" w:hAnsi="Times New Roman" w:eastAsia="宋体" w:cs="Times New Roman"/>
        </w:rPr>
        <w:t>41'3"</w:t>
      </w:r>
      <w:r>
        <w:rPr>
          <w:rFonts w:hint="eastAsia" w:ascii="宋体" w:hAnsi="宋体" w:eastAsia="宋体" w:cs="宋体"/>
        </w:rPr>
        <w:t>，大坝布置在龙家塘水上游处，坝址中心地理位置为</w:t>
      </w:r>
      <w:r>
        <w:rPr>
          <w:rFonts w:hint="eastAsia" w:ascii="Times New Roman" w:hAnsi="Times New Roman" w:eastAsia="宋体" w:cs="Times New Roman"/>
        </w:rPr>
        <w:t>E</w:t>
      </w:r>
      <w:r>
        <w:rPr>
          <w:rFonts w:hint="eastAsia" w:ascii="Times New Roman" w:hAnsi="Times New Roman" w:eastAsia="宋体" w:cs="Times New Roman"/>
          <w:lang w:val="en-US" w:eastAsia="zh-CN"/>
        </w:rPr>
        <w:t>:</w:t>
      </w:r>
      <w:r>
        <w:rPr>
          <w:rFonts w:hint="eastAsia" w:ascii="Times New Roman" w:hAnsi="Times New Roman" w:eastAsia="宋体" w:cs="Times New Roman"/>
        </w:rPr>
        <w:t>115</w:t>
      </w:r>
      <w:r>
        <w:rPr>
          <w:rFonts w:hint="default" w:ascii="Times New Roman" w:hAnsi="Times New Roman" w:eastAsia="宋体" w:cs="Times New Roman"/>
        </w:rPr>
        <w:t>°</w:t>
      </w:r>
      <w:r>
        <w:rPr>
          <w:rFonts w:hint="eastAsia" w:ascii="Times New Roman" w:hAnsi="Times New Roman" w:eastAsia="宋体" w:cs="Times New Roman"/>
        </w:rPr>
        <w:t>24'34"</w:t>
      </w:r>
      <w:r>
        <w:rPr>
          <w:rFonts w:hint="eastAsia" w:ascii="宋体" w:hAnsi="宋体" w:eastAsia="宋体" w:cs="宋体"/>
        </w:rPr>
        <w:t>，</w:t>
      </w:r>
      <w:r>
        <w:rPr>
          <w:rFonts w:hint="eastAsia" w:ascii="Times New Roman" w:hAnsi="Times New Roman" w:eastAsia="宋体" w:cs="Times New Roman"/>
        </w:rPr>
        <w:t>N</w:t>
      </w:r>
      <w:r>
        <w:rPr>
          <w:rFonts w:hint="eastAsia" w:ascii="Times New Roman" w:hAnsi="Times New Roman" w:eastAsia="宋体" w:cs="Times New Roman"/>
          <w:lang w:val="en-US" w:eastAsia="zh-CN"/>
        </w:rPr>
        <w:t>:</w:t>
      </w:r>
      <w:r>
        <w:rPr>
          <w:rFonts w:hint="eastAsia" w:ascii="Times New Roman" w:hAnsi="Times New Roman" w:eastAsia="宋体" w:cs="Times New Roman"/>
        </w:rPr>
        <w:t>26</w:t>
      </w:r>
      <w:r>
        <w:rPr>
          <w:rFonts w:hint="default" w:ascii="Times New Roman" w:hAnsi="Times New Roman" w:eastAsia="宋体" w:cs="Times New Roman"/>
        </w:rPr>
        <w:t>°</w:t>
      </w:r>
      <w:r>
        <w:rPr>
          <w:rFonts w:hint="eastAsia" w:ascii="Times New Roman" w:hAnsi="Times New Roman" w:eastAsia="宋体" w:cs="Times New Roman"/>
        </w:rPr>
        <w:t>41'18"</w:t>
      </w:r>
      <w:r>
        <w:rPr>
          <w:rFonts w:hint="eastAsia" w:ascii="宋体" w:hAnsi="宋体" w:eastAsia="宋体" w:cs="宋体"/>
        </w:rPr>
        <w:t>。青原区东固龙家塘水电站（原名六渡一级电站）的枢纽工程属Ⅴ等工程，电站装机容量</w:t>
      </w:r>
      <w:r>
        <w:rPr>
          <w:rFonts w:hint="eastAsia" w:ascii="Times New Roman" w:hAnsi="Times New Roman" w:eastAsia="宋体" w:cs="Times New Roman"/>
        </w:rPr>
        <w:t>1000kW（2×500）</w:t>
      </w:r>
      <w:r>
        <w:rPr>
          <w:rFonts w:hint="eastAsia" w:ascii="宋体" w:hAnsi="宋体" w:eastAsia="宋体" w:cs="宋体"/>
        </w:rPr>
        <w:t>，多年平均发电量</w:t>
      </w:r>
      <w:r>
        <w:rPr>
          <w:rFonts w:hint="eastAsia" w:ascii="Times New Roman" w:hAnsi="Times New Roman" w:eastAsia="宋体" w:cs="Times New Roman"/>
        </w:rPr>
        <w:t>240</w:t>
      </w:r>
      <w:r>
        <w:rPr>
          <w:rFonts w:hint="eastAsia" w:ascii="宋体" w:hAnsi="宋体" w:eastAsia="宋体" w:cs="宋体"/>
        </w:rPr>
        <w:t>万</w:t>
      </w:r>
      <w:r>
        <w:rPr>
          <w:rFonts w:hint="eastAsia" w:ascii="Times New Roman" w:hAnsi="Times New Roman" w:eastAsia="宋体" w:cs="Times New Roman"/>
        </w:rPr>
        <w:t>kW·h</w:t>
      </w:r>
      <w:r>
        <w:rPr>
          <w:rFonts w:hint="eastAsia" w:ascii="宋体" w:hAnsi="宋体" w:eastAsia="宋体" w:cs="宋体"/>
        </w:rPr>
        <w:t>，龙家塘水电站坝址处多年平均流量为</w:t>
      </w:r>
      <w:r>
        <w:rPr>
          <w:rFonts w:hint="eastAsia" w:ascii="Times New Roman" w:hAnsi="Times New Roman" w:eastAsia="宋体" w:cs="Times New Roman"/>
        </w:rPr>
        <w:t>0.23m</w:t>
      </w:r>
      <w:r>
        <w:rPr>
          <w:rFonts w:hint="eastAsia" w:ascii="Times New Roman" w:hAnsi="Times New Roman" w:eastAsia="宋体" w:cs="Times New Roman"/>
          <w:vertAlign w:val="superscript"/>
        </w:rPr>
        <w:t>3</w:t>
      </w:r>
      <w:r>
        <w:rPr>
          <w:rFonts w:hint="eastAsia" w:ascii="Times New Roman" w:hAnsi="Times New Roman" w:eastAsia="宋体" w:cs="Times New Roman"/>
        </w:rPr>
        <w:t>/s</w:t>
      </w:r>
      <w:r>
        <w:rPr>
          <w:rFonts w:hint="eastAsia" w:ascii="宋体" w:hAnsi="宋体" w:eastAsia="宋体" w:cs="宋体"/>
        </w:rPr>
        <w:t>，坝址以上集雨面积</w:t>
      </w:r>
      <w:r>
        <w:rPr>
          <w:rFonts w:hint="eastAsia" w:ascii="Times New Roman" w:hAnsi="Times New Roman" w:eastAsia="宋体" w:cs="Times New Roman"/>
        </w:rPr>
        <w:t>7km</w:t>
      </w:r>
      <w:r>
        <w:rPr>
          <w:rFonts w:hint="eastAsia" w:ascii="Times New Roman" w:hAnsi="Times New Roman" w:eastAsia="宋体" w:cs="Times New Roman"/>
          <w:vertAlign w:val="superscript"/>
        </w:rPr>
        <w:t>2</w:t>
      </w:r>
      <w:r>
        <w:rPr>
          <w:rFonts w:hint="eastAsia" w:ascii="宋体" w:hAnsi="宋体" w:eastAsia="宋体" w:cs="宋体"/>
        </w:rPr>
        <w:t>，多年平均年径流量为</w:t>
      </w:r>
      <w:r>
        <w:rPr>
          <w:rFonts w:hint="eastAsia" w:ascii="Times New Roman" w:hAnsi="Times New Roman" w:eastAsia="宋体" w:cs="Times New Roman"/>
        </w:rPr>
        <w:t>719</w:t>
      </w:r>
      <w:r>
        <w:rPr>
          <w:rFonts w:hint="eastAsia" w:ascii="宋体" w:hAnsi="宋体" w:eastAsia="宋体" w:cs="宋体"/>
        </w:rPr>
        <w:t>万</w:t>
      </w:r>
      <w:r>
        <w:rPr>
          <w:rFonts w:hint="eastAsia" w:ascii="Times New Roman" w:hAnsi="Times New Roman" w:eastAsia="宋体" w:cs="Times New Roman"/>
        </w:rPr>
        <w:t>m</w:t>
      </w:r>
      <w:r>
        <w:rPr>
          <w:rFonts w:hint="eastAsia" w:ascii="Times New Roman" w:hAnsi="Times New Roman" w:eastAsia="宋体" w:cs="Times New Roman"/>
          <w:vertAlign w:val="superscript"/>
        </w:rPr>
        <w:t>3</w:t>
      </w:r>
      <w:r>
        <w:rPr>
          <w:rFonts w:hint="eastAsia" w:ascii="宋体" w:hAnsi="宋体" w:eastAsia="宋体" w:cs="宋体"/>
        </w:rPr>
        <w:t>。设计水头230m，装机年利用小时数2600h是一座引水式无调节性能以发电为主的小(</w:t>
      </w:r>
      <w:r>
        <w:rPr>
          <w:rFonts w:hint="eastAsia" w:ascii="Times New Roman" w:hAnsi="Times New Roman" w:eastAsia="宋体" w:cs="Times New Roman"/>
        </w:rPr>
        <w:t>2</w:t>
      </w:r>
      <w:r>
        <w:rPr>
          <w:rFonts w:hint="eastAsia" w:ascii="宋体" w:hAnsi="宋体" w:eastAsia="宋体" w:cs="宋体"/>
        </w:rPr>
        <w:t>)型水电站。</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青原区东固龙家塘水电站</w:t>
      </w:r>
      <w:r>
        <w:rPr>
          <w:rFonts w:hint="eastAsia" w:ascii="宋体" w:hAnsi="宋体" w:eastAsia="宋体" w:cs="宋体"/>
          <w:spacing w:val="-6"/>
        </w:rPr>
        <w:t>工程于</w:t>
      </w:r>
      <w:r>
        <w:rPr>
          <w:rFonts w:hint="eastAsia" w:ascii="Times New Roman" w:hAnsi="Times New Roman" w:eastAsia="宋体" w:cs="Times New Roman"/>
        </w:rPr>
        <w:t>2003</w:t>
      </w:r>
      <w:r>
        <w:rPr>
          <w:rFonts w:hint="eastAsia" w:ascii="宋体" w:hAnsi="宋体" w:eastAsia="宋体" w:cs="宋体"/>
        </w:rPr>
        <w:t>年</w:t>
      </w:r>
      <w:r>
        <w:rPr>
          <w:rFonts w:hint="eastAsia" w:ascii="Times New Roman" w:hAnsi="Times New Roman" w:eastAsia="宋体" w:cs="Times New Roman"/>
        </w:rPr>
        <w:t>6</w:t>
      </w:r>
      <w:r>
        <w:rPr>
          <w:rFonts w:hint="eastAsia" w:ascii="宋体" w:hAnsi="宋体" w:eastAsia="宋体" w:cs="宋体"/>
        </w:rPr>
        <w:t>月</w:t>
      </w:r>
      <w:r>
        <w:rPr>
          <w:rFonts w:hint="eastAsia" w:ascii="宋体" w:hAnsi="宋体" w:eastAsia="宋体" w:cs="宋体"/>
          <w:spacing w:val="-1"/>
        </w:rPr>
        <w:t>开始施工建设；</w:t>
      </w:r>
      <w:r>
        <w:rPr>
          <w:rFonts w:hint="eastAsia" w:ascii="Times New Roman" w:hAnsi="Times New Roman" w:eastAsia="宋体" w:cs="Times New Roman"/>
        </w:rPr>
        <w:t>2005</w:t>
      </w:r>
      <w:r>
        <w:rPr>
          <w:rFonts w:hint="eastAsia" w:ascii="宋体" w:hAnsi="宋体" w:eastAsia="宋体" w:cs="宋体"/>
        </w:rPr>
        <w:t>年</w:t>
      </w:r>
      <w:r>
        <w:rPr>
          <w:rFonts w:hint="eastAsia" w:ascii="Times New Roman" w:hAnsi="Times New Roman" w:eastAsia="宋体" w:cs="Times New Roman"/>
        </w:rPr>
        <w:t>1</w:t>
      </w:r>
      <w:r>
        <w:rPr>
          <w:rFonts w:hint="eastAsia" w:ascii="宋体" w:hAnsi="宋体" w:eastAsia="宋体" w:cs="宋体"/>
          <w:spacing w:val="-4"/>
        </w:rPr>
        <w:t>竣工并投</w:t>
      </w:r>
      <w:r>
        <w:rPr>
          <w:rFonts w:hint="eastAsia" w:ascii="宋体" w:hAnsi="宋体" w:eastAsia="宋体" w:cs="宋体"/>
          <w:spacing w:val="-5"/>
        </w:rPr>
        <w:t>入试运行</w:t>
      </w:r>
      <w:r>
        <w:rPr>
          <w:rFonts w:hint="eastAsia" w:ascii="宋体" w:hAnsi="宋体" w:eastAsia="宋体" w:cs="宋体"/>
          <w:spacing w:val="-5"/>
          <w:lang w:eastAsia="zh-CN"/>
        </w:rPr>
        <w:t>。</w:t>
      </w:r>
      <w:r>
        <w:rPr>
          <w:rFonts w:hint="eastAsia" w:ascii="宋体" w:hAnsi="宋体" w:eastAsia="宋体" w:cs="宋体"/>
          <w:spacing w:val="-5"/>
        </w:rPr>
        <w:t>建设单位于</w:t>
      </w:r>
      <w:r>
        <w:rPr>
          <w:rFonts w:hint="eastAsia" w:ascii="宋体" w:hAnsi="宋体" w:eastAsia="宋体" w:cs="宋体"/>
        </w:rPr>
        <w:t>20</w:t>
      </w:r>
      <w:r>
        <w:rPr>
          <w:rFonts w:hint="eastAsia" w:ascii="宋体" w:hAnsi="宋体" w:eastAsia="宋体" w:cs="宋体"/>
          <w:lang w:val="en-US" w:eastAsia="zh-CN"/>
        </w:rPr>
        <w:t>20</w:t>
      </w:r>
      <w:r>
        <w:rPr>
          <w:rFonts w:hint="eastAsia" w:ascii="宋体" w:hAnsi="宋体" w:eastAsia="宋体" w:cs="宋体"/>
          <w:spacing w:val="-26"/>
        </w:rPr>
        <w:t>年</w:t>
      </w:r>
      <w:r>
        <w:rPr>
          <w:rFonts w:hint="eastAsia" w:ascii="宋体" w:hAnsi="宋体" w:eastAsia="宋体" w:cs="宋体"/>
          <w:spacing w:val="-26"/>
          <w:lang w:val="en-US" w:eastAsia="zh-CN"/>
        </w:rPr>
        <w:t>4</w:t>
      </w:r>
      <w:r>
        <w:rPr>
          <w:rFonts w:hint="eastAsia" w:ascii="宋体" w:hAnsi="宋体" w:eastAsia="宋体" w:cs="宋体"/>
        </w:rPr>
        <w:t>月委托江西晨晓环保有限公司编</w:t>
      </w:r>
      <w:r>
        <w:rPr>
          <w:rFonts w:hint="eastAsia" w:ascii="宋体" w:hAnsi="宋体" w:eastAsia="宋体" w:cs="宋体"/>
          <w:spacing w:val="-10"/>
        </w:rPr>
        <w:t>制完成《青原区东固龙家塘水电站</w:t>
      </w:r>
      <w:r>
        <w:rPr>
          <w:rFonts w:hint="eastAsia" w:ascii="宋体" w:hAnsi="宋体" w:eastAsia="宋体" w:cs="宋体"/>
          <w:spacing w:val="-10"/>
          <w:lang w:eastAsia="zh-CN"/>
        </w:rPr>
        <w:t>项目</w:t>
      </w:r>
      <w:r>
        <w:rPr>
          <w:rFonts w:hint="eastAsia" w:ascii="宋体" w:hAnsi="宋体" w:eastAsia="宋体" w:cs="宋体"/>
          <w:spacing w:val="-10"/>
        </w:rPr>
        <w:t>环境影响报告书》，并于</w:t>
      </w:r>
      <w:r>
        <w:rPr>
          <w:rFonts w:hint="eastAsia" w:ascii="Times New Roman" w:hAnsi="Times New Roman" w:eastAsia="宋体" w:cs="Times New Roman"/>
        </w:rPr>
        <w:t>20</w:t>
      </w:r>
      <w:r>
        <w:rPr>
          <w:rFonts w:hint="eastAsia" w:ascii="Times New Roman" w:hAnsi="Times New Roman" w:eastAsia="宋体" w:cs="Times New Roman"/>
          <w:lang w:val="en-US" w:eastAsia="zh-CN"/>
        </w:rPr>
        <w:t>20</w:t>
      </w:r>
      <w:r>
        <w:rPr>
          <w:rFonts w:hint="eastAsia" w:ascii="Times New Roman" w:hAnsi="Times New Roman" w:eastAsia="宋体" w:cs="Times New Roman"/>
        </w:rPr>
        <w:t xml:space="preserve"> </w:t>
      </w:r>
      <w:r>
        <w:rPr>
          <w:rFonts w:hint="eastAsia" w:ascii="宋体" w:hAnsi="宋体" w:eastAsia="宋体" w:cs="宋体"/>
          <w:spacing w:val="-30"/>
        </w:rPr>
        <w:t>年</w:t>
      </w:r>
      <w:r>
        <w:rPr>
          <w:rFonts w:hint="eastAsia" w:ascii="Times New Roman" w:hAnsi="Times New Roman" w:eastAsia="宋体" w:cs="Times New Roman"/>
          <w:lang w:val="en-US" w:eastAsia="zh-CN"/>
        </w:rPr>
        <w:t>7</w:t>
      </w:r>
      <w:r>
        <w:rPr>
          <w:rFonts w:hint="eastAsia" w:ascii="宋体" w:hAnsi="宋体" w:eastAsia="宋体" w:cs="宋体"/>
          <w:spacing w:val="-30"/>
        </w:rPr>
        <w:t>月</w:t>
      </w:r>
      <w:r>
        <w:rPr>
          <w:rFonts w:hint="eastAsia" w:ascii="Times New Roman" w:hAnsi="Times New Roman" w:eastAsia="宋体" w:cs="Times New Roman"/>
          <w:lang w:val="en-US" w:eastAsia="zh-CN"/>
        </w:rPr>
        <w:t>27</w:t>
      </w:r>
      <w:r>
        <w:rPr>
          <w:rFonts w:hint="eastAsia" w:ascii="Times New Roman" w:hAnsi="Times New Roman" w:eastAsia="宋体" w:cs="Times New Roman"/>
        </w:rPr>
        <w:t>日</w:t>
      </w:r>
      <w:r>
        <w:rPr>
          <w:rFonts w:hint="eastAsia" w:ascii="宋体" w:hAnsi="宋体" w:eastAsia="宋体" w:cs="宋体"/>
        </w:rPr>
        <w:t>取得</w:t>
      </w:r>
      <w:r>
        <w:rPr>
          <w:rFonts w:hint="eastAsia" w:ascii="宋体" w:hAnsi="宋体" w:eastAsia="宋体" w:cs="宋体"/>
          <w:lang w:eastAsia="zh-CN"/>
        </w:rPr>
        <w:t>吉安市生态环境局</w:t>
      </w:r>
      <w:r>
        <w:rPr>
          <w:rFonts w:hint="eastAsia" w:ascii="宋体" w:hAnsi="宋体" w:eastAsia="宋体" w:cs="宋体"/>
          <w:spacing w:val="-17"/>
        </w:rPr>
        <w:t>，《</w:t>
      </w:r>
      <w:r>
        <w:rPr>
          <w:rFonts w:hint="eastAsia" w:ascii="宋体" w:hAnsi="宋体" w:eastAsia="宋体" w:cs="宋体"/>
          <w:spacing w:val="-17"/>
          <w:lang w:eastAsia="zh-CN"/>
        </w:rPr>
        <w:t>吉安市生态环境局关于青原区东固龙家塘水电站项目</w:t>
      </w:r>
      <w:r>
        <w:rPr>
          <w:rFonts w:hint="eastAsia" w:ascii="宋体" w:hAnsi="宋体" w:eastAsia="宋体" w:cs="宋体"/>
          <w:spacing w:val="-17"/>
        </w:rPr>
        <w:t>环境影响报告书的</w:t>
      </w:r>
      <w:r>
        <w:rPr>
          <w:rFonts w:hint="eastAsia" w:ascii="宋体" w:hAnsi="宋体" w:eastAsia="宋体" w:cs="宋体"/>
          <w:spacing w:val="-17"/>
          <w:lang w:eastAsia="zh-CN"/>
        </w:rPr>
        <w:t>批复</w:t>
      </w:r>
      <w:r>
        <w:rPr>
          <w:rFonts w:hint="eastAsia" w:ascii="宋体" w:hAnsi="宋体" w:eastAsia="宋体" w:cs="宋体"/>
          <w:spacing w:val="-17"/>
        </w:rPr>
        <w:t>》</w:t>
      </w:r>
      <w:r>
        <w:rPr>
          <w:rFonts w:hint="eastAsia" w:ascii="宋体" w:hAnsi="宋体" w:eastAsia="宋体" w:cs="宋体"/>
        </w:rPr>
        <w:t>（</w:t>
      </w:r>
      <w:r>
        <w:rPr>
          <w:rFonts w:hint="eastAsia" w:ascii="宋体" w:hAnsi="宋体" w:eastAsia="宋体" w:cs="宋体"/>
          <w:lang w:eastAsia="zh-CN"/>
        </w:rPr>
        <w:t>吉市</w:t>
      </w:r>
      <w:r>
        <w:rPr>
          <w:rFonts w:hint="eastAsia" w:ascii="宋体" w:hAnsi="宋体" w:eastAsia="宋体" w:cs="宋体"/>
        </w:rPr>
        <w:t>环</w:t>
      </w:r>
      <w:r>
        <w:rPr>
          <w:rFonts w:hint="eastAsia" w:ascii="宋体" w:hAnsi="宋体" w:eastAsia="宋体" w:cs="宋体"/>
          <w:lang w:eastAsia="zh-CN"/>
        </w:rPr>
        <w:t>评</w:t>
      </w:r>
      <w:r>
        <w:rPr>
          <w:rFonts w:hint="eastAsia" w:ascii="宋体" w:hAnsi="宋体" w:eastAsia="宋体" w:cs="宋体"/>
        </w:rPr>
        <w:t>字[</w:t>
      </w:r>
      <w:r>
        <w:rPr>
          <w:rFonts w:hint="eastAsia" w:ascii="Times New Roman" w:hAnsi="Times New Roman" w:eastAsia="宋体" w:cs="Times New Roman"/>
        </w:rPr>
        <w:t>20</w:t>
      </w:r>
      <w:r>
        <w:rPr>
          <w:rFonts w:hint="eastAsia" w:ascii="Times New Roman" w:hAnsi="Times New Roman" w:eastAsia="宋体" w:cs="Times New Roman"/>
          <w:lang w:val="en-US" w:eastAsia="zh-CN"/>
        </w:rPr>
        <w:t>20</w:t>
      </w:r>
      <w:r>
        <w:rPr>
          <w:rFonts w:hint="eastAsia" w:ascii="宋体" w:hAnsi="宋体" w:eastAsia="宋体" w:cs="宋体"/>
        </w:rPr>
        <w:t>]</w:t>
      </w:r>
      <w:r>
        <w:rPr>
          <w:rFonts w:hint="eastAsia" w:ascii="Times New Roman" w:hAnsi="Times New Roman" w:eastAsia="宋体" w:cs="Times New Roman"/>
          <w:lang w:val="en-US" w:eastAsia="zh-CN"/>
        </w:rPr>
        <w:t>75</w:t>
      </w:r>
      <w:r>
        <w:rPr>
          <w:rFonts w:hint="eastAsia" w:ascii="宋体" w:hAnsi="宋体" w:eastAsia="宋体" w:cs="宋体"/>
        </w:rPr>
        <w:t>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工程实际总投资</w:t>
      </w:r>
      <w:r>
        <w:rPr>
          <w:rFonts w:hint="eastAsia" w:ascii="Times New Roman" w:hAnsi="Times New Roman" w:eastAsia="宋体" w:cs="Times New Roman"/>
          <w:lang w:val="en-US" w:eastAsia="zh-CN"/>
        </w:rPr>
        <w:t>280</w:t>
      </w:r>
      <w:r>
        <w:rPr>
          <w:rFonts w:hint="eastAsia" w:ascii="宋体" w:hAnsi="宋体" w:eastAsia="宋体" w:cs="宋体"/>
        </w:rPr>
        <w:t>万元，其中环保投资</w:t>
      </w:r>
      <w:r>
        <w:rPr>
          <w:rFonts w:hint="eastAsia" w:ascii="Times New Roman" w:hAnsi="Times New Roman" w:eastAsia="宋体" w:cs="Times New Roman"/>
          <w:lang w:val="en-US" w:eastAsia="zh-CN"/>
        </w:rPr>
        <w:t>50</w:t>
      </w:r>
      <w:r>
        <w:rPr>
          <w:rFonts w:hint="eastAsia" w:ascii="宋体" w:hAnsi="宋体" w:eastAsia="宋体" w:cs="宋体"/>
        </w:rPr>
        <w:t>万元，占总投资的</w:t>
      </w:r>
      <w:r>
        <w:rPr>
          <w:rFonts w:hint="eastAsia" w:ascii="Times New Roman" w:hAnsi="Times New Roman" w:eastAsia="宋体" w:cs="Times New Roman"/>
          <w:lang w:val="en-US" w:eastAsia="zh-CN"/>
        </w:rPr>
        <w:t>17.9</w:t>
      </w:r>
      <w:r>
        <w:rPr>
          <w:rFonts w:hint="eastAsia" w:ascii="Times New Roman" w:hAnsi="Times New Roman" w:eastAsia="宋体" w:cs="Times New Roman"/>
        </w:rPr>
        <w:t>%</w:t>
      </w:r>
      <w:r>
        <w:rPr>
          <w:rFonts w:hint="eastAsia" w:ascii="宋体" w:hAnsi="宋体" w:eastAsia="宋体" w:cs="宋体"/>
        </w:rPr>
        <w:t>。</w:t>
      </w:r>
    </w:p>
    <w:p>
      <w:pPr>
        <w:pStyle w:val="18"/>
        <w:numPr>
          <w:ilvl w:val="2"/>
          <w:numId w:val="13"/>
        </w:numPr>
        <w:tabs>
          <w:tab w:val="left" w:pos="836"/>
        </w:tabs>
        <w:spacing w:before="0" w:after="0" w:line="240" w:lineRule="auto"/>
        <w:ind w:left="836" w:right="0" w:hanging="699"/>
        <w:jc w:val="left"/>
        <w:rPr>
          <w:rFonts w:hint="eastAsia" w:ascii="宋体" w:hAnsi="宋体" w:eastAsia="宋体" w:cs="宋体"/>
          <w:b/>
          <w:sz w:val="28"/>
        </w:rPr>
      </w:pPr>
      <w:bookmarkStart w:id="186" w:name="9.1.1环境保护执行情况"/>
      <w:bookmarkEnd w:id="186"/>
      <w:bookmarkStart w:id="187" w:name="9.1.1环境保护执行情况"/>
      <w:bookmarkEnd w:id="187"/>
      <w:r>
        <w:rPr>
          <w:rFonts w:hint="eastAsia" w:ascii="宋体" w:hAnsi="宋体" w:eastAsia="宋体" w:cs="宋体"/>
          <w:b/>
          <w:sz w:val="28"/>
        </w:rPr>
        <w:t>环境保护执行情况</w:t>
      </w:r>
    </w:p>
    <w:p>
      <w:pPr>
        <w:pStyle w:val="2"/>
        <w:spacing w:before="1" w:line="364" w:lineRule="auto"/>
        <w:ind w:left="137" w:right="235" w:firstLine="453"/>
        <w:jc w:val="both"/>
        <w:rPr>
          <w:rFonts w:hint="eastAsia" w:ascii="宋体" w:hAnsi="宋体" w:eastAsia="宋体" w:cs="宋体"/>
        </w:rPr>
      </w:pPr>
      <w:r>
        <w:rPr>
          <w:rFonts w:hint="eastAsia" w:ascii="宋体" w:hAnsi="宋体" w:eastAsia="宋体" w:cs="宋体"/>
          <w:spacing w:val="-5"/>
        </w:rPr>
        <w:t>青原区东固龙家塘水电站建设项目的建设</w:t>
      </w:r>
      <w:r>
        <w:rPr>
          <w:rFonts w:hint="eastAsia" w:ascii="宋体" w:hAnsi="宋体" w:eastAsia="宋体" w:cs="宋体"/>
          <w:spacing w:val="-5"/>
          <w:lang w:eastAsia="zh-CN"/>
        </w:rPr>
        <w:t>属于未批先建，现已补办环评及批复</w:t>
      </w:r>
      <w:r>
        <w:rPr>
          <w:rFonts w:hint="eastAsia" w:ascii="宋体" w:hAnsi="宋体" w:eastAsia="宋体" w:cs="宋体"/>
        </w:rPr>
        <w:t>。</w:t>
      </w:r>
    </w:p>
    <w:p>
      <w:pPr>
        <w:pStyle w:val="18"/>
        <w:numPr>
          <w:ilvl w:val="2"/>
          <w:numId w:val="13"/>
        </w:numPr>
        <w:tabs>
          <w:tab w:val="left" w:pos="836"/>
        </w:tabs>
        <w:spacing w:before="120" w:after="0" w:line="240" w:lineRule="auto"/>
        <w:ind w:left="836" w:right="0" w:hanging="699"/>
        <w:jc w:val="left"/>
        <w:rPr>
          <w:rFonts w:hint="eastAsia" w:ascii="宋体" w:hAnsi="宋体" w:eastAsia="宋体" w:cs="宋体"/>
          <w:b/>
          <w:sz w:val="28"/>
        </w:rPr>
      </w:pPr>
      <w:bookmarkStart w:id="188" w:name="9.1.2生态环境影响调查结论"/>
      <w:bookmarkEnd w:id="188"/>
      <w:bookmarkStart w:id="189" w:name="9.1.2生态环境影响调查结论"/>
      <w:bookmarkEnd w:id="189"/>
      <w:r>
        <w:rPr>
          <w:rFonts w:hint="eastAsia" w:ascii="宋体" w:hAnsi="宋体" w:eastAsia="宋体" w:cs="宋体"/>
          <w:b/>
          <w:sz w:val="28"/>
        </w:rPr>
        <w:t>生态环境影响调查结论</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植被与动物：经调查，项目区内主要为土灰色、灰黄色粉质壤土，中</w:t>
      </w:r>
      <w:r>
        <w:rPr>
          <w:rFonts w:hint="eastAsia" w:ascii="宋体" w:hAnsi="宋体" w:eastAsia="宋体" w:cs="宋体"/>
          <w:spacing w:val="-11"/>
          <w:sz w:val="24"/>
          <w:szCs w:val="24"/>
        </w:rPr>
        <w:t>密</w:t>
      </w:r>
      <w:r>
        <w:rPr>
          <w:rFonts w:hint="eastAsia" w:ascii="宋体" w:hAnsi="宋体" w:eastAsia="宋体" w:cs="宋体"/>
          <w:spacing w:val="-11"/>
          <w:sz w:val="24"/>
          <w:szCs w:val="24"/>
          <w:lang w:eastAsia="zh-CN"/>
        </w:rPr>
        <w:t>，</w:t>
      </w:r>
      <w:r>
        <w:rPr>
          <w:rFonts w:hint="eastAsia" w:ascii="宋体" w:hAnsi="宋体" w:eastAsia="宋体" w:cs="宋体"/>
          <w:spacing w:val="-11"/>
          <w:sz w:val="24"/>
          <w:szCs w:val="24"/>
        </w:rPr>
        <w:t xml:space="preserve">含少量砾和植物根须。流域内森林覆盖良好，森林覆盖率 </w:t>
      </w:r>
      <w:r>
        <w:rPr>
          <w:rFonts w:hint="eastAsia" w:ascii="宋体" w:hAnsi="宋体" w:eastAsia="宋体" w:cs="宋体"/>
          <w:spacing w:val="-7"/>
          <w:sz w:val="24"/>
          <w:szCs w:val="24"/>
        </w:rPr>
        <w:t>83%</w:t>
      </w:r>
      <w:r>
        <w:rPr>
          <w:rFonts w:hint="eastAsia" w:ascii="宋体" w:hAnsi="宋体" w:eastAsia="宋体" w:cs="宋体"/>
          <w:spacing w:val="-3"/>
          <w:sz w:val="24"/>
          <w:szCs w:val="24"/>
        </w:rPr>
        <w:t>，区域植被类</w:t>
      </w:r>
      <w:r>
        <w:rPr>
          <w:rFonts w:hint="eastAsia" w:ascii="宋体" w:hAnsi="宋体" w:eastAsia="宋体" w:cs="宋体"/>
          <w:spacing w:val="-17"/>
          <w:sz w:val="24"/>
          <w:szCs w:val="24"/>
        </w:rPr>
        <w:t>型多为亚热带常绿针叶、阔叶混交林、针叶林和竹林。低山区树种主要有马尾松、</w:t>
      </w:r>
      <w:r>
        <w:rPr>
          <w:rFonts w:hint="eastAsia" w:ascii="宋体" w:hAnsi="宋体" w:eastAsia="宋体" w:cs="宋体"/>
          <w:spacing w:val="-15"/>
          <w:sz w:val="24"/>
          <w:szCs w:val="24"/>
        </w:rPr>
        <w:t>杉木、栎类及槠类；灌木及草本主要有继木、杜鹃、乌饭、芒萁等。丘陵以白茅、</w:t>
      </w:r>
      <w:r>
        <w:rPr>
          <w:rFonts w:hint="eastAsia" w:ascii="宋体" w:hAnsi="宋体" w:eastAsia="宋体" w:cs="宋体"/>
          <w:spacing w:val="-13"/>
          <w:sz w:val="24"/>
          <w:szCs w:val="24"/>
        </w:rPr>
        <w:t>狗尾草等禾本科植物为最多，木本则以马尾松为主，并有木荷、枫香及油茶、桔、</w:t>
      </w:r>
      <w:r>
        <w:rPr>
          <w:rFonts w:hint="eastAsia" w:ascii="宋体" w:hAnsi="宋体" w:eastAsia="宋体" w:cs="宋体"/>
          <w:sz w:val="24"/>
          <w:szCs w:val="24"/>
        </w:rPr>
        <w:t>毛竹等，植被茂密良好。</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据调查，水生动物有草、青、鲢、鳙、鯉、鮭、鱔、鰍、龟、等鱼类品种七</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szCs w:val="24"/>
        </w:rPr>
        <w:sectPr>
          <w:footerReference r:id="rId11" w:type="default"/>
          <w:pgSz w:w="11910" w:h="16840"/>
          <w:pgMar w:top="1580" w:right="1560" w:bottom="1320" w:left="1660" w:header="0" w:footer="1132"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sz w:val="24"/>
          <w:szCs w:val="24"/>
        </w:rPr>
      </w:pPr>
      <w:r>
        <w:rPr>
          <w:rFonts w:hint="eastAsia" w:ascii="宋体" w:hAnsi="宋体" w:eastAsia="宋体" w:cs="宋体"/>
          <w:spacing w:val="-11"/>
          <w:sz w:val="24"/>
          <w:szCs w:val="24"/>
        </w:rPr>
        <w:t>十多种。野生动物有山牛、麂、野猫、山羊、狐狸、野猪等，由于人类长期活动</w:t>
      </w:r>
      <w:r>
        <w:rPr>
          <w:rFonts w:hint="eastAsia" w:ascii="宋体" w:hAnsi="宋体" w:eastAsia="宋体" w:cs="宋体"/>
          <w:sz w:val="24"/>
          <w:szCs w:val="24"/>
        </w:rPr>
        <w:t>的干扰、破坏， 珍稀动植物在库区很少发现或基本绝迹。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工程开发河段无重要风景旅游景点及重点文物古迹。境内村民饮用水水质、空气质量均良好，工程区域无重大疫情及地方病发生，人群健康状况良好。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水土流失防治：根据现场踏勘可知，电站原有工程施工时的弃渣场、</w:t>
      </w:r>
      <w:r>
        <w:rPr>
          <w:rFonts w:hint="eastAsia" w:ascii="宋体" w:hAnsi="宋体" w:eastAsia="宋体" w:cs="宋体"/>
          <w:spacing w:val="-10"/>
          <w:sz w:val="24"/>
          <w:szCs w:val="24"/>
        </w:rPr>
        <w:t>取土场、施工场及施工道路植被均已自然恢复，工程区植被及防护情况良好。在</w:t>
      </w:r>
      <w:r>
        <w:rPr>
          <w:rFonts w:hint="eastAsia" w:ascii="宋体" w:hAnsi="宋体" w:eastAsia="宋体" w:cs="宋体"/>
          <w:spacing w:val="-9"/>
          <w:sz w:val="24"/>
          <w:szCs w:val="24"/>
        </w:rPr>
        <w:t>工程建设过程中，在历次监督检查中未发现重大水土保持问题。基本上控制了因</w:t>
      </w:r>
      <w:r>
        <w:rPr>
          <w:rFonts w:hint="eastAsia" w:ascii="宋体" w:hAnsi="宋体" w:eastAsia="宋体" w:cs="宋体"/>
          <w:sz w:val="24"/>
          <w:szCs w:val="24"/>
        </w:rPr>
        <w:t>工程建设而造成的水土流失，工程对生态环境造成的破坏和影响基本得到了恢复。</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Chars="0" w:right="0" w:rightChars="0" w:firstLine="428" w:firstLineChars="200"/>
        <w:jc w:val="left"/>
        <w:textAlignment w:val="auto"/>
        <w:rPr>
          <w:rFonts w:hint="eastAsia" w:ascii="宋体" w:hAnsi="宋体" w:eastAsia="宋体" w:cs="宋体"/>
          <w:sz w:val="24"/>
          <w:szCs w:val="24"/>
        </w:rPr>
      </w:pP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lang w:val="en-US" w:eastAsia="zh-CN"/>
        </w:rPr>
        <w:t>3</w:t>
      </w: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rPr>
        <w:t>施工占地：本工程不占基本农田，只需征用林地、水田等合计20.7亩，用于永久性建筑物，总占地面积小于2km</w:t>
      </w:r>
      <w:r>
        <w:rPr>
          <w:rFonts w:hint="eastAsia" w:ascii="宋体" w:hAnsi="宋体" w:eastAsia="宋体" w:cs="宋体"/>
          <w:spacing w:val="-13"/>
          <w:sz w:val="24"/>
          <w:szCs w:val="24"/>
          <w:vertAlign w:val="superscript"/>
        </w:rPr>
        <w:t>2</w:t>
      </w:r>
      <w:r>
        <w:rPr>
          <w:rFonts w:hint="eastAsia" w:ascii="宋体" w:hAnsi="宋体" w:eastAsia="宋体" w:cs="宋体"/>
          <w:spacing w:val="-13"/>
          <w:sz w:val="24"/>
          <w:szCs w:val="24"/>
        </w:rPr>
        <w:t>。</w:t>
      </w:r>
      <w:r>
        <w:rPr>
          <w:rFonts w:hint="eastAsia" w:ascii="宋体" w:hAnsi="宋体" w:eastAsia="宋体" w:cs="宋体"/>
          <w:spacing w:val="-11"/>
          <w:sz w:val="24"/>
          <w:szCs w:val="24"/>
        </w:rPr>
        <w:t>。施工结束后，除兴建永久建筑外，其余土地均及时绿化，恢复植被，防止水土流失，保持当地生态系统稳定。</w:t>
      </w:r>
    </w:p>
    <w:p>
      <w:pPr>
        <w:pStyle w:val="18"/>
        <w:numPr>
          <w:ilvl w:val="2"/>
          <w:numId w:val="13"/>
        </w:numPr>
        <w:tabs>
          <w:tab w:val="left" w:pos="836"/>
        </w:tabs>
        <w:spacing w:before="116" w:after="0" w:line="240" w:lineRule="auto"/>
        <w:ind w:left="836" w:right="0" w:hanging="699"/>
        <w:jc w:val="left"/>
        <w:rPr>
          <w:rFonts w:hint="eastAsia" w:ascii="宋体" w:hAnsi="宋体" w:eastAsia="宋体" w:cs="宋体"/>
          <w:b/>
          <w:sz w:val="28"/>
        </w:rPr>
      </w:pPr>
      <w:bookmarkStart w:id="190" w:name="9.1.3水文情势影响调查结论"/>
      <w:bookmarkEnd w:id="190"/>
      <w:bookmarkStart w:id="191" w:name="9.1.3水文情势影响调查结论"/>
      <w:bookmarkEnd w:id="191"/>
      <w:r>
        <w:rPr>
          <w:rFonts w:hint="eastAsia" w:ascii="宋体" w:hAnsi="宋体" w:eastAsia="宋体" w:cs="宋体"/>
          <w:b/>
          <w:sz w:val="28"/>
        </w:rPr>
        <w:t>水文情势影响调查结论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站坝址位于东固水一级支流龙家塘上游。东固水：富田水一级支流，孤江二级支流。发源于兴国县崇贤乡西北部的观音坳，由南向北流经兴国县崇贤乡的上脑排、贺堂、龙下瀑布进入青原区东固畲族乡境内赖屋、六渡、至青原区东固畲族乡新屋场从左岸汇入富田水，主河道长</w:t>
      </w:r>
      <w:r>
        <w:rPr>
          <w:rFonts w:hint="eastAsia" w:ascii="Times New Roman" w:hAnsi="Times New Roman" w:eastAsia="宋体" w:cs="Times New Roman"/>
          <w:sz w:val="24"/>
          <w:szCs w:val="24"/>
          <w:highlight w:val="none"/>
        </w:rPr>
        <w:t>23.3km</w:t>
      </w:r>
      <w:r>
        <w:rPr>
          <w:rFonts w:hint="eastAsia" w:ascii="宋体" w:hAnsi="宋体" w:eastAsia="宋体" w:cs="宋体"/>
          <w:sz w:val="24"/>
          <w:szCs w:val="24"/>
          <w:highlight w:val="none"/>
        </w:rPr>
        <w:t>（其中兴国县河长</w:t>
      </w:r>
      <w:r>
        <w:rPr>
          <w:rFonts w:hint="eastAsia" w:ascii="Times New Roman" w:hAnsi="Times New Roman" w:eastAsia="宋体" w:cs="Times New Roman"/>
          <w:sz w:val="24"/>
          <w:szCs w:val="24"/>
          <w:highlight w:val="none"/>
        </w:rPr>
        <w:t>9km</w:t>
      </w:r>
      <w:r>
        <w:rPr>
          <w:rFonts w:hint="eastAsia" w:ascii="宋体" w:hAnsi="宋体" w:eastAsia="宋体" w:cs="宋体"/>
          <w:sz w:val="24"/>
          <w:szCs w:val="24"/>
          <w:highlight w:val="none"/>
        </w:rPr>
        <w:t>），河道纵比降</w:t>
      </w:r>
      <w:r>
        <w:rPr>
          <w:rFonts w:hint="eastAsia" w:ascii="Times New Roman" w:hAnsi="Times New Roman" w:eastAsia="宋体" w:cs="Times New Roman"/>
          <w:sz w:val="24"/>
          <w:szCs w:val="24"/>
          <w:highlight w:val="none"/>
        </w:rPr>
        <w:t>15.8‰</w:t>
      </w:r>
      <w:r>
        <w:rPr>
          <w:rFonts w:hint="eastAsia" w:ascii="宋体" w:hAnsi="宋体" w:eastAsia="宋体" w:cs="宋体"/>
          <w:sz w:val="24"/>
          <w:szCs w:val="24"/>
          <w:highlight w:val="none"/>
        </w:rPr>
        <w:t>，流域面积</w:t>
      </w:r>
      <w:r>
        <w:rPr>
          <w:rFonts w:hint="eastAsia" w:ascii="Times New Roman" w:hAnsi="Times New Roman" w:eastAsia="宋体" w:cs="Times New Roman"/>
          <w:sz w:val="24"/>
          <w:szCs w:val="24"/>
          <w:highlight w:val="none"/>
        </w:rPr>
        <w:t>118km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（其中兴国县</w:t>
      </w:r>
      <w:r>
        <w:rPr>
          <w:rFonts w:hint="eastAsia" w:ascii="Times New Roman" w:hAnsi="Times New Roman" w:eastAsia="宋体" w:cs="Times New Roman"/>
          <w:sz w:val="24"/>
          <w:szCs w:val="24"/>
          <w:highlight w:val="none"/>
        </w:rPr>
        <w:t>51.4 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）。流域多年平均：年降水量</w:t>
      </w:r>
      <w:r>
        <w:rPr>
          <w:rFonts w:hint="eastAsia" w:ascii="Times New Roman" w:hAnsi="Times New Roman" w:eastAsia="宋体" w:cs="Times New Roman"/>
          <w:sz w:val="24"/>
          <w:szCs w:val="24"/>
          <w:highlight w:val="none"/>
        </w:rPr>
        <w:t>1580mm</w:t>
      </w:r>
      <w:r>
        <w:rPr>
          <w:rFonts w:hint="eastAsia" w:ascii="宋体" w:hAnsi="宋体" w:eastAsia="宋体" w:cs="宋体"/>
          <w:sz w:val="24"/>
          <w:szCs w:val="24"/>
          <w:highlight w:val="none"/>
        </w:rPr>
        <w:t>，年径流量</w:t>
      </w:r>
      <w:r>
        <w:rPr>
          <w:rFonts w:hint="eastAsia" w:ascii="Times New Roman" w:hAnsi="Times New Roman" w:eastAsia="宋体" w:cs="Times New Roman"/>
          <w:sz w:val="24"/>
          <w:szCs w:val="24"/>
          <w:highlight w:val="none"/>
        </w:rPr>
        <w:t>1.07</w:t>
      </w:r>
      <w:r>
        <w:rPr>
          <w:rFonts w:hint="eastAsia" w:ascii="宋体" w:hAnsi="宋体" w:eastAsia="宋体" w:cs="宋体"/>
          <w:sz w:val="24"/>
          <w:szCs w:val="24"/>
          <w:highlight w:val="none"/>
        </w:rPr>
        <w:t>亿</w:t>
      </w:r>
      <w:r>
        <w:rPr>
          <w:rFonts w:hint="eastAsia" w:ascii="Times New Roman" w:hAnsi="Times New Roman" w:eastAsia="宋体" w:cs="Times New Roman"/>
          <w:sz w:val="24"/>
          <w:szCs w:val="24"/>
          <w:highlight w:val="none"/>
        </w:rPr>
        <w:t>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z w:val="24"/>
          <w:szCs w:val="24"/>
          <w:highlight w:val="none"/>
        </w:rPr>
        <w:t>。植被总体良好，上游兴国县境内因土壤为沙质土壤，河道淤沙严重，植物生长能力较弱，故植被较差；六渡以下土壤肥沃，森林茂盛，植被良好，植物主要有松、杉、油茶、毛竹等。坝址下游至发电厂房约4km脱水段，脱水段都为峡谷，没有居民居住，也没有农田分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坝址以上控制流域面积</w:t>
      </w:r>
      <w:r>
        <w:rPr>
          <w:rFonts w:hint="eastAsia" w:ascii="Times New Roman" w:hAnsi="Times New Roman" w:eastAsia="宋体" w:cs="Times New Roman"/>
          <w:sz w:val="24"/>
          <w:szCs w:val="24"/>
          <w:highlight w:val="none"/>
        </w:rPr>
        <w:t xml:space="preserve"> 240km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pacing w:val="-12"/>
          <w:sz w:val="24"/>
          <w:szCs w:val="24"/>
          <w:highlight w:val="none"/>
        </w:rPr>
        <w:t>，主河道长</w:t>
      </w:r>
      <w:r>
        <w:rPr>
          <w:rFonts w:hint="eastAsia" w:ascii="Times New Roman" w:hAnsi="Times New Roman" w:eastAsia="宋体" w:cs="Times New Roman"/>
          <w:sz w:val="24"/>
          <w:szCs w:val="24"/>
          <w:highlight w:val="none"/>
        </w:rPr>
        <w:t xml:space="preserve"> 40km</w:t>
      </w:r>
      <w:r>
        <w:rPr>
          <w:rFonts w:hint="eastAsia" w:ascii="宋体" w:hAnsi="宋体" w:eastAsia="宋体" w:cs="宋体"/>
          <w:spacing w:val="-14"/>
          <w:sz w:val="24"/>
          <w:szCs w:val="24"/>
          <w:highlight w:val="none"/>
        </w:rPr>
        <w:t>，总库容</w:t>
      </w:r>
      <w:r>
        <w:rPr>
          <w:rFonts w:hint="eastAsia" w:ascii="Times New Roman" w:hAnsi="Times New Roman" w:eastAsia="宋体" w:cs="Times New Roman"/>
          <w:sz w:val="24"/>
          <w:szCs w:val="24"/>
          <w:highlight w:val="none"/>
        </w:rPr>
        <w:t xml:space="preserve"> 385 </w:t>
      </w:r>
      <w:r>
        <w:rPr>
          <w:rFonts w:hint="eastAsia" w:ascii="宋体" w:hAnsi="宋体" w:eastAsia="宋体" w:cs="宋体"/>
          <w:spacing w:val="-29"/>
          <w:sz w:val="24"/>
          <w:szCs w:val="24"/>
          <w:highlight w:val="none"/>
        </w:rPr>
        <w:t>万</w:t>
      </w:r>
      <w:r>
        <w:rPr>
          <w:rFonts w:hint="eastAsia" w:ascii="Times New Roman" w:hAnsi="Times New Roman" w:eastAsia="宋体" w:cs="Times New Roman"/>
          <w:sz w:val="24"/>
          <w:szCs w:val="24"/>
          <w:highlight w:val="none"/>
        </w:rPr>
        <w:t xml:space="preserve"> 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pacing w:val="-14"/>
          <w:sz w:val="24"/>
          <w:szCs w:val="24"/>
          <w:highlight w:val="none"/>
        </w:rPr>
        <w:t>。项目电</w:t>
      </w:r>
      <w:r>
        <w:rPr>
          <w:rFonts w:hint="eastAsia" w:ascii="宋体" w:hAnsi="宋体" w:eastAsia="宋体" w:cs="宋体"/>
          <w:spacing w:val="-7"/>
          <w:sz w:val="24"/>
          <w:szCs w:val="24"/>
          <w:highlight w:val="none"/>
        </w:rPr>
        <w:t>站的建设有一定的蓄水能力，在枯水期间对下游下泄量调节能力有所提高，对径</w:t>
      </w:r>
      <w:r>
        <w:rPr>
          <w:rFonts w:hint="eastAsia" w:ascii="宋体" w:hAnsi="宋体" w:eastAsia="宋体" w:cs="宋体"/>
          <w:sz w:val="24"/>
          <w:szCs w:val="24"/>
          <w:highlight w:val="none"/>
        </w:rPr>
        <w:t>流均匀分配有一定的好处。按照本项目现状的正常蓄水位情况，回水线长度为</w:t>
      </w:r>
      <w:r>
        <w:rPr>
          <w:rFonts w:hint="eastAsia" w:ascii="Times New Roman" w:hAnsi="Times New Roman" w:eastAsia="宋体" w:cs="Times New Roman"/>
          <w:sz w:val="24"/>
          <w:szCs w:val="24"/>
          <w:highlight w:val="none"/>
        </w:rPr>
        <w:t>50m</w:t>
      </w:r>
      <w:r>
        <w:rPr>
          <w:rFonts w:hint="eastAsia" w:ascii="宋体" w:hAnsi="宋体" w:eastAsia="宋体" w:cs="宋体"/>
          <w:sz w:val="24"/>
          <w:szCs w:val="24"/>
          <w:highlight w:val="none"/>
        </w:rPr>
        <w:t>，上游径流仅在回水线长度范围向沿河两侧蔓延，而后再上游则基本回归原水文情势情况，对整体河流上游水文不会产生较大范围的影响。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对坝址下游河流径流的影响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2"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工程通过引水隧洞、引水管道引水至厂房发电，这使坝址下游河道径流量产</w:t>
      </w:r>
      <w:r>
        <w:rPr>
          <w:rFonts w:hint="eastAsia" w:ascii="宋体" w:hAnsi="宋体" w:eastAsia="宋体" w:cs="宋体"/>
          <w:spacing w:val="-2"/>
          <w:sz w:val="24"/>
          <w:szCs w:val="24"/>
          <w:highlight w:val="none"/>
        </w:rPr>
        <w:t>生明显变化。拦河坝下游河段水流量显著减少，在枯水期，将出</w:t>
      </w:r>
      <w:r>
        <w:rPr>
          <w:rFonts w:hint="eastAsia" w:ascii="Times New Roman" w:hAnsi="Times New Roman" w:eastAsia="宋体" w:cs="Times New Roman"/>
          <w:sz w:val="24"/>
          <w:szCs w:val="24"/>
          <w:highlight w:val="none"/>
        </w:rPr>
        <w:t xml:space="preserve"> 4000m </w:t>
      </w:r>
      <w:r>
        <w:rPr>
          <w:rFonts w:hint="eastAsia" w:ascii="宋体" w:hAnsi="宋体" w:eastAsia="宋体" w:cs="宋体"/>
          <w:sz w:val="24"/>
          <w:szCs w:val="24"/>
          <w:highlight w:val="none"/>
        </w:rPr>
        <w:t>脱水段区。经调查，拦河坝脱水段、减水段内无村民居住，无农田灌溉。</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电站工程建设考虑到枯水期坝下游脱水河段的用水需要，项目拦河坝底部设</w:t>
      </w:r>
      <w:r>
        <w:rPr>
          <w:rFonts w:hint="eastAsia" w:ascii="宋体" w:hAnsi="宋体" w:eastAsia="宋体" w:cs="宋体"/>
          <w:spacing w:val="-13"/>
          <w:sz w:val="24"/>
          <w:szCs w:val="24"/>
          <w:highlight w:val="none"/>
        </w:rPr>
        <w:t>置</w:t>
      </w:r>
      <w:r>
        <w:rPr>
          <w:rFonts w:hint="eastAsia" w:ascii="宋体" w:hAnsi="宋体" w:eastAsia="宋体" w:cs="宋体"/>
          <w:spacing w:val="-4"/>
          <w:sz w:val="24"/>
          <w:szCs w:val="24"/>
          <w:highlight w:val="none"/>
        </w:rPr>
        <w:t>生态泄流口，不间断的向下游供水，在保证在枯水季节满足最</w:t>
      </w:r>
      <w:r>
        <w:rPr>
          <w:rFonts w:hint="eastAsia" w:ascii="宋体" w:hAnsi="宋体" w:eastAsia="宋体" w:cs="宋体"/>
          <w:sz w:val="24"/>
          <w:szCs w:val="24"/>
          <w:highlight w:val="none"/>
        </w:rPr>
        <w:t>小生态流量的下泄的前提下，亦能满足水电站发电，下泄流量</w:t>
      </w:r>
      <w:r>
        <w:rPr>
          <w:rFonts w:hint="default" w:ascii="Times New Roman" w:hAnsi="Times New Roman" w:eastAsia="宋体" w:cs="Times New Roman"/>
          <w:sz w:val="24"/>
          <w:szCs w:val="24"/>
          <w:highlight w:val="none"/>
        </w:rPr>
        <w:t>≥0.0</w:t>
      </w:r>
      <w:r>
        <w:rPr>
          <w:rFonts w:hint="default" w:ascii="Times New Roman" w:hAnsi="Times New Roman" w:eastAsia="宋体" w:cs="Times New Roman"/>
          <w:sz w:val="24"/>
          <w:szCs w:val="24"/>
          <w:highlight w:val="none"/>
          <w:lang w:val="en-US" w:eastAsia="zh-CN"/>
        </w:rPr>
        <w:t>23</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rPr>
        <w:t>/s</w:t>
      </w:r>
      <w:r>
        <w:rPr>
          <w:rFonts w:hint="eastAsia" w:ascii="宋体" w:hAnsi="宋体" w:eastAsia="宋体" w:cs="宋体"/>
          <w:sz w:val="24"/>
          <w:szCs w:val="24"/>
          <w:highlight w:val="none"/>
        </w:rPr>
        <w:t>。</w:t>
      </w:r>
    </w:p>
    <w:p>
      <w:pPr>
        <w:pStyle w:val="18"/>
        <w:numPr>
          <w:ilvl w:val="2"/>
          <w:numId w:val="13"/>
        </w:numPr>
        <w:tabs>
          <w:tab w:val="left" w:pos="836"/>
        </w:tabs>
        <w:spacing w:before="119" w:after="0" w:line="240" w:lineRule="auto"/>
        <w:ind w:left="836" w:right="0" w:hanging="699"/>
        <w:jc w:val="left"/>
        <w:rPr>
          <w:rFonts w:hint="eastAsia" w:ascii="宋体" w:hAnsi="宋体" w:eastAsia="宋体" w:cs="宋体"/>
          <w:b/>
          <w:sz w:val="28"/>
        </w:rPr>
      </w:pPr>
      <w:bookmarkStart w:id="192" w:name="9.1.4环境污染影响调查结论"/>
      <w:bookmarkEnd w:id="192"/>
      <w:bookmarkStart w:id="193" w:name="9.1.4环境污染影响调查结论"/>
      <w:bookmarkEnd w:id="193"/>
      <w:r>
        <w:rPr>
          <w:rFonts w:hint="eastAsia" w:ascii="宋体" w:hAnsi="宋体" w:eastAsia="宋体" w:cs="宋体"/>
          <w:b/>
          <w:sz w:val="28"/>
        </w:rPr>
        <w:t>环境污染影响调查结论</w:t>
      </w:r>
    </w:p>
    <w:p>
      <w:pPr>
        <w:pStyle w:val="18"/>
        <w:numPr>
          <w:ilvl w:val="0"/>
          <w:numId w:val="0"/>
        </w:numPr>
        <w:tabs>
          <w:tab w:val="left" w:pos="1193"/>
        </w:tabs>
        <w:spacing w:before="0"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水环境影响调查结论</w:t>
      </w:r>
    </w:p>
    <w:p>
      <w:pPr>
        <w:pStyle w:val="2"/>
        <w:spacing w:before="160" w:line="362" w:lineRule="auto"/>
        <w:ind w:left="137" w:right="235" w:firstLine="480"/>
        <w:rPr>
          <w:rFonts w:hint="eastAsia" w:ascii="宋体" w:hAnsi="宋体" w:eastAsia="宋体" w:cs="宋体"/>
        </w:rPr>
      </w:pPr>
      <w:r>
        <w:rPr>
          <w:rFonts w:hint="eastAsia" w:ascii="宋体" w:hAnsi="宋体" w:eastAsia="宋体" w:cs="宋体"/>
          <w:spacing w:val="-7"/>
        </w:rPr>
        <w:t>项目废水主要为员工生活污水，少量生活污水经化粪池处理后，清掏用于周</w:t>
      </w:r>
      <w:r>
        <w:rPr>
          <w:rFonts w:hint="eastAsia" w:ascii="宋体" w:hAnsi="宋体" w:eastAsia="宋体" w:cs="宋体"/>
        </w:rPr>
        <w:t>边农田灌溉，不外排。对地表水的环境影响不大。</w:t>
      </w:r>
    </w:p>
    <w:p>
      <w:pPr>
        <w:pStyle w:val="18"/>
        <w:numPr>
          <w:ilvl w:val="0"/>
          <w:numId w:val="0"/>
        </w:numPr>
        <w:tabs>
          <w:tab w:val="left" w:pos="1193"/>
        </w:tabs>
        <w:spacing w:before="5"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大气环境影响调查</w:t>
      </w:r>
    </w:p>
    <w:p>
      <w:pPr>
        <w:pStyle w:val="2"/>
        <w:spacing w:before="158" w:line="364" w:lineRule="auto"/>
        <w:ind w:left="137" w:right="235" w:firstLine="453"/>
        <w:jc w:val="both"/>
        <w:rPr>
          <w:rFonts w:hint="eastAsia" w:ascii="宋体" w:hAnsi="宋体" w:eastAsia="宋体" w:cs="宋体"/>
        </w:rPr>
      </w:pPr>
      <w:r>
        <w:rPr>
          <w:rFonts w:hint="eastAsia" w:ascii="宋体" w:hAnsi="宋体" w:eastAsia="宋体" w:cs="宋体"/>
          <w:spacing w:val="-4"/>
        </w:rPr>
        <w:t>该项目施工期扬尘对施工期临时生活区有一定的影响，但根据对附近居民的</w:t>
      </w:r>
      <w:r>
        <w:rPr>
          <w:rFonts w:hint="eastAsia" w:ascii="宋体" w:hAnsi="宋体" w:eastAsia="宋体" w:cs="宋体"/>
          <w:spacing w:val="-10"/>
        </w:rPr>
        <w:t>采访和现场调查，因施工区远离居民区，工程施工没有造成对居住区大气环境的污染，大气环境影响仅限于施工区域，且随着施工活动的结束已经消失；运行期</w:t>
      </w:r>
      <w:r>
        <w:rPr>
          <w:rFonts w:hint="eastAsia" w:ascii="宋体" w:hAnsi="宋体" w:eastAsia="宋体" w:cs="宋体"/>
        </w:rPr>
        <w:t>没有大气污染源。</w:t>
      </w:r>
    </w:p>
    <w:p>
      <w:pPr>
        <w:pStyle w:val="18"/>
        <w:numPr>
          <w:ilvl w:val="0"/>
          <w:numId w:val="0"/>
        </w:numPr>
        <w:tabs>
          <w:tab w:val="left" w:pos="1193"/>
        </w:tabs>
        <w:spacing w:before="0" w:after="0" w:line="364" w:lineRule="auto"/>
        <w:ind w:left="590" w:leftChars="0" w:right="235" w:rightChars="0"/>
        <w:jc w:val="both"/>
        <w:rPr>
          <w:rFonts w:hint="eastAsia" w:ascii="宋体" w:hAnsi="宋体" w:eastAsia="宋体" w:cs="宋体"/>
          <w:sz w:val="24"/>
        </w:rPr>
      </w:pPr>
      <w:r>
        <w:rPr>
          <w:rFonts w:hint="eastAsia" w:ascii="宋体" w:hAnsi="宋体" w:eastAsia="宋体" w:cs="宋体"/>
          <w:spacing w:val="-11"/>
          <w:sz w:val="24"/>
          <w:lang w:eastAsia="zh-CN"/>
        </w:rPr>
        <w:t>（</w:t>
      </w:r>
      <w:r>
        <w:rPr>
          <w:rFonts w:hint="eastAsia" w:ascii="宋体" w:hAnsi="宋体" w:eastAsia="宋体" w:cs="宋体"/>
          <w:spacing w:val="-11"/>
          <w:sz w:val="24"/>
          <w:lang w:val="en-US" w:eastAsia="zh-CN"/>
        </w:rPr>
        <w:t>3</w:t>
      </w:r>
      <w:r>
        <w:rPr>
          <w:rFonts w:hint="eastAsia" w:ascii="宋体" w:hAnsi="宋体" w:eastAsia="宋体" w:cs="宋体"/>
          <w:spacing w:val="-11"/>
          <w:sz w:val="24"/>
          <w:lang w:eastAsia="zh-CN"/>
        </w:rPr>
        <w:t>）</w:t>
      </w:r>
      <w:r>
        <w:rPr>
          <w:rFonts w:hint="eastAsia" w:ascii="宋体" w:hAnsi="宋体" w:eastAsia="宋体" w:cs="宋体"/>
          <w:spacing w:val="-11"/>
          <w:sz w:val="24"/>
        </w:rPr>
        <w:t>从监测结果看，发电厂房和拦河坝点位的昼间、夜间噪声均能满足《</w:t>
      </w:r>
      <w:r>
        <w:rPr>
          <w:rFonts w:hint="eastAsia" w:ascii="宋体" w:hAnsi="宋体" w:eastAsia="宋体" w:cs="宋体"/>
          <w:spacing w:val="-4"/>
          <w:sz w:val="24"/>
        </w:rPr>
        <w:t>工业企业厂界环境噪声排放标准》</w:t>
      </w:r>
      <w:r>
        <w:rPr>
          <w:rFonts w:hint="eastAsia" w:ascii="宋体" w:hAnsi="宋体" w:eastAsia="宋体" w:cs="宋体"/>
          <w:sz w:val="24"/>
        </w:rPr>
        <w:t>（GB12348-2008）</w:t>
      </w:r>
      <w:r>
        <w:rPr>
          <w:rFonts w:hint="eastAsia" w:ascii="宋体" w:hAnsi="宋体" w:eastAsia="宋体" w:cs="宋体"/>
          <w:spacing w:val="-21"/>
          <w:sz w:val="24"/>
        </w:rPr>
        <w:t>中的</w:t>
      </w:r>
      <w:r>
        <w:rPr>
          <w:rFonts w:hint="eastAsia" w:ascii="宋体" w:hAnsi="宋体" w:eastAsia="宋体" w:cs="宋体"/>
          <w:spacing w:val="-21"/>
          <w:sz w:val="24"/>
          <w:lang w:val="en-US" w:eastAsia="zh-CN"/>
        </w:rPr>
        <w:t>2</w:t>
      </w:r>
      <w:r>
        <w:rPr>
          <w:rFonts w:hint="eastAsia" w:ascii="宋体" w:hAnsi="宋体" w:eastAsia="宋体" w:cs="宋体"/>
          <w:sz w:val="24"/>
        </w:rPr>
        <w:t>类标准要求。</w:t>
      </w:r>
    </w:p>
    <w:p>
      <w:pPr>
        <w:pStyle w:val="18"/>
        <w:numPr>
          <w:ilvl w:val="0"/>
          <w:numId w:val="0"/>
        </w:numPr>
        <w:tabs>
          <w:tab w:val="left" w:pos="1193"/>
        </w:tabs>
        <w:spacing w:before="0"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固体废弃物影响调查：</w:t>
      </w:r>
    </w:p>
    <w:p>
      <w:pPr>
        <w:pStyle w:val="2"/>
        <w:spacing w:before="157" w:line="364" w:lineRule="auto"/>
        <w:ind w:left="137" w:right="232" w:firstLine="453"/>
        <w:jc w:val="both"/>
        <w:rPr>
          <w:rFonts w:hint="eastAsia" w:ascii="宋体" w:hAnsi="宋体" w:eastAsia="宋体" w:cs="宋体"/>
        </w:rPr>
      </w:pPr>
      <w:r>
        <w:rPr>
          <w:rFonts w:hint="eastAsia" w:ascii="宋体" w:hAnsi="宋体" w:eastAsia="宋体" w:cs="宋体"/>
          <w:spacing w:val="-4"/>
          <w:lang w:eastAsia="zh-CN"/>
        </w:rPr>
        <w:t>龙家塘</w:t>
      </w:r>
      <w:r>
        <w:rPr>
          <w:rFonts w:hint="eastAsia" w:ascii="宋体" w:hAnsi="宋体" w:eastAsia="宋体" w:cs="宋体"/>
          <w:spacing w:val="-4"/>
        </w:rPr>
        <w:t>水电站已建成运行</w:t>
      </w:r>
      <w:r>
        <w:rPr>
          <w:rFonts w:hint="eastAsia" w:ascii="宋体" w:hAnsi="宋体" w:eastAsia="宋体" w:cs="宋体"/>
          <w:spacing w:val="-4"/>
          <w:lang w:eastAsia="zh-CN"/>
        </w:rPr>
        <w:t>十余</w:t>
      </w:r>
      <w:r>
        <w:rPr>
          <w:rFonts w:hint="eastAsia" w:ascii="宋体" w:hAnsi="宋体" w:eastAsia="宋体" w:cs="宋体"/>
        </w:rPr>
        <w:t>年，根据现场踏勘可知，电站原有工程施工时的</w:t>
      </w:r>
      <w:r>
        <w:rPr>
          <w:rFonts w:hint="eastAsia" w:ascii="宋体" w:hAnsi="宋体" w:eastAsia="宋体" w:cs="宋体"/>
          <w:spacing w:val="-11"/>
        </w:rPr>
        <w:t>弃渣场、取土场、施工场及施工道路植被均已自然恢复，工程区植被及防护情况</w:t>
      </w:r>
      <w:r>
        <w:rPr>
          <w:rFonts w:hint="eastAsia" w:ascii="宋体" w:hAnsi="宋体" w:eastAsia="宋体" w:cs="宋体"/>
          <w:spacing w:val="-8"/>
        </w:rPr>
        <w:t>良好。</w:t>
      </w:r>
      <w:r>
        <w:rPr>
          <w:rFonts w:hint="eastAsia" w:ascii="宋体" w:hAnsi="宋体" w:eastAsia="宋体" w:cs="宋体"/>
          <w:spacing w:val="-8"/>
          <w:lang w:eastAsia="zh-CN"/>
        </w:rPr>
        <w:t>龙家塘</w:t>
      </w:r>
      <w:r>
        <w:rPr>
          <w:rFonts w:hint="eastAsia" w:ascii="宋体" w:hAnsi="宋体" w:eastAsia="宋体" w:cs="宋体"/>
          <w:spacing w:val="-8"/>
        </w:rPr>
        <w:t>水电站工程施工产生</w:t>
      </w:r>
      <w:r>
        <w:rPr>
          <w:rFonts w:hint="eastAsia" w:ascii="宋体" w:hAnsi="宋体" w:eastAsia="宋体" w:cs="宋体"/>
          <w:spacing w:val="-8"/>
          <w:lang w:eastAsia="zh-CN"/>
        </w:rPr>
        <w:t>的</w:t>
      </w:r>
      <w:r>
        <w:rPr>
          <w:rFonts w:hint="eastAsia" w:ascii="宋体" w:hAnsi="宋体" w:eastAsia="宋体" w:cs="宋体"/>
          <w:spacing w:val="-8"/>
        </w:rPr>
        <w:t>土石方</w:t>
      </w:r>
      <w:r>
        <w:rPr>
          <w:rFonts w:hint="eastAsia" w:ascii="宋体" w:hAnsi="宋体" w:eastAsia="宋体" w:cs="宋体"/>
          <w:spacing w:val="-4"/>
        </w:rPr>
        <w:t>均运至指定的临时</w:t>
      </w:r>
      <w:r>
        <w:rPr>
          <w:rFonts w:hint="eastAsia" w:ascii="宋体" w:hAnsi="宋体" w:eastAsia="宋体" w:cs="宋体"/>
          <w:spacing w:val="-10"/>
        </w:rPr>
        <w:t>堆场堆放，均用于工程回填。临时堆场已采取土地平整、覆盖、边坡撒播草籽等</w:t>
      </w:r>
      <w:r>
        <w:rPr>
          <w:rFonts w:hint="eastAsia" w:ascii="宋体" w:hAnsi="宋体" w:eastAsia="宋体" w:cs="宋体"/>
        </w:rPr>
        <w:t>植被恢复措施。</w:t>
      </w:r>
    </w:p>
    <w:p>
      <w:pPr>
        <w:pStyle w:val="2"/>
        <w:spacing w:line="364" w:lineRule="auto"/>
        <w:ind w:left="137" w:right="235" w:firstLine="453"/>
        <w:jc w:val="both"/>
        <w:rPr>
          <w:rFonts w:hint="eastAsia" w:ascii="宋体" w:hAnsi="宋体" w:eastAsia="宋体" w:cs="宋体"/>
        </w:rPr>
      </w:pPr>
      <w:r>
        <w:rPr>
          <w:rFonts w:hint="eastAsia" w:ascii="宋体" w:hAnsi="宋体" w:eastAsia="宋体" w:cs="宋体"/>
          <w:spacing w:val="-7"/>
        </w:rPr>
        <w:t>根据现场调查，运营期电站厂房及生活办公区设置有垃圾收集桶，经垃圾桶</w:t>
      </w:r>
      <w:r>
        <w:rPr>
          <w:rFonts w:hint="eastAsia" w:ascii="宋体" w:hAnsi="宋体" w:eastAsia="宋体" w:cs="宋体"/>
          <w:spacing w:val="-8"/>
        </w:rPr>
        <w:t>收集后定期外运处置。工程弃渣结束后，弃渣场土地平整、覆盖，边坡撒播草籽</w:t>
      </w:r>
      <w:r>
        <w:rPr>
          <w:rFonts w:hint="eastAsia" w:ascii="宋体" w:hAnsi="宋体" w:eastAsia="宋体" w:cs="宋体"/>
        </w:rPr>
        <w:t>等植被恢复措施。</w:t>
      </w:r>
    </w:p>
    <w:p>
      <w:pPr>
        <w:pStyle w:val="2"/>
        <w:spacing w:line="364" w:lineRule="auto"/>
        <w:ind w:left="137" w:right="146" w:firstLine="453"/>
        <w:rPr>
          <w:rFonts w:hint="eastAsia" w:ascii="宋体" w:hAnsi="宋体" w:eastAsia="宋体" w:cs="宋体"/>
        </w:rPr>
      </w:pPr>
      <w:r>
        <w:rPr>
          <w:rFonts w:hint="eastAsia" w:ascii="宋体" w:hAnsi="宋体" w:eastAsia="宋体" w:cs="宋体"/>
        </w:rPr>
        <w:t>工程电站水轮机采用立式布置，且配有一台变压器，目前机组运行良好，机修及设备检修产生的废机油及后期变压器产生的废油均</w:t>
      </w:r>
      <w:r>
        <w:rPr>
          <w:rFonts w:hint="eastAsia" w:ascii="宋体" w:hAnsi="宋体" w:eastAsia="宋体" w:cs="宋体"/>
          <w:lang w:eastAsia="zh-CN"/>
        </w:rPr>
        <w:t>交由有相关资质单位进行回收处置项目，固体废弃物中的危险废物按照《国家危险废物名录》（环境保护部令第39 号 2016.6.14）分类，危险废物贮存应符合《危险废物贮存污染控制标准》（GB18597-2001）及其标准修改单（环境保护部公告 2013 年第 36 号），《危险废物收集、贮存、运输技术规范》（HJ2025-2012）要求；一般工业固体废弃物的贮存场所应符合《一般工业固体废物贮存、处置场污染控制标准》（GB18599-2001）及其标准修改单（环境保护部公告 2013 年第 36 号）要求</w:t>
      </w:r>
      <w:r>
        <w:rPr>
          <w:rFonts w:hint="eastAsia" w:ascii="宋体" w:hAnsi="宋体" w:eastAsia="宋体" w:cs="宋体"/>
        </w:rPr>
        <w:t>。</w:t>
      </w:r>
    </w:p>
    <w:p>
      <w:pPr>
        <w:pStyle w:val="18"/>
        <w:numPr>
          <w:ilvl w:val="2"/>
          <w:numId w:val="13"/>
        </w:numPr>
        <w:tabs>
          <w:tab w:val="left" w:pos="836"/>
        </w:tabs>
        <w:spacing w:before="116" w:after="0" w:line="240" w:lineRule="auto"/>
        <w:ind w:left="836" w:right="0" w:hanging="699"/>
        <w:jc w:val="left"/>
        <w:rPr>
          <w:rFonts w:hint="eastAsia" w:ascii="宋体" w:hAnsi="宋体" w:eastAsia="宋体" w:cs="宋体"/>
          <w:b/>
          <w:sz w:val="28"/>
        </w:rPr>
      </w:pPr>
      <w:bookmarkStart w:id="194" w:name="9.1.5社会环境影响调查"/>
      <w:bookmarkEnd w:id="194"/>
      <w:bookmarkStart w:id="195" w:name="9.1.5社会环境影响调查"/>
      <w:bookmarkEnd w:id="195"/>
      <w:r>
        <w:rPr>
          <w:rFonts w:hint="eastAsia" w:ascii="宋体" w:hAnsi="宋体" w:eastAsia="宋体" w:cs="宋体"/>
          <w:b/>
          <w:sz w:val="28"/>
        </w:rPr>
        <w:t>社会环境影响调查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rPr>
        <w:t>本工程淹没区范围内不涉及淹没道路等基础设施</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rPr>
        <w:t>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本项目工程的建设对当地的社会经济具有重要作用</w:t>
      </w:r>
      <w:r>
        <w:rPr>
          <w:rFonts w:hint="eastAsia" w:ascii="宋体" w:hAnsi="宋体" w:eastAsia="宋体" w:cs="宋体"/>
          <w:color w:val="auto"/>
          <w:spacing w:val="0"/>
          <w:w w:val="100"/>
          <w:kern w:val="0"/>
          <w:position w:val="0"/>
          <w:sz w:val="24"/>
          <w:lang w:eastAsia="zh-CN"/>
        </w:rPr>
        <w:t>。</w:t>
      </w:r>
    </w:p>
    <w:p>
      <w:pPr>
        <w:pStyle w:val="8"/>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lang w:eastAsia="zh-CN"/>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left"/>
        <w:textAlignment w:val="auto"/>
        <w:rPr>
          <w:rFonts w:hint="eastAsia" w:ascii="宋体" w:hAnsi="宋体" w:eastAsia="宋体" w:cs="宋体"/>
        </w:rPr>
      </w:pPr>
      <w:r>
        <w:rPr>
          <w:rFonts w:hint="eastAsia" w:ascii="宋体" w:hAnsi="宋体" w:eastAsia="宋体" w:cs="宋体"/>
          <w:spacing w:val="-4"/>
        </w:rPr>
        <w:t>本报告介于电站得天独厚的地理优势，电站对周边环境影响程度极微，不会</w:t>
      </w:r>
      <w:r>
        <w:rPr>
          <w:rFonts w:hint="eastAsia" w:ascii="宋体" w:hAnsi="宋体" w:eastAsia="宋体" w:cs="宋体"/>
          <w:spacing w:val="-6"/>
        </w:rPr>
        <w:t>对村民的生活用水及农用水造成影响。故本报告认为，本电站无恰当的可供调查</w:t>
      </w:r>
      <w:r>
        <w:rPr>
          <w:rFonts w:hint="eastAsia" w:ascii="宋体" w:hAnsi="宋体" w:eastAsia="宋体" w:cs="宋体"/>
        </w:rPr>
        <w:t>对象，因此，在报告编制期间未进行公众意见调查。</w:t>
      </w:r>
    </w:p>
    <w:p>
      <w:pPr>
        <w:pStyle w:val="4"/>
        <w:numPr>
          <w:ilvl w:val="1"/>
          <w:numId w:val="13"/>
        </w:numPr>
        <w:tabs>
          <w:tab w:val="left" w:pos="740"/>
        </w:tabs>
        <w:spacing w:before="0" w:after="0" w:line="240" w:lineRule="auto"/>
        <w:ind w:left="740" w:right="0" w:hanging="603"/>
        <w:jc w:val="left"/>
        <w:rPr>
          <w:rFonts w:hint="eastAsia" w:ascii="宋体" w:hAnsi="宋体" w:eastAsia="宋体" w:cs="宋体"/>
        </w:rPr>
      </w:pPr>
      <w:bookmarkStart w:id="196" w:name="_bookmark34"/>
      <w:bookmarkEnd w:id="196"/>
      <w:bookmarkStart w:id="197" w:name="9.2后续建议"/>
      <w:bookmarkEnd w:id="197"/>
      <w:bookmarkStart w:id="198" w:name="_bookmark34"/>
      <w:bookmarkEnd w:id="198"/>
      <w:r>
        <w:rPr>
          <w:rFonts w:hint="eastAsia" w:ascii="宋体" w:hAnsi="宋体" w:eastAsia="宋体" w:cs="宋体"/>
        </w:rPr>
        <w:t>后续建议</w:t>
      </w:r>
    </w:p>
    <w:p>
      <w:pPr>
        <w:pStyle w:val="18"/>
        <w:keepNext w:val="0"/>
        <w:keepLines w:val="0"/>
        <w:pageBreakBefore w:val="0"/>
        <w:widowControl w:val="0"/>
        <w:numPr>
          <w:ilvl w:val="0"/>
          <w:numId w:val="14"/>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加强项目的管理、日常维护工作，防止出现机油泄漏事件发生。</w:t>
      </w:r>
    </w:p>
    <w:p>
      <w:pPr>
        <w:pStyle w:val="18"/>
        <w:keepNext w:val="0"/>
        <w:keepLines w:val="0"/>
        <w:pageBreakBefore w:val="0"/>
        <w:widowControl w:val="0"/>
        <w:numPr>
          <w:ilvl w:val="0"/>
          <w:numId w:val="14"/>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加强电站运行管理，按规定确保下泄的生态流量</w:t>
      </w:r>
      <w:r>
        <w:rPr>
          <w:rFonts w:hint="eastAsia" w:ascii="宋体" w:hAnsi="宋体" w:eastAsia="宋体" w:cs="宋体"/>
          <w:sz w:val="24"/>
          <w:lang w:eastAsia="zh-CN"/>
        </w:rPr>
        <w:t>≥</w:t>
      </w:r>
      <w:r>
        <w:rPr>
          <w:rFonts w:hint="eastAsia" w:ascii="宋体" w:hAnsi="宋体" w:eastAsia="宋体" w:cs="宋体"/>
          <w:sz w:val="24"/>
          <w:lang w:val="en-US" w:eastAsia="zh-CN"/>
        </w:rPr>
        <w:t>0.023m</w:t>
      </w:r>
      <w:r>
        <w:rPr>
          <w:rFonts w:hint="eastAsia" w:ascii="宋体" w:hAnsi="宋体" w:eastAsia="宋体" w:cs="宋体"/>
          <w:sz w:val="24"/>
          <w:vertAlign w:val="superscript"/>
          <w:lang w:val="en-US" w:eastAsia="zh-CN"/>
        </w:rPr>
        <w:t>3</w:t>
      </w:r>
      <w:r>
        <w:rPr>
          <w:rFonts w:hint="eastAsia" w:ascii="宋体" w:hAnsi="宋体" w:eastAsia="宋体" w:cs="宋体"/>
          <w:sz w:val="24"/>
          <w:lang w:val="en-US" w:eastAsia="zh-CN"/>
        </w:rPr>
        <w:t>/s</w:t>
      </w:r>
      <w:r>
        <w:rPr>
          <w:rFonts w:hint="eastAsia" w:ascii="宋体" w:hAnsi="宋体" w:eastAsia="宋体" w:cs="宋体"/>
          <w:sz w:val="24"/>
        </w:rPr>
        <w:t>。</w:t>
      </w:r>
    </w:p>
    <w:p>
      <w:pPr>
        <w:pStyle w:val="18"/>
        <w:keepNext w:val="0"/>
        <w:keepLines w:val="0"/>
        <w:pageBreakBefore w:val="0"/>
        <w:widowControl w:val="0"/>
        <w:numPr>
          <w:ilvl w:val="0"/>
          <w:numId w:val="14"/>
        </w:numPr>
        <w:tabs>
          <w:tab w:val="left" w:pos="1193"/>
        </w:tabs>
        <w:kinsoku/>
        <w:wordWrap/>
        <w:overflowPunct/>
        <w:topLinePunct w:val="0"/>
        <w:autoSpaceDE w:val="0"/>
        <w:autoSpaceDN w:val="0"/>
        <w:bidi w:val="0"/>
        <w:adjustRightInd/>
        <w:snapToGrid/>
        <w:spacing w:before="0" w:after="0" w:line="360" w:lineRule="auto"/>
        <w:ind w:left="0" w:right="0" w:firstLine="460" w:firstLineChars="200"/>
        <w:jc w:val="left"/>
        <w:textAlignment w:val="auto"/>
        <w:rPr>
          <w:rFonts w:hint="eastAsia" w:ascii="宋体" w:hAnsi="宋体" w:eastAsia="宋体" w:cs="宋体"/>
          <w:sz w:val="22"/>
        </w:rPr>
      </w:pPr>
      <w:r>
        <w:rPr>
          <w:rFonts w:hint="eastAsia" w:ascii="宋体" w:hAnsi="宋体" w:eastAsia="宋体" w:cs="宋体"/>
          <w:spacing w:val="-5"/>
          <w:sz w:val="24"/>
        </w:rPr>
        <w:t>进一步规范项目的生态、环保管理工作。建立健全环保管理规章制度，</w:t>
      </w:r>
      <w:r>
        <w:rPr>
          <w:rFonts w:hint="eastAsia" w:ascii="宋体" w:hAnsi="宋体" w:eastAsia="宋体" w:cs="宋体"/>
          <w:sz w:val="24"/>
        </w:rPr>
        <w:t>强化企业生态环保管理和环保设施运行管理；完善相关环保台账；从便于生产、环保管理的实际出发，完善电站区域布局，强化区域环境管理。</w:t>
      </w:r>
    </w:p>
    <w:p>
      <w:pPr>
        <w:pStyle w:val="18"/>
        <w:keepNext w:val="0"/>
        <w:keepLines w:val="0"/>
        <w:pageBreakBefore w:val="0"/>
        <w:widowControl w:val="0"/>
        <w:numPr>
          <w:ilvl w:val="0"/>
          <w:numId w:val="14"/>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加强水环境管理工作。严格厂区雨污分流、清污分流工作，规范电站</w:t>
      </w:r>
      <w:r>
        <w:rPr>
          <w:rFonts w:hint="eastAsia" w:ascii="宋体" w:hAnsi="宋体" w:eastAsia="宋体" w:cs="宋体"/>
          <w:spacing w:val="-9"/>
          <w:sz w:val="24"/>
        </w:rPr>
        <w:t>污水收集处理措施，完善生活污水消纳管理工作，生活污水经处理后均用于厂区</w:t>
      </w:r>
      <w:r>
        <w:rPr>
          <w:rFonts w:hint="eastAsia" w:ascii="宋体" w:hAnsi="宋体" w:eastAsia="宋体" w:cs="宋体"/>
          <w:sz w:val="24"/>
        </w:rPr>
        <w:t>绿化及周边林地灌溉，不外排。确保项目无发电尾水外的其他任何废水外排。</w:t>
      </w:r>
    </w:p>
    <w:p>
      <w:pPr>
        <w:pStyle w:val="18"/>
        <w:keepNext w:val="0"/>
        <w:keepLines w:val="0"/>
        <w:pageBreakBefore w:val="0"/>
        <w:widowControl w:val="0"/>
        <w:numPr>
          <w:ilvl w:val="0"/>
          <w:numId w:val="14"/>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加强企业资料管理，完善项目档案资料库的建立。对照相关文件、批文，进一步落实和完善项目生态、环保设施。</w:t>
      </w:r>
    </w:p>
    <w:p>
      <w:pPr>
        <w:pStyle w:val="4"/>
        <w:numPr>
          <w:ilvl w:val="1"/>
          <w:numId w:val="13"/>
        </w:numPr>
        <w:tabs>
          <w:tab w:val="left" w:pos="740"/>
        </w:tabs>
        <w:spacing w:before="1" w:after="0" w:line="240" w:lineRule="auto"/>
        <w:ind w:left="740" w:right="0" w:hanging="603"/>
        <w:jc w:val="left"/>
        <w:rPr>
          <w:rFonts w:hint="eastAsia" w:ascii="宋体" w:hAnsi="宋体" w:eastAsia="宋体" w:cs="宋体"/>
        </w:rPr>
      </w:pPr>
      <w:bookmarkStart w:id="199" w:name="_bookmark35"/>
      <w:bookmarkEnd w:id="199"/>
      <w:bookmarkStart w:id="200" w:name="_bookmark35"/>
      <w:bookmarkEnd w:id="200"/>
      <w:bookmarkStart w:id="201" w:name="9.3验收结论"/>
      <w:bookmarkEnd w:id="201"/>
      <w:r>
        <w:rPr>
          <w:rFonts w:hint="eastAsia" w:ascii="宋体" w:hAnsi="宋体" w:eastAsia="宋体" w:cs="宋体"/>
        </w:rPr>
        <w:t>验收结论</w:t>
      </w:r>
    </w:p>
    <w:p>
      <w:pPr>
        <w:pStyle w:val="2"/>
        <w:spacing w:before="243" w:line="364" w:lineRule="auto"/>
        <w:ind w:left="137" w:right="115" w:firstLine="453"/>
        <w:rPr>
          <w:rFonts w:hint="eastAsia" w:ascii="宋体" w:hAnsi="宋体" w:eastAsia="宋体" w:cs="宋体"/>
        </w:rPr>
      </w:pPr>
      <w:r>
        <w:rPr>
          <w:rFonts w:hint="eastAsia" w:ascii="宋体" w:hAnsi="宋体" w:eastAsia="宋体" w:cs="宋体"/>
          <w:spacing w:val="-3"/>
          <w:lang w:val="en-US" w:eastAsia="zh-CN"/>
        </w:rPr>
        <w:t>青原区东固龙家塘水电站</w:t>
      </w:r>
      <w:r>
        <w:rPr>
          <w:rFonts w:hint="eastAsia" w:ascii="宋体" w:hAnsi="宋体" w:eastAsia="宋体" w:cs="宋体"/>
          <w:spacing w:val="-3"/>
        </w:rPr>
        <w:t>工程在实施及试运行过程中，按照建设项目环境保护“三同时”的有关要求，基本落实了环评报告书和环评批复中要求的生态保护措施、</w:t>
      </w:r>
      <w:r>
        <w:rPr>
          <w:rFonts w:hint="eastAsia" w:ascii="宋体" w:hAnsi="宋体" w:eastAsia="宋体" w:cs="宋体"/>
          <w:spacing w:val="-16"/>
        </w:rPr>
        <w:t xml:space="preserve">环保设施和其他有关措施；该项目的建成运营在生态环境保护、水环境保护方面， </w:t>
      </w:r>
      <w:r>
        <w:rPr>
          <w:rFonts w:hint="eastAsia" w:ascii="宋体" w:hAnsi="宋体" w:eastAsia="宋体" w:cs="宋体"/>
          <w:spacing w:val="-6"/>
        </w:rPr>
        <w:t>基本符合国家的有关要求；符合建设项目竣工环境保护验收条件，可通过竣工环境保护设施验收。</w:t>
      </w:r>
    </w:p>
    <w:p>
      <w:pPr>
        <w:spacing w:after="0" w:line="364" w:lineRule="auto"/>
        <w:sectPr>
          <w:footerReference r:id="rId12" w:type="default"/>
          <w:pgSz w:w="11910" w:h="16840"/>
          <w:pgMar w:top="1380" w:right="1560" w:bottom="1320" w:left="1660" w:header="0" w:footer="1132" w:gutter="0"/>
          <w:pgNumType w:fmt="decimal"/>
        </w:sectPr>
      </w:pPr>
    </w:p>
    <w:p>
      <w:pPr>
        <w:spacing w:before="39"/>
        <w:ind w:left="701" w:right="0" w:firstLine="0"/>
        <w:jc w:val="center"/>
        <w:rPr>
          <w:b/>
          <w:sz w:val="32"/>
        </w:rPr>
      </w:pPr>
      <w:bookmarkStart w:id="202" w:name="_bookmark36"/>
      <w:bookmarkEnd w:id="202"/>
      <w:bookmarkStart w:id="203" w:name="建设项目竣工环境保护“三同时”验收登记表"/>
      <w:bookmarkEnd w:id="203"/>
      <w:r>
        <w:rPr>
          <w:rFonts w:hint="eastAsia" w:ascii="宋体" w:hAnsi="宋体" w:eastAsia="宋体" w:cs="宋体"/>
          <w:b/>
          <w:sz w:val="32"/>
        </w:rPr>
        <w:t>建设项目竣工环境保护“三同时”验收登记表</w:t>
      </w:r>
    </w:p>
    <w:p>
      <w:pPr>
        <w:pStyle w:val="2"/>
        <w:spacing w:before="11"/>
        <w:rPr>
          <w:b/>
          <w:sz w:val="27"/>
        </w:rPr>
      </w:pPr>
    </w:p>
    <w:p>
      <w:pPr>
        <w:tabs>
          <w:tab w:val="left" w:pos="6624"/>
          <w:tab w:val="left" w:pos="12821"/>
        </w:tabs>
        <w:spacing w:before="0"/>
        <w:ind w:left="687" w:right="0" w:firstLine="0"/>
        <w:jc w:val="center"/>
        <w:rPr>
          <w:rFonts w:hint="eastAsia" w:ascii="宋体" w:eastAsia="宋体"/>
          <w:sz w:val="21"/>
        </w:rPr>
      </w:pPr>
      <w:r>
        <w:rPr>
          <w:rFonts w:hint="eastAsia" w:ascii="宋体" w:eastAsia="宋体"/>
          <w:sz w:val="21"/>
        </w:rPr>
        <w:t>填表单位（盖章）：</w:t>
      </w:r>
      <w:r>
        <w:rPr>
          <w:rFonts w:hint="eastAsia" w:ascii="宋体" w:eastAsia="宋体"/>
          <w:sz w:val="21"/>
        </w:rPr>
        <w:tab/>
      </w:r>
      <w:r>
        <w:rPr>
          <w:rFonts w:hint="eastAsia" w:ascii="宋体" w:eastAsia="宋体"/>
          <w:sz w:val="21"/>
        </w:rPr>
        <w:t>填表人（签字）：</w:t>
      </w:r>
      <w:r>
        <w:rPr>
          <w:rFonts w:hint="eastAsia" w:ascii="宋体" w:eastAsia="宋体"/>
          <w:sz w:val="21"/>
        </w:rPr>
        <w:tab/>
      </w:r>
      <w:r>
        <w:rPr>
          <w:rFonts w:hint="eastAsia" w:ascii="宋体" w:eastAsia="宋体"/>
          <w:sz w:val="21"/>
        </w:rPr>
        <w:t>项目经办人（签字）：</w:t>
      </w:r>
    </w:p>
    <w:p>
      <w:pPr>
        <w:pStyle w:val="2"/>
        <w:spacing w:before="8"/>
        <w:rPr>
          <w:rFonts w:ascii="宋体"/>
          <w:sz w:val="9"/>
        </w:rPr>
      </w:pPr>
    </w:p>
    <w:p>
      <w:pPr>
        <w:spacing w:after="0"/>
        <w:rPr>
          <w:rFonts w:ascii="宋体"/>
          <w:sz w:val="9"/>
        </w:rPr>
        <w:sectPr>
          <w:footerReference r:id="rId13" w:type="default"/>
          <w:pgSz w:w="16840" w:h="11910" w:orient="landscape"/>
          <w:pgMar w:top="520" w:right="500" w:bottom="280" w:left="440" w:header="0" w:footer="0" w:gutter="0"/>
          <w:pgNumType w:fmt="decimal"/>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569"/>
        <w:gridCol w:w="1519"/>
        <w:gridCol w:w="813"/>
        <w:gridCol w:w="1035"/>
        <w:gridCol w:w="338"/>
        <w:gridCol w:w="486"/>
        <w:gridCol w:w="331"/>
        <w:gridCol w:w="395"/>
        <w:gridCol w:w="535"/>
        <w:gridCol w:w="244"/>
        <w:gridCol w:w="564"/>
        <w:gridCol w:w="242"/>
        <w:gridCol w:w="960"/>
        <w:gridCol w:w="854"/>
        <w:gridCol w:w="361"/>
        <w:gridCol w:w="1395"/>
        <w:gridCol w:w="435"/>
        <w:gridCol w:w="172"/>
        <w:gridCol w:w="420"/>
        <w:gridCol w:w="893"/>
        <w:gridCol w:w="562"/>
        <w:gridCol w:w="1338"/>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restart"/>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建设项目</w:t>
            </w: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项目名称</w:t>
            </w:r>
          </w:p>
        </w:tc>
        <w:tc>
          <w:tcPr>
            <w:tcW w:w="4741" w:type="dxa"/>
            <w:gridSpan w:val="9"/>
            <w:vAlign w:val="center"/>
          </w:tcPr>
          <w:p>
            <w:pPr>
              <w:jc w:val="center"/>
              <w:rPr>
                <w:rFonts w:hint="eastAsia" w:ascii="宋体" w:hAnsi="宋体" w:eastAsia="宋体" w:cs="宋体"/>
                <w:sz w:val="18"/>
                <w:szCs w:val="18"/>
                <w:vertAlign w:val="baseline"/>
              </w:rPr>
            </w:pPr>
            <w:r>
              <w:rPr>
                <w:rFonts w:hint="eastAsia" w:ascii="宋体" w:hAnsi="宋体" w:eastAsia="宋体" w:cs="宋体"/>
                <w:color w:val="auto"/>
                <w:spacing w:val="0"/>
                <w:w w:val="100"/>
                <w:kern w:val="0"/>
                <w:position w:val="0"/>
                <w:sz w:val="18"/>
                <w:szCs w:val="18"/>
                <w:lang w:val="en-US" w:eastAsia="zh-CN"/>
              </w:rPr>
              <w:t>青原区东固龙家塘水电站</w:t>
            </w:r>
            <w:r>
              <w:rPr>
                <w:rFonts w:hint="eastAsia" w:ascii="宋体" w:hAnsi="宋体" w:eastAsia="宋体" w:cs="宋体"/>
                <w:color w:val="auto"/>
                <w:spacing w:val="0"/>
                <w:w w:val="100"/>
                <w:kern w:val="0"/>
                <w:position w:val="0"/>
                <w:sz w:val="18"/>
                <w:szCs w:val="18"/>
              </w:rPr>
              <w:t>项目</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项目代码</w:t>
            </w:r>
          </w:p>
        </w:tc>
        <w:tc>
          <w:tcPr>
            <w:tcW w:w="1756" w:type="dxa"/>
            <w:gridSpan w:val="2"/>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D4412水力发电</w:t>
            </w:r>
          </w:p>
        </w:tc>
        <w:tc>
          <w:tcPr>
            <w:tcW w:w="1027"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建设地点</w:t>
            </w:r>
          </w:p>
        </w:tc>
        <w:tc>
          <w:tcPr>
            <w:tcW w:w="3944" w:type="dxa"/>
            <w:gridSpan w:val="4"/>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吉安市</w:t>
            </w:r>
            <w:r>
              <w:rPr>
                <w:rFonts w:hint="eastAsia" w:ascii="宋体" w:hAnsi="宋体" w:eastAsia="宋体" w:cs="宋体"/>
                <w:sz w:val="18"/>
                <w:szCs w:val="18"/>
                <w:vertAlign w:val="baseline"/>
              </w:rPr>
              <w:t>青原区东固畲族乡六渡村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行业类别</w:t>
            </w:r>
          </w:p>
        </w:tc>
        <w:tc>
          <w:tcPr>
            <w:tcW w:w="4741"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D4412 水力发电</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建设性质</w:t>
            </w:r>
          </w:p>
        </w:tc>
        <w:tc>
          <w:tcPr>
            <w:tcW w:w="6727"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rPr>
              <w:sym w:font="Wingdings" w:char="00FE"/>
            </w:r>
            <w:r>
              <w:rPr>
                <w:rFonts w:hint="eastAsia" w:ascii="宋体" w:hAnsi="宋体" w:eastAsia="宋体" w:cs="宋体"/>
                <w:sz w:val="18"/>
                <w:szCs w:val="18"/>
                <w:vertAlign w:val="baseline"/>
                <w:lang w:val="en-US" w:eastAsia="zh-CN"/>
              </w:rPr>
              <w:t xml:space="preserve">  </w:t>
            </w:r>
            <w:r>
              <w:rPr>
                <w:rFonts w:hint="eastAsia" w:ascii="宋体" w:hAnsi="宋体" w:eastAsia="宋体" w:cs="宋体"/>
                <w:sz w:val="18"/>
                <w:szCs w:val="18"/>
                <w:vertAlign w:val="baseline"/>
                <w:lang w:eastAsia="zh-CN"/>
              </w:rPr>
              <w:t>新建</w:t>
            </w:r>
            <w:r>
              <w:rPr>
                <w:rFonts w:hint="eastAsia" w:ascii="宋体" w:hAnsi="宋体" w:eastAsia="宋体" w:cs="宋体"/>
                <w:sz w:val="18"/>
                <w:szCs w:val="18"/>
                <w:vertAlign w:val="baseline"/>
                <w:lang w:val="en-US" w:eastAsia="zh-CN"/>
              </w:rPr>
              <w:t xml:space="preserve">   </w:t>
            </w:r>
            <w:r>
              <w:rPr>
                <w:rFonts w:hint="eastAsia" w:ascii="宋体" w:hAnsi="宋体" w:eastAsia="宋体" w:cs="宋体"/>
                <w:sz w:val="18"/>
                <w:szCs w:val="18"/>
                <w:vertAlign w:val="baseline"/>
              </w:rPr>
              <w:sym w:font="Wingdings" w:char="00A8"/>
            </w:r>
            <w:r>
              <w:rPr>
                <w:rFonts w:hint="eastAsia" w:ascii="宋体" w:hAnsi="宋体" w:eastAsia="宋体" w:cs="宋体"/>
                <w:sz w:val="18"/>
                <w:szCs w:val="18"/>
                <w:vertAlign w:val="baseline"/>
                <w:lang w:val="en-US" w:eastAsia="zh-CN"/>
              </w:rPr>
              <w:t xml:space="preserve">  改扩建    </w:t>
            </w:r>
            <w:r>
              <w:rPr>
                <w:rFonts w:hint="eastAsia" w:ascii="宋体" w:hAnsi="宋体" w:eastAsia="宋体" w:cs="宋体"/>
                <w:sz w:val="18"/>
                <w:szCs w:val="18"/>
                <w:vertAlign w:val="baseline"/>
              </w:rPr>
              <w:sym w:font="Wingdings" w:char="00A8"/>
            </w:r>
            <w:r>
              <w:rPr>
                <w:rFonts w:hint="eastAsia" w:ascii="宋体" w:hAnsi="宋体" w:eastAsia="宋体" w:cs="宋体"/>
                <w:sz w:val="18"/>
                <w:szCs w:val="18"/>
                <w:vertAlign w:val="baseline"/>
                <w:lang w:val="en-US" w:eastAsia="zh-CN"/>
              </w:rPr>
              <w:t xml:space="preserve">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设计生产能力</w:t>
            </w:r>
          </w:p>
        </w:tc>
        <w:tc>
          <w:tcPr>
            <w:tcW w:w="4741" w:type="dxa"/>
            <w:gridSpan w:val="9"/>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装机容量1000kW（2×500）</w:t>
            </w:r>
            <w:r>
              <w:rPr>
                <w:rFonts w:hint="eastAsia" w:ascii="宋体" w:hAnsi="宋体" w:eastAsia="宋体" w:cs="宋体"/>
                <w:sz w:val="18"/>
                <w:szCs w:val="18"/>
                <w:vertAlign w:val="baseline"/>
                <w:lang w:eastAsia="zh-CN"/>
              </w:rPr>
              <w:t>，</w:t>
            </w:r>
            <w:r>
              <w:rPr>
                <w:rFonts w:hint="eastAsia" w:ascii="宋体" w:hAnsi="宋体" w:eastAsia="宋体" w:cs="宋体"/>
                <w:sz w:val="18"/>
                <w:szCs w:val="18"/>
                <w:vertAlign w:val="baseline"/>
              </w:rPr>
              <w:t>年发电量240万kW·h</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实际生产能力</w:t>
            </w:r>
          </w:p>
        </w:tc>
        <w:tc>
          <w:tcPr>
            <w:tcW w:w="2783" w:type="dxa"/>
            <w:gridSpan w:val="5"/>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装机容量1000kW（2×500）</w:t>
            </w:r>
          </w:p>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年发电量240万kW·h</w:t>
            </w:r>
          </w:p>
        </w:tc>
        <w:tc>
          <w:tcPr>
            <w:tcW w:w="1455"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环评单位</w:t>
            </w:r>
          </w:p>
        </w:tc>
        <w:tc>
          <w:tcPr>
            <w:tcW w:w="2489" w:type="dxa"/>
            <w:gridSpan w:val="2"/>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江西晨晓环保有限公司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环评文件审批机关</w:t>
            </w:r>
          </w:p>
        </w:tc>
        <w:tc>
          <w:tcPr>
            <w:tcW w:w="4741"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吉安市生态环境局</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审批文件</w:t>
            </w:r>
          </w:p>
        </w:tc>
        <w:tc>
          <w:tcPr>
            <w:tcW w:w="2191" w:type="dxa"/>
            <w:gridSpan w:val="3"/>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吉市环评字[2020]75 号</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环评文件类型</w:t>
            </w:r>
          </w:p>
        </w:tc>
        <w:tc>
          <w:tcPr>
            <w:tcW w:w="30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开工日期</w:t>
            </w:r>
          </w:p>
        </w:tc>
        <w:tc>
          <w:tcPr>
            <w:tcW w:w="4741"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2003年3月</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竣工日期</w:t>
            </w:r>
          </w:p>
        </w:tc>
        <w:tc>
          <w:tcPr>
            <w:tcW w:w="219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2005年5月</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排污许可证申领时间</w:t>
            </w:r>
          </w:p>
        </w:tc>
        <w:tc>
          <w:tcPr>
            <w:tcW w:w="3051" w:type="dxa"/>
            <w:gridSpan w:val="3"/>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环保设施设计单位</w:t>
            </w:r>
          </w:p>
        </w:tc>
        <w:tc>
          <w:tcPr>
            <w:tcW w:w="4741" w:type="dxa"/>
            <w:gridSpan w:val="9"/>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吉安市青原区东固六渡水电站龙家塘水电站</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环保设施施工单位</w:t>
            </w:r>
          </w:p>
        </w:tc>
        <w:tc>
          <w:tcPr>
            <w:tcW w:w="2191" w:type="dxa"/>
            <w:gridSpan w:val="3"/>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吉安市青原区东固六渡水电站龙家塘水电站</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本工程排污许可证编号</w:t>
            </w:r>
          </w:p>
        </w:tc>
        <w:tc>
          <w:tcPr>
            <w:tcW w:w="305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验收单位</w:t>
            </w:r>
          </w:p>
        </w:tc>
        <w:tc>
          <w:tcPr>
            <w:tcW w:w="4741"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江西中明环境检测有限公司</w:t>
            </w:r>
          </w:p>
        </w:tc>
        <w:tc>
          <w:tcPr>
            <w:tcW w:w="2056"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eastAsia="zh-CN"/>
              </w:rPr>
              <w:t>环保设施监测单位</w:t>
            </w:r>
          </w:p>
        </w:tc>
        <w:tc>
          <w:tcPr>
            <w:tcW w:w="2191" w:type="dxa"/>
            <w:gridSpan w:val="3"/>
            <w:vAlign w:val="center"/>
          </w:tcPr>
          <w:p>
            <w:pPr>
              <w:jc w:val="center"/>
              <w:rPr>
                <w:rFonts w:hint="eastAsia" w:ascii="宋体" w:hAnsi="宋体" w:eastAsia="宋体" w:cs="宋体"/>
                <w:sz w:val="18"/>
                <w:szCs w:val="18"/>
                <w:vertAlign w:val="baseline"/>
              </w:rPr>
            </w:pP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验收监测时工况</w:t>
            </w:r>
          </w:p>
        </w:tc>
        <w:tc>
          <w:tcPr>
            <w:tcW w:w="305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投资总概算（万元）</w:t>
            </w:r>
          </w:p>
        </w:tc>
        <w:tc>
          <w:tcPr>
            <w:tcW w:w="4741"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280</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环保投资总概算（万元）</w:t>
            </w:r>
          </w:p>
        </w:tc>
        <w:tc>
          <w:tcPr>
            <w:tcW w:w="219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50</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所占比例（</w:t>
            </w:r>
            <w:r>
              <w:rPr>
                <w:rFonts w:hint="eastAsia" w:ascii="宋体" w:hAnsi="宋体" w:eastAsia="宋体" w:cs="宋体"/>
                <w:sz w:val="18"/>
                <w:szCs w:val="18"/>
                <w:vertAlign w:val="baseline"/>
                <w:lang w:val="en-US" w:eastAsia="zh-CN"/>
              </w:rPr>
              <w:t>%</w:t>
            </w:r>
            <w:r>
              <w:rPr>
                <w:rFonts w:hint="eastAsia" w:ascii="宋体" w:hAnsi="宋体" w:eastAsia="宋体" w:cs="宋体"/>
                <w:sz w:val="18"/>
                <w:szCs w:val="18"/>
                <w:vertAlign w:val="baseline"/>
                <w:lang w:eastAsia="zh-CN"/>
              </w:rPr>
              <w:t>）</w:t>
            </w:r>
          </w:p>
        </w:tc>
        <w:tc>
          <w:tcPr>
            <w:tcW w:w="305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实际总投资（万元）</w:t>
            </w:r>
          </w:p>
        </w:tc>
        <w:tc>
          <w:tcPr>
            <w:tcW w:w="4741" w:type="dxa"/>
            <w:gridSpan w:val="9"/>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280</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实际环保投资（万元）</w:t>
            </w:r>
          </w:p>
        </w:tc>
        <w:tc>
          <w:tcPr>
            <w:tcW w:w="219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50</w:t>
            </w:r>
          </w:p>
        </w:tc>
        <w:tc>
          <w:tcPr>
            <w:tcW w:w="1485" w:type="dxa"/>
            <w:gridSpan w:val="3"/>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所占比例（</w:t>
            </w:r>
            <w:r>
              <w:rPr>
                <w:rFonts w:hint="eastAsia" w:ascii="宋体" w:hAnsi="宋体" w:eastAsia="宋体" w:cs="宋体"/>
                <w:sz w:val="18"/>
                <w:szCs w:val="18"/>
                <w:vertAlign w:val="baseline"/>
                <w:lang w:val="en-US" w:eastAsia="zh-CN"/>
              </w:rPr>
              <w:t>%</w:t>
            </w:r>
            <w:r>
              <w:rPr>
                <w:rFonts w:hint="eastAsia" w:ascii="宋体" w:hAnsi="宋体" w:eastAsia="宋体" w:cs="宋体"/>
                <w:sz w:val="18"/>
                <w:szCs w:val="18"/>
                <w:vertAlign w:val="baseline"/>
                <w:lang w:eastAsia="zh-CN"/>
              </w:rPr>
              <w:t>）</w:t>
            </w:r>
          </w:p>
        </w:tc>
        <w:tc>
          <w:tcPr>
            <w:tcW w:w="3051" w:type="dxa"/>
            <w:gridSpan w:val="3"/>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废水治理（万元）</w:t>
            </w:r>
          </w:p>
        </w:tc>
        <w:tc>
          <w:tcPr>
            <w:tcW w:w="813" w:type="dxa"/>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1373"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废气治理（万元）</w:t>
            </w:r>
          </w:p>
        </w:tc>
        <w:tc>
          <w:tcPr>
            <w:tcW w:w="486" w:type="dxa"/>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w:t>
            </w:r>
          </w:p>
        </w:tc>
        <w:tc>
          <w:tcPr>
            <w:tcW w:w="1505"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噪声治理（万元）</w:t>
            </w:r>
          </w:p>
        </w:tc>
        <w:tc>
          <w:tcPr>
            <w:tcW w:w="564" w:type="dxa"/>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固体废物治理（万元）</w:t>
            </w:r>
          </w:p>
        </w:tc>
        <w:tc>
          <w:tcPr>
            <w:tcW w:w="2191" w:type="dxa"/>
            <w:gridSpan w:val="3"/>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绿化及生态（万元）</w:t>
            </w:r>
          </w:p>
        </w:tc>
        <w:tc>
          <w:tcPr>
            <w:tcW w:w="305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新增废水处理设施能力</w:t>
            </w:r>
          </w:p>
        </w:tc>
        <w:tc>
          <w:tcPr>
            <w:tcW w:w="4741"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205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新增废气处理设施能力</w:t>
            </w:r>
          </w:p>
        </w:tc>
        <w:tc>
          <w:tcPr>
            <w:tcW w:w="2191" w:type="dxa"/>
            <w:gridSpan w:val="3"/>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148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年平均工作时</w:t>
            </w:r>
          </w:p>
        </w:tc>
        <w:tc>
          <w:tcPr>
            <w:tcW w:w="3051" w:type="dxa"/>
            <w:gridSpan w:val="3"/>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300天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4"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运营单位</w:t>
            </w:r>
          </w:p>
        </w:tc>
        <w:tc>
          <w:tcPr>
            <w:tcW w:w="3398" w:type="dxa"/>
            <w:gridSpan w:val="6"/>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rPr>
              <w:t>吉安市青原区东固六渡水电站龙家塘水电站</w:t>
            </w:r>
          </w:p>
        </w:tc>
        <w:tc>
          <w:tcPr>
            <w:tcW w:w="3399" w:type="dxa"/>
            <w:gridSpan w:val="6"/>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运营单位社会统一信用代码</w:t>
            </w:r>
          </w:p>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（或组织机构代码）</w:t>
            </w:r>
          </w:p>
        </w:tc>
        <w:tc>
          <w:tcPr>
            <w:tcW w:w="2363" w:type="dxa"/>
            <w:gridSpan w:val="4"/>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91360803MA35W2M584</w:t>
            </w:r>
          </w:p>
        </w:tc>
        <w:tc>
          <w:tcPr>
            <w:tcW w:w="1313"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验收时间</w:t>
            </w:r>
          </w:p>
        </w:tc>
        <w:tc>
          <w:tcPr>
            <w:tcW w:w="3051" w:type="dxa"/>
            <w:gridSpan w:val="3"/>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污染物排放达标与总量控制（工业建设项目祥表）</w:t>
            </w: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污染物</w:t>
            </w:r>
          </w:p>
        </w:tc>
        <w:tc>
          <w:tcPr>
            <w:tcW w:w="813"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原有排放量（</w:t>
            </w:r>
            <w:r>
              <w:rPr>
                <w:rFonts w:hint="eastAsia" w:ascii="宋体" w:hAnsi="宋体" w:eastAsia="宋体" w:cs="宋体"/>
                <w:sz w:val="18"/>
                <w:szCs w:val="18"/>
                <w:vertAlign w:val="baseline"/>
                <w:lang w:val="en-US" w:eastAsia="zh-CN"/>
              </w:rPr>
              <w:t>1</w:t>
            </w:r>
            <w:r>
              <w:rPr>
                <w:rFonts w:hint="eastAsia" w:ascii="宋体" w:hAnsi="宋体" w:eastAsia="宋体" w:cs="宋体"/>
                <w:sz w:val="18"/>
                <w:szCs w:val="18"/>
                <w:vertAlign w:val="baseline"/>
                <w:lang w:eastAsia="zh-CN"/>
              </w:rPr>
              <w:t>）</w:t>
            </w:r>
          </w:p>
        </w:tc>
        <w:tc>
          <w:tcPr>
            <w:tcW w:w="1035"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本期工程实际排放浓度（</w:t>
            </w:r>
            <w:r>
              <w:rPr>
                <w:rFonts w:hint="eastAsia" w:ascii="宋体" w:hAnsi="宋体" w:eastAsia="宋体" w:cs="宋体"/>
                <w:sz w:val="18"/>
                <w:szCs w:val="18"/>
                <w:vertAlign w:val="baseline"/>
                <w:lang w:val="en-US" w:eastAsia="zh-CN"/>
              </w:rPr>
              <w:t>2</w:t>
            </w:r>
            <w:r>
              <w:rPr>
                <w:rFonts w:hint="eastAsia" w:ascii="宋体" w:hAnsi="宋体" w:eastAsia="宋体" w:cs="宋体"/>
                <w:sz w:val="18"/>
                <w:szCs w:val="18"/>
                <w:vertAlign w:val="baseline"/>
                <w:lang w:eastAsia="zh-CN"/>
              </w:rPr>
              <w:t>）</w:t>
            </w:r>
          </w:p>
        </w:tc>
        <w:tc>
          <w:tcPr>
            <w:tcW w:w="1155"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本期工程允许排放浓度（</w:t>
            </w:r>
            <w:r>
              <w:rPr>
                <w:rFonts w:hint="eastAsia" w:ascii="宋体" w:hAnsi="宋体" w:eastAsia="宋体" w:cs="宋体"/>
                <w:sz w:val="18"/>
                <w:szCs w:val="18"/>
                <w:vertAlign w:val="baseline"/>
                <w:lang w:val="en-US" w:eastAsia="zh-CN"/>
              </w:rPr>
              <w:t>3</w:t>
            </w:r>
            <w:r>
              <w:rPr>
                <w:rFonts w:hint="eastAsia" w:ascii="宋体" w:hAnsi="宋体" w:eastAsia="宋体" w:cs="宋体"/>
                <w:sz w:val="18"/>
                <w:szCs w:val="18"/>
                <w:vertAlign w:val="baseline"/>
                <w:lang w:eastAsia="zh-CN"/>
              </w:rPr>
              <w:t>）</w:t>
            </w:r>
          </w:p>
        </w:tc>
        <w:tc>
          <w:tcPr>
            <w:tcW w:w="930"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本期工程产生量（</w:t>
            </w:r>
            <w:r>
              <w:rPr>
                <w:rFonts w:hint="eastAsia" w:ascii="宋体" w:hAnsi="宋体" w:eastAsia="宋体" w:cs="宋体"/>
                <w:sz w:val="18"/>
                <w:szCs w:val="18"/>
                <w:vertAlign w:val="baseline"/>
                <w:lang w:val="en-US" w:eastAsia="zh-CN"/>
              </w:rPr>
              <w:t>4</w:t>
            </w:r>
            <w:r>
              <w:rPr>
                <w:rFonts w:hint="eastAsia" w:ascii="宋体" w:hAnsi="宋体" w:eastAsia="宋体" w:cs="宋体"/>
                <w:sz w:val="18"/>
                <w:szCs w:val="18"/>
                <w:vertAlign w:val="baseline"/>
                <w:lang w:eastAsia="zh-CN"/>
              </w:rPr>
              <w:t>）</w:t>
            </w:r>
          </w:p>
        </w:tc>
        <w:tc>
          <w:tcPr>
            <w:tcW w:w="1050" w:type="dxa"/>
            <w:gridSpan w:val="3"/>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eastAsia="zh-CN"/>
              </w:rPr>
              <w:t>本期工程自身消减量（</w:t>
            </w:r>
            <w:r>
              <w:rPr>
                <w:rFonts w:hint="eastAsia" w:ascii="宋体" w:hAnsi="宋体" w:eastAsia="宋体" w:cs="宋体"/>
                <w:sz w:val="18"/>
                <w:szCs w:val="18"/>
                <w:vertAlign w:val="baseline"/>
                <w:lang w:val="en-US" w:eastAsia="zh-CN"/>
              </w:rPr>
              <w:t>5</w:t>
            </w:r>
            <w:r>
              <w:rPr>
                <w:rFonts w:hint="eastAsia" w:ascii="宋体" w:hAnsi="宋体" w:eastAsia="宋体" w:cs="宋体"/>
                <w:sz w:val="18"/>
                <w:szCs w:val="18"/>
                <w:vertAlign w:val="baseline"/>
                <w:lang w:eastAsia="zh-CN"/>
              </w:rPr>
              <w:t>）</w:t>
            </w:r>
          </w:p>
        </w:tc>
        <w:tc>
          <w:tcPr>
            <w:tcW w:w="960"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本期工程实际排放量（</w:t>
            </w:r>
            <w:r>
              <w:rPr>
                <w:rFonts w:hint="eastAsia" w:ascii="宋体" w:hAnsi="宋体" w:eastAsia="宋体" w:cs="宋体"/>
                <w:sz w:val="18"/>
                <w:szCs w:val="18"/>
                <w:vertAlign w:val="baseline"/>
                <w:lang w:val="en-US" w:eastAsia="zh-CN"/>
              </w:rPr>
              <w:t>6</w:t>
            </w:r>
            <w:r>
              <w:rPr>
                <w:rFonts w:hint="eastAsia" w:ascii="宋体" w:hAnsi="宋体" w:eastAsia="宋体" w:cs="宋体"/>
                <w:sz w:val="18"/>
                <w:szCs w:val="18"/>
                <w:vertAlign w:val="baseline"/>
                <w:lang w:eastAsia="zh-CN"/>
              </w:rPr>
              <w:t>）</w:t>
            </w:r>
          </w:p>
        </w:tc>
        <w:tc>
          <w:tcPr>
            <w:tcW w:w="1215"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本期工程核定排放总量（</w:t>
            </w:r>
            <w:r>
              <w:rPr>
                <w:rFonts w:hint="eastAsia" w:ascii="宋体" w:hAnsi="宋体" w:eastAsia="宋体" w:cs="宋体"/>
                <w:sz w:val="18"/>
                <w:szCs w:val="18"/>
                <w:vertAlign w:val="baseline"/>
                <w:lang w:val="en-US" w:eastAsia="zh-CN"/>
              </w:rPr>
              <w:t>7</w:t>
            </w:r>
            <w:r>
              <w:rPr>
                <w:rFonts w:hint="eastAsia" w:ascii="宋体" w:hAnsi="宋体" w:eastAsia="宋体" w:cs="宋体"/>
                <w:sz w:val="18"/>
                <w:szCs w:val="18"/>
                <w:vertAlign w:val="baseline"/>
                <w:lang w:eastAsia="zh-CN"/>
              </w:rPr>
              <w:t>）</w:t>
            </w:r>
          </w:p>
        </w:tc>
        <w:tc>
          <w:tcPr>
            <w:tcW w:w="1395" w:type="dxa"/>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本期工程“以新带老”消减量（</w:t>
            </w:r>
            <w:r>
              <w:rPr>
                <w:rFonts w:hint="eastAsia" w:ascii="宋体" w:hAnsi="宋体" w:eastAsia="宋体" w:cs="宋体"/>
                <w:sz w:val="18"/>
                <w:szCs w:val="18"/>
                <w:vertAlign w:val="baseline"/>
                <w:lang w:val="en-US" w:eastAsia="zh-CN"/>
              </w:rPr>
              <w:t>8</w:t>
            </w:r>
            <w:r>
              <w:rPr>
                <w:rFonts w:hint="eastAsia" w:ascii="宋体" w:hAnsi="宋体" w:eastAsia="宋体" w:cs="宋体"/>
                <w:sz w:val="18"/>
                <w:szCs w:val="18"/>
                <w:vertAlign w:val="baseline"/>
                <w:lang w:eastAsia="zh-CN"/>
              </w:rPr>
              <w:t>）</w:t>
            </w:r>
          </w:p>
        </w:tc>
        <w:tc>
          <w:tcPr>
            <w:tcW w:w="1027"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全厂实际排放总量（</w:t>
            </w:r>
            <w:r>
              <w:rPr>
                <w:rFonts w:hint="eastAsia" w:ascii="宋体" w:hAnsi="宋体" w:eastAsia="宋体" w:cs="宋体"/>
                <w:sz w:val="18"/>
                <w:szCs w:val="18"/>
                <w:vertAlign w:val="baseline"/>
                <w:lang w:val="en-US" w:eastAsia="zh-CN"/>
              </w:rPr>
              <w:t>9</w:t>
            </w:r>
            <w:r>
              <w:rPr>
                <w:rFonts w:hint="eastAsia" w:ascii="宋体" w:hAnsi="宋体" w:eastAsia="宋体" w:cs="宋体"/>
                <w:sz w:val="18"/>
                <w:szCs w:val="18"/>
                <w:vertAlign w:val="baseline"/>
                <w:lang w:eastAsia="zh-CN"/>
              </w:rPr>
              <w:t>）</w:t>
            </w:r>
          </w:p>
        </w:tc>
        <w:tc>
          <w:tcPr>
            <w:tcW w:w="1455"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全厂核定排放总量（</w:t>
            </w:r>
            <w:r>
              <w:rPr>
                <w:rFonts w:hint="eastAsia" w:ascii="宋体" w:hAnsi="宋体" w:eastAsia="宋体" w:cs="宋体"/>
                <w:sz w:val="18"/>
                <w:szCs w:val="18"/>
                <w:vertAlign w:val="baseline"/>
                <w:lang w:val="en-US" w:eastAsia="zh-CN"/>
              </w:rPr>
              <w:t>10</w:t>
            </w:r>
            <w:r>
              <w:rPr>
                <w:rFonts w:hint="eastAsia" w:ascii="宋体" w:hAnsi="宋体" w:eastAsia="宋体" w:cs="宋体"/>
                <w:sz w:val="18"/>
                <w:szCs w:val="18"/>
                <w:vertAlign w:val="baseline"/>
                <w:lang w:eastAsia="zh-CN"/>
              </w:rPr>
              <w:t>）</w:t>
            </w:r>
          </w:p>
        </w:tc>
        <w:tc>
          <w:tcPr>
            <w:tcW w:w="1338"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区域平衡代替消减量（</w:t>
            </w:r>
            <w:r>
              <w:rPr>
                <w:rFonts w:hint="eastAsia" w:ascii="宋体" w:hAnsi="宋体" w:eastAsia="宋体" w:cs="宋体"/>
                <w:sz w:val="18"/>
                <w:szCs w:val="18"/>
                <w:vertAlign w:val="baseline"/>
                <w:lang w:val="en-US" w:eastAsia="zh-CN"/>
              </w:rPr>
              <w:t>11</w:t>
            </w:r>
            <w:r>
              <w:rPr>
                <w:rFonts w:hint="eastAsia" w:ascii="宋体" w:hAnsi="宋体" w:eastAsia="宋体" w:cs="宋体"/>
                <w:sz w:val="18"/>
                <w:szCs w:val="18"/>
                <w:vertAlign w:val="baseline"/>
                <w:lang w:eastAsia="zh-CN"/>
              </w:rPr>
              <w:t>）</w:t>
            </w:r>
          </w:p>
        </w:tc>
        <w:tc>
          <w:tcPr>
            <w:tcW w:w="1151"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排放增减量（</w:t>
            </w:r>
            <w:r>
              <w:rPr>
                <w:rFonts w:hint="eastAsia" w:ascii="宋体" w:hAnsi="宋体" w:eastAsia="宋体" w:cs="宋体"/>
                <w:sz w:val="18"/>
                <w:szCs w:val="18"/>
                <w:vertAlign w:val="baseline"/>
                <w:lang w:val="en-US" w:eastAsia="zh-CN"/>
              </w:rPr>
              <w:t>12</w:t>
            </w:r>
            <w:r>
              <w:rPr>
                <w:rFonts w:hint="eastAsia" w:ascii="宋体" w:hAnsi="宋体" w:eastAsia="宋体" w:cs="宋体"/>
                <w:sz w:val="18"/>
                <w:szCs w:val="18"/>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废水</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kern w:val="2"/>
                <w:sz w:val="18"/>
                <w:szCs w:val="18"/>
                <w:vertAlign w:val="baseline"/>
                <w:lang w:val="en-US" w:eastAsia="zh-CN" w:bidi="ar-SA"/>
              </w:rPr>
            </w:pPr>
          </w:p>
        </w:tc>
        <w:tc>
          <w:tcPr>
            <w:tcW w:w="1215" w:type="dxa"/>
            <w:gridSpan w:val="2"/>
            <w:vAlign w:val="center"/>
          </w:tcPr>
          <w:p>
            <w:pPr>
              <w:jc w:val="center"/>
              <w:rPr>
                <w:rFonts w:hint="eastAsia" w:ascii="宋体" w:hAnsi="宋体" w:eastAsia="宋体" w:cs="宋体"/>
                <w:kern w:val="2"/>
                <w:sz w:val="18"/>
                <w:szCs w:val="18"/>
                <w:vertAlign w:val="baseline"/>
                <w:lang w:val="en-US" w:eastAsia="zh-CN" w:bidi="ar-SA"/>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化学需氧量</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氨氮</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石油类</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废气</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二氧化硫</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烟尘</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工业粉尘</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氮氧化物</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工业固体废物</w:t>
            </w:r>
          </w:p>
        </w:tc>
        <w:tc>
          <w:tcPr>
            <w:tcW w:w="813" w:type="dxa"/>
            <w:vAlign w:val="center"/>
          </w:tcPr>
          <w:p>
            <w:pPr>
              <w:jc w:val="center"/>
              <w:rPr>
                <w:rFonts w:hint="eastAsia" w:ascii="宋体" w:hAnsi="宋体" w:eastAsia="宋体" w:cs="宋体"/>
                <w:sz w:val="18"/>
                <w:szCs w:val="18"/>
                <w:vertAlign w:val="baseline"/>
              </w:rPr>
            </w:pP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Merge w:val="restart"/>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与项目相关的其他特征污染物</w:t>
            </w:r>
          </w:p>
        </w:tc>
        <w:tc>
          <w:tcPr>
            <w:tcW w:w="813" w:type="dxa"/>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SS</w:t>
            </w: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vMerge w:val="continue"/>
            <w:vAlign w:val="center"/>
          </w:tcPr>
          <w:p>
            <w:pPr>
              <w:jc w:val="center"/>
              <w:rPr>
                <w:rFonts w:hint="eastAsia" w:ascii="宋体" w:hAnsi="宋体" w:eastAsia="宋体" w:cs="宋体"/>
                <w:sz w:val="18"/>
                <w:szCs w:val="18"/>
                <w:vertAlign w:val="baseline"/>
              </w:rPr>
            </w:pPr>
          </w:p>
        </w:tc>
        <w:tc>
          <w:tcPr>
            <w:tcW w:w="813"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总磷</w:t>
            </w:r>
          </w:p>
        </w:tc>
        <w:tc>
          <w:tcPr>
            <w:tcW w:w="1035" w:type="dxa"/>
            <w:vAlign w:val="center"/>
          </w:tcPr>
          <w:p>
            <w:pPr>
              <w:jc w:val="center"/>
              <w:rPr>
                <w:rFonts w:hint="eastAsia" w:ascii="宋体" w:hAnsi="宋体" w:eastAsia="宋体" w:cs="宋体"/>
                <w:sz w:val="18"/>
                <w:szCs w:val="18"/>
                <w:vertAlign w:val="baseline"/>
              </w:rPr>
            </w:pPr>
          </w:p>
        </w:tc>
        <w:tc>
          <w:tcPr>
            <w:tcW w:w="1155" w:type="dxa"/>
            <w:gridSpan w:val="3"/>
            <w:vAlign w:val="center"/>
          </w:tcPr>
          <w:p>
            <w:pPr>
              <w:jc w:val="center"/>
              <w:rPr>
                <w:rFonts w:hint="eastAsia" w:ascii="宋体" w:hAnsi="宋体" w:eastAsia="宋体" w:cs="宋体"/>
                <w:sz w:val="18"/>
                <w:szCs w:val="18"/>
                <w:vertAlign w:val="baseline"/>
              </w:rPr>
            </w:pPr>
          </w:p>
        </w:tc>
        <w:tc>
          <w:tcPr>
            <w:tcW w:w="930" w:type="dxa"/>
            <w:gridSpan w:val="2"/>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960" w:type="dxa"/>
            <w:vAlign w:val="center"/>
          </w:tcPr>
          <w:p>
            <w:pPr>
              <w:jc w:val="center"/>
              <w:rPr>
                <w:rFonts w:hint="eastAsia" w:ascii="宋体" w:hAnsi="宋体" w:eastAsia="宋体" w:cs="宋体"/>
                <w:sz w:val="18"/>
                <w:szCs w:val="18"/>
                <w:vertAlign w:val="baseline"/>
              </w:rPr>
            </w:pPr>
          </w:p>
        </w:tc>
        <w:tc>
          <w:tcPr>
            <w:tcW w:w="1215" w:type="dxa"/>
            <w:gridSpan w:val="2"/>
            <w:vAlign w:val="center"/>
          </w:tcPr>
          <w:p>
            <w:pPr>
              <w:jc w:val="center"/>
              <w:rPr>
                <w:rFonts w:hint="eastAsia" w:ascii="宋体" w:hAnsi="宋体" w:eastAsia="宋体" w:cs="宋体"/>
                <w:sz w:val="18"/>
                <w:szCs w:val="18"/>
                <w:vertAlign w:val="baseline"/>
              </w:rPr>
            </w:pPr>
          </w:p>
        </w:tc>
        <w:tc>
          <w:tcPr>
            <w:tcW w:w="1395" w:type="dxa"/>
            <w:vAlign w:val="center"/>
          </w:tcPr>
          <w:p>
            <w:pPr>
              <w:jc w:val="center"/>
              <w:rPr>
                <w:rFonts w:hint="eastAsia" w:ascii="宋体" w:hAnsi="宋体" w:eastAsia="宋体" w:cs="宋体"/>
                <w:sz w:val="18"/>
                <w:szCs w:val="18"/>
                <w:vertAlign w:val="baseline"/>
              </w:rPr>
            </w:pPr>
          </w:p>
        </w:tc>
        <w:tc>
          <w:tcPr>
            <w:tcW w:w="1027" w:type="dxa"/>
            <w:gridSpan w:val="3"/>
            <w:vAlign w:val="center"/>
          </w:tcPr>
          <w:p>
            <w:pPr>
              <w:jc w:val="center"/>
              <w:rPr>
                <w:rFonts w:hint="eastAsia" w:ascii="宋体" w:hAnsi="宋体" w:eastAsia="宋体" w:cs="宋体"/>
                <w:sz w:val="18"/>
                <w:szCs w:val="18"/>
                <w:vertAlign w:val="baseline"/>
              </w:rPr>
            </w:pPr>
          </w:p>
        </w:tc>
        <w:tc>
          <w:tcPr>
            <w:tcW w:w="1455" w:type="dxa"/>
            <w:gridSpan w:val="2"/>
            <w:vAlign w:val="center"/>
          </w:tcPr>
          <w:p>
            <w:pPr>
              <w:jc w:val="center"/>
              <w:rPr>
                <w:rFonts w:hint="eastAsia" w:ascii="宋体" w:hAnsi="宋体" w:eastAsia="宋体" w:cs="宋体"/>
                <w:sz w:val="18"/>
                <w:szCs w:val="18"/>
                <w:vertAlign w:val="baseline"/>
              </w:rPr>
            </w:pPr>
          </w:p>
        </w:tc>
        <w:tc>
          <w:tcPr>
            <w:tcW w:w="1338" w:type="dxa"/>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6008" w:type="dxa"/>
            <w:gridSpan w:val="24"/>
            <w:vAlign w:val="center"/>
          </w:tcPr>
          <w:p>
            <w:pPr>
              <w:jc w:val="left"/>
              <w:rPr>
                <w:rFonts w:hint="eastAsia" w:ascii="宋体" w:hAnsi="宋体" w:eastAsia="宋体" w:cs="宋体"/>
                <w:sz w:val="18"/>
                <w:szCs w:val="18"/>
                <w:vertAlign w:val="baseline"/>
                <w:lang w:val="en-US" w:eastAsia="zh-CN" w:bidi="zh-CN"/>
              </w:rPr>
            </w:pPr>
            <w:r>
              <w:rPr>
                <w:rFonts w:hint="eastAsia" w:ascii="宋体" w:hAnsi="宋体" w:eastAsia="宋体" w:cs="宋体"/>
                <w:sz w:val="18"/>
                <w:szCs w:val="18"/>
                <w:vertAlign w:val="baseline"/>
                <w:lang w:val="en-US" w:eastAsia="zh-CN" w:bidi="zh-CN"/>
              </w:rPr>
              <w:t>注：1、排放增减量：（+）表示增加，（-）表示减少</w:t>
            </w:r>
          </w:p>
          <w:p>
            <w:pPr>
              <w:pStyle w:val="8"/>
              <w:numPr>
                <w:ilvl w:val="0"/>
                <w:numId w:val="15"/>
              </w:numPr>
              <w:jc w:val="left"/>
              <w:rPr>
                <w:rFonts w:hint="eastAsia" w:hAnsi="宋体" w:eastAsia="宋体" w:cs="宋体"/>
                <w:sz w:val="18"/>
                <w:szCs w:val="18"/>
                <w:vertAlign w:val="baseline"/>
                <w:lang w:val="en-US" w:eastAsia="zh-CN"/>
              </w:rPr>
            </w:pPr>
            <w:r>
              <w:rPr>
                <w:rFonts w:hint="eastAsia" w:hAnsi="宋体" w:eastAsia="宋体" w:cs="宋体"/>
                <w:sz w:val="18"/>
                <w:szCs w:val="18"/>
                <w:vertAlign w:val="baseline"/>
                <w:lang w:val="en-US" w:eastAsia="zh-CN"/>
              </w:rPr>
              <w:t>（12）=（6）-（8）-（11），（9）=（4）-（5）-（8）-（11）+（1）</w:t>
            </w:r>
          </w:p>
          <w:p>
            <w:pPr>
              <w:pStyle w:val="8"/>
              <w:numPr>
                <w:ilvl w:val="0"/>
                <w:numId w:val="15"/>
              </w:numPr>
              <w:jc w:val="left"/>
              <w:rPr>
                <w:rFonts w:hint="default" w:hAnsi="宋体" w:eastAsia="宋体" w:cs="宋体"/>
                <w:sz w:val="18"/>
                <w:szCs w:val="18"/>
                <w:vertAlign w:val="baseline"/>
                <w:lang w:val="en-US" w:eastAsia="zh-CN"/>
              </w:rPr>
            </w:pPr>
            <w:r>
              <w:rPr>
                <w:rFonts w:hint="eastAsia" w:hAnsi="宋体" w:eastAsia="宋体" w:cs="宋体"/>
                <w:sz w:val="18"/>
                <w:szCs w:val="18"/>
                <w:vertAlign w:val="baseline"/>
                <w:lang w:val="en-US" w:eastAsia="zh-CN"/>
              </w:rPr>
              <w:t>计量单位：废水排放量—万吨/年；废气排放量—万标立方米/年；工业固体废物排放量—万吨/年；水污染物排放浓度—毫克/升；大气污染物排放浓度—毫克/立方米；水污染物排放量—吨/年；大气污染物排放量—吨/年</w:t>
            </w:r>
          </w:p>
        </w:tc>
      </w:tr>
    </w:tbl>
    <w:p>
      <w:pPr>
        <w:pStyle w:val="2"/>
        <w:spacing w:before="9"/>
        <w:jc w:val="center"/>
        <w:rPr>
          <w:rFonts w:hint="default" w:ascii="Times New Roman" w:eastAsia="仿宋"/>
          <w:sz w:val="13"/>
          <w:szCs w:val="20"/>
          <w:lang w:val="en-US" w:eastAsia="zh-CN"/>
        </w:rPr>
        <w:sectPr>
          <w:footerReference r:id="rId14" w:type="default"/>
          <w:type w:val="continuous"/>
          <w:pgSz w:w="16840" w:h="11910" w:orient="landscape"/>
          <w:pgMar w:top="1580" w:right="500" w:bottom="280" w:left="440" w:header="720" w:footer="720" w:gutter="0"/>
          <w:pgNumType w:fmt="decimal"/>
        </w:sectPr>
      </w:pPr>
      <w:r>
        <w:rPr>
          <w:sz w:val="20"/>
          <w:szCs w:val="20"/>
        </w:rPr>
        <mc:AlternateContent>
          <mc:Choice Requires="wps">
            <w:drawing>
              <wp:anchor distT="0" distB="0" distL="0" distR="0" simplePos="0" relativeHeight="251674624" behindDoc="1" locked="0" layoutInCell="1" allowOverlap="1">
                <wp:simplePos x="0" y="0"/>
                <wp:positionH relativeFrom="page">
                  <wp:posOffset>5175250</wp:posOffset>
                </wp:positionH>
                <wp:positionV relativeFrom="paragraph">
                  <wp:posOffset>131445</wp:posOffset>
                </wp:positionV>
                <wp:extent cx="342900" cy="0"/>
                <wp:effectExtent l="0" t="0" r="0" b="0"/>
                <wp:wrapTopAndBottom/>
                <wp:docPr id="91" name="直线 4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48" o:spid="_x0000_s1026" o:spt="20" style="position:absolute;left:0pt;margin-left:407.5pt;margin-top:10.35pt;height:0pt;width:27pt;mso-position-horizontal-relative:page;mso-wrap-distance-bottom:0pt;mso-wrap-distance-top:0pt;z-index:-251641856;mso-width-relative:page;mso-height-relative:page;" filled="f" stroked="t" coordsize="21600,21600" o:gfxdata="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&#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Vw32C1wAAAAkBAAAPAAAAAAAAAAEAIAAAACIAAABk&#10;cnMvZG93bnJldi54bWxQSwECFAAUAAAACACHTuJAUBrXs84BAACOAwAADgAAAAAAAAABACAAAAAm&#10;AQAAZHJzL2Uyb0RvYy54bWxQSwUGAAAAAAYABgBZAQAAZgUAAAAA&#10;">
                <v:fill on="f" focussize="0,0"/>
                <v:stroke weight="0.48pt" color="#000000" joinstyle="round"/>
                <v:imagedata o:title=""/>
                <o:lock v:ext="edit" aspectratio="f"/>
                <w10:wrap type="topAndBottom"/>
              </v:line>
            </w:pict>
          </mc:Fallback>
        </mc:AlternateContent>
      </w:r>
      <w:r>
        <w:rPr>
          <w:rFonts w:hint="eastAsia"/>
          <w:sz w:val="20"/>
          <w:szCs w:val="20"/>
          <w:lang w:val="en-US" w:eastAsia="zh-CN"/>
        </w:rPr>
        <w:t>52</w:t>
      </w:r>
    </w:p>
    <w:p>
      <w:pPr>
        <w:spacing w:before="52"/>
        <w:ind w:left="1213" w:right="0" w:firstLine="0"/>
        <w:jc w:val="left"/>
        <w:rPr>
          <w:b/>
          <w:sz w:val="24"/>
        </w:rPr>
      </w:pPr>
      <w:bookmarkStart w:id="204" w:name="_bookmark37"/>
      <w:bookmarkEnd w:id="204"/>
      <w:bookmarkStart w:id="205" w:name="附件1验收委托书"/>
      <w:bookmarkEnd w:id="205"/>
      <w:r>
        <w:rPr>
          <w:b/>
          <w:sz w:val="24"/>
        </w:rPr>
        <w:t xml:space="preserve">附件 </w:t>
      </w:r>
      <w:r>
        <w:rPr>
          <w:rFonts w:ascii="Times New Roman" w:eastAsia="Times New Roman"/>
          <w:b/>
          <w:sz w:val="24"/>
        </w:rPr>
        <w:t xml:space="preserve">1 </w:t>
      </w:r>
      <w:r>
        <w:rPr>
          <w:b/>
          <w:sz w:val="24"/>
        </w:rPr>
        <w:t>验收委托书</w:t>
      </w:r>
    </w:p>
    <w:p>
      <w:pPr>
        <w:pStyle w:val="2"/>
        <w:rPr>
          <w:b/>
          <w:sz w:val="20"/>
        </w:rPr>
      </w:pPr>
    </w:p>
    <w:p>
      <w:pPr>
        <w:pStyle w:val="2"/>
        <w:spacing w:before="10"/>
        <w:rPr>
          <w:b/>
          <w:sz w:val="17"/>
        </w:rPr>
      </w:pPr>
    </w:p>
    <w:p>
      <w:pPr>
        <w:spacing w:before="54"/>
        <w:ind w:left="4470" w:right="3834" w:firstLine="0"/>
        <w:jc w:val="center"/>
        <w:rPr>
          <w:rFonts w:hint="eastAsia" w:ascii="宋体" w:eastAsia="宋体"/>
          <w:b/>
          <w:sz w:val="32"/>
        </w:rPr>
      </w:pPr>
      <w:r>
        <w:rPr>
          <w:rFonts w:hint="eastAsia" w:ascii="宋体" w:eastAsia="宋体"/>
          <w:b/>
          <w:sz w:val="32"/>
        </w:rPr>
        <w:t>委 托 书</w:t>
      </w:r>
    </w:p>
    <w:p>
      <w:pPr>
        <w:pStyle w:val="2"/>
        <w:rPr>
          <w:rFonts w:ascii="宋体"/>
          <w:b/>
          <w:sz w:val="32"/>
        </w:rPr>
      </w:pPr>
    </w:p>
    <w:p>
      <w:pPr>
        <w:pStyle w:val="2"/>
        <w:spacing w:before="9"/>
        <w:rPr>
          <w:rFonts w:ascii="宋体"/>
          <w:b/>
          <w:sz w:val="39"/>
        </w:rPr>
      </w:pPr>
    </w:p>
    <w:p>
      <w:pPr>
        <w:spacing w:before="0"/>
        <w:ind w:left="1319" w:right="0" w:firstLine="0"/>
        <w:jc w:val="left"/>
        <w:rPr>
          <w:rFonts w:hint="eastAsia" w:ascii="宋体" w:eastAsia="宋体"/>
          <w:sz w:val="28"/>
        </w:rPr>
      </w:pPr>
      <w:r>
        <w:rPr>
          <w:rFonts w:hint="eastAsia" w:ascii="宋体" w:eastAsia="宋体"/>
          <w:sz w:val="28"/>
        </w:rPr>
        <w:t>江西</w:t>
      </w:r>
      <w:r>
        <w:rPr>
          <w:rFonts w:hint="eastAsia" w:ascii="宋体" w:eastAsia="宋体"/>
          <w:sz w:val="28"/>
          <w:lang w:eastAsia="zh-CN"/>
        </w:rPr>
        <w:t>中明环境检测</w:t>
      </w:r>
      <w:r>
        <w:rPr>
          <w:rFonts w:hint="eastAsia" w:ascii="宋体" w:eastAsia="宋体"/>
          <w:sz w:val="28"/>
        </w:rPr>
        <w:t>有限公司：</w:t>
      </w:r>
    </w:p>
    <w:p>
      <w:pPr>
        <w:pStyle w:val="2"/>
        <w:rPr>
          <w:rFonts w:ascii="宋体"/>
          <w:sz w:val="23"/>
        </w:rPr>
      </w:pPr>
    </w:p>
    <w:p>
      <w:pPr>
        <w:spacing w:before="0" w:line="436" w:lineRule="auto"/>
        <w:ind w:left="760" w:right="756" w:firstLine="559"/>
        <w:jc w:val="both"/>
        <w:rPr>
          <w:rFonts w:hint="eastAsia" w:ascii="宋体" w:eastAsia="宋体"/>
          <w:sz w:val="28"/>
        </w:rPr>
      </w:pPr>
      <w:r>
        <w:rPr>
          <w:rFonts w:hint="eastAsia" w:ascii="宋体" w:eastAsia="宋体"/>
          <w:sz w:val="28"/>
        </w:rPr>
        <w:t>我公司建设项目已竣工并已开始试运行，现生产及环保治理设</w:t>
      </w:r>
      <w:r>
        <w:rPr>
          <w:rFonts w:hint="eastAsia" w:ascii="宋体" w:eastAsia="宋体"/>
          <w:spacing w:val="-12"/>
          <w:sz w:val="28"/>
        </w:rPr>
        <w:t>施运行正常。根据环境保护有关法律法规及《建设项目竣工环境保护</w:t>
      </w:r>
      <w:r>
        <w:rPr>
          <w:rFonts w:hint="eastAsia" w:ascii="宋体" w:eastAsia="宋体"/>
          <w:spacing w:val="-10"/>
          <w:sz w:val="28"/>
        </w:rPr>
        <w:t>验收管理办法》的有关规定，需对该项目进行竣工环境保护验收，特</w:t>
      </w:r>
      <w:r>
        <w:rPr>
          <w:rFonts w:hint="eastAsia" w:ascii="宋体" w:eastAsia="宋体"/>
          <w:spacing w:val="-4"/>
          <w:sz w:val="28"/>
        </w:rPr>
        <w:t>委托贵公司承担该项目竣工环境保护验收监测工作。</w:t>
      </w: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spacing w:before="11"/>
        <w:rPr>
          <w:rFonts w:ascii="宋体"/>
          <w:sz w:val="21"/>
        </w:rPr>
      </w:pPr>
    </w:p>
    <w:p>
      <w:pPr>
        <w:tabs>
          <w:tab w:val="left" w:pos="8324"/>
        </w:tabs>
        <w:spacing w:before="0" w:line="434" w:lineRule="auto"/>
        <w:ind w:left="3980" w:right="937" w:firstLine="4"/>
        <w:jc w:val="left"/>
        <w:rPr>
          <w:rFonts w:hint="eastAsia" w:ascii="宋体" w:eastAsia="宋体"/>
          <w:sz w:val="28"/>
        </w:rPr>
      </w:pPr>
      <w:r>
        <w:rPr>
          <w:rFonts w:hint="eastAsia" w:ascii="宋体" w:eastAsia="宋体"/>
          <w:sz w:val="28"/>
        </w:rPr>
        <w:t>委</w:t>
      </w:r>
      <w:r>
        <w:rPr>
          <w:rFonts w:hint="eastAsia" w:ascii="宋体" w:eastAsia="宋体"/>
          <w:spacing w:val="-3"/>
          <w:sz w:val="28"/>
        </w:rPr>
        <w:t>托</w:t>
      </w:r>
      <w:r>
        <w:rPr>
          <w:rFonts w:hint="eastAsia" w:ascii="宋体" w:eastAsia="宋体"/>
          <w:sz w:val="28"/>
        </w:rPr>
        <w:t>单位</w:t>
      </w:r>
      <w:r>
        <w:rPr>
          <w:rFonts w:hint="eastAsia" w:ascii="宋体" w:eastAsia="宋体"/>
          <w:spacing w:val="-3"/>
          <w:sz w:val="28"/>
        </w:rPr>
        <w:t>：</w:t>
      </w:r>
      <w:r>
        <w:rPr>
          <w:rFonts w:hint="eastAsia" w:ascii="宋体" w:eastAsia="宋体"/>
          <w:sz w:val="28"/>
          <w:lang w:eastAsia="zh-CN"/>
        </w:rPr>
        <w:t>青原区龙家塘</w:t>
      </w:r>
      <w:r>
        <w:rPr>
          <w:rFonts w:hint="eastAsia" w:ascii="宋体" w:eastAsia="宋体"/>
          <w:sz w:val="28"/>
        </w:rPr>
        <w:t>水电站</w:t>
      </w:r>
      <w:r>
        <w:rPr>
          <w:rFonts w:hint="eastAsia" w:ascii="宋体" w:eastAsia="宋体"/>
          <w:sz w:val="28"/>
        </w:rPr>
        <w:tab/>
      </w:r>
      <w:r>
        <w:rPr>
          <w:rFonts w:hint="eastAsia" w:ascii="宋体" w:eastAsia="宋体"/>
          <w:sz w:val="28"/>
        </w:rPr>
        <w:t>盖</w:t>
      </w:r>
      <w:r>
        <w:rPr>
          <w:rFonts w:hint="eastAsia" w:ascii="宋体" w:eastAsia="宋体"/>
          <w:spacing w:val="-16"/>
          <w:sz w:val="28"/>
        </w:rPr>
        <w:t>章</w:t>
      </w:r>
      <w:r>
        <w:rPr>
          <w:rFonts w:hint="eastAsia" w:ascii="宋体" w:eastAsia="宋体"/>
          <w:sz w:val="28"/>
        </w:rPr>
        <w:t>委</w:t>
      </w:r>
      <w:r>
        <w:rPr>
          <w:rFonts w:hint="eastAsia" w:ascii="宋体" w:eastAsia="宋体"/>
          <w:spacing w:val="-3"/>
          <w:sz w:val="28"/>
        </w:rPr>
        <w:t>托</w:t>
      </w:r>
      <w:r>
        <w:rPr>
          <w:rFonts w:hint="eastAsia" w:ascii="宋体" w:eastAsia="宋体"/>
          <w:sz w:val="28"/>
        </w:rPr>
        <w:t>人</w:t>
      </w:r>
      <w:r>
        <w:rPr>
          <w:rFonts w:hint="eastAsia" w:ascii="宋体" w:eastAsia="宋体"/>
          <w:spacing w:val="-3"/>
          <w:sz w:val="28"/>
        </w:rPr>
        <w:t>：</w:t>
      </w:r>
      <w:r>
        <w:rPr>
          <w:rFonts w:hint="eastAsia" w:ascii="宋体" w:eastAsia="宋体"/>
          <w:sz w:val="28"/>
        </w:rPr>
        <w:t>傅增友</w:t>
      </w:r>
    </w:p>
    <w:p>
      <w:pPr>
        <w:spacing w:before="5"/>
        <w:ind w:left="3980" w:right="0" w:firstLine="0"/>
        <w:jc w:val="left"/>
        <w:rPr>
          <w:rFonts w:hint="eastAsia" w:ascii="宋体" w:eastAsia="宋体"/>
          <w:sz w:val="28"/>
        </w:rPr>
      </w:pPr>
      <w:r>
        <w:rPr>
          <w:rFonts w:hint="eastAsia" w:ascii="宋体" w:eastAsia="宋体"/>
          <w:sz w:val="28"/>
        </w:rPr>
        <w:t>联系电话：13707068545</w:t>
      </w:r>
    </w:p>
    <w:p>
      <w:pPr>
        <w:pStyle w:val="2"/>
        <w:spacing w:before="12"/>
        <w:rPr>
          <w:rFonts w:ascii="宋体"/>
          <w:sz w:val="22"/>
        </w:rPr>
      </w:pPr>
    </w:p>
    <w:p>
      <w:pPr>
        <w:spacing w:before="0" w:line="434" w:lineRule="auto"/>
        <w:ind w:left="4014" w:right="1083" w:hanging="34"/>
        <w:jc w:val="left"/>
        <w:rPr>
          <w:rFonts w:hint="eastAsia" w:ascii="宋体" w:eastAsia="宋体"/>
          <w:sz w:val="28"/>
        </w:rPr>
      </w:pPr>
      <w:r>
        <w:rPr>
          <w:rFonts w:hint="eastAsia" w:ascii="宋体" w:eastAsia="宋体"/>
          <w:sz w:val="28"/>
        </w:rPr>
        <w:t>项目地址：青原区东固畲族乡六渡村</w:t>
      </w:r>
    </w:p>
    <w:p>
      <w:pPr>
        <w:spacing w:before="0" w:line="434" w:lineRule="auto"/>
        <w:ind w:left="4014" w:right="1083" w:hanging="34"/>
        <w:jc w:val="left"/>
        <w:rPr>
          <w:rFonts w:hint="eastAsia" w:ascii="宋体" w:eastAsia="宋体"/>
          <w:sz w:val="28"/>
          <w:highlight w:val="none"/>
        </w:rPr>
      </w:pPr>
      <w:r>
        <w:rPr>
          <w:rFonts w:hint="eastAsia" w:ascii="宋体" w:eastAsia="宋体"/>
          <w:sz w:val="28"/>
        </w:rPr>
        <w:t>时间：</w:t>
      </w:r>
      <w:r>
        <w:rPr>
          <w:rFonts w:hint="eastAsia" w:ascii="宋体" w:eastAsia="宋体"/>
          <w:sz w:val="28"/>
          <w:highlight w:val="none"/>
        </w:rPr>
        <w:t xml:space="preserve"> 2020年</w:t>
      </w:r>
      <w:r>
        <w:rPr>
          <w:rFonts w:hint="eastAsia" w:ascii="宋体" w:eastAsia="宋体"/>
          <w:sz w:val="28"/>
          <w:highlight w:val="none"/>
          <w:lang w:val="en-US" w:eastAsia="zh-CN"/>
        </w:rPr>
        <w:t>08</w:t>
      </w:r>
      <w:r>
        <w:rPr>
          <w:rFonts w:hint="eastAsia" w:ascii="宋体" w:eastAsia="宋体"/>
          <w:sz w:val="28"/>
          <w:highlight w:val="none"/>
        </w:rPr>
        <w:t>月</w:t>
      </w:r>
      <w:r>
        <w:rPr>
          <w:rFonts w:hint="eastAsia" w:ascii="宋体" w:eastAsia="宋体"/>
          <w:sz w:val="28"/>
          <w:highlight w:val="none"/>
          <w:lang w:val="en-US" w:eastAsia="zh-CN"/>
        </w:rPr>
        <w:t>20</w:t>
      </w:r>
      <w:r>
        <w:rPr>
          <w:rFonts w:hint="eastAsia" w:ascii="宋体" w:eastAsia="宋体"/>
          <w:sz w:val="28"/>
          <w:highlight w:val="none"/>
        </w:rPr>
        <w:t>日</w:t>
      </w:r>
    </w:p>
    <w:p>
      <w:pPr>
        <w:spacing w:after="0" w:line="434" w:lineRule="auto"/>
        <w:jc w:val="left"/>
        <w:rPr>
          <w:rFonts w:hint="eastAsia" w:ascii="宋体" w:eastAsia="宋体"/>
          <w:sz w:val="28"/>
        </w:rPr>
        <w:sectPr>
          <w:footerReference r:id="rId15" w:type="default"/>
          <w:pgSz w:w="11910" w:h="16840"/>
          <w:pgMar w:top="1460" w:right="1040" w:bottom="880" w:left="1040" w:header="0" w:footer="683" w:gutter="0"/>
          <w:pgNumType w:fmt="decimal"/>
        </w:sectPr>
      </w:pPr>
    </w:p>
    <w:p>
      <w:pPr>
        <w:spacing w:before="52" w:line="381" w:lineRule="auto"/>
        <w:ind w:left="760" w:right="728" w:firstLine="0"/>
        <w:jc w:val="left"/>
        <w:rPr>
          <w:b/>
          <w:sz w:val="24"/>
        </w:rPr>
      </w:pPr>
      <w:bookmarkStart w:id="206" w:name="_bookmark38"/>
      <w:bookmarkEnd w:id="206"/>
      <w:bookmarkStart w:id="207" w:name="附件2万安县环境保护局《关于万安县宝田水电站工程环境影响报告书审查意见的函》（万"/>
      <w:bookmarkEnd w:id="207"/>
      <w:r>
        <w:rPr>
          <w:b/>
          <w:sz w:val="24"/>
        </w:rPr>
        <w:t xml:space="preserve">附件 </w:t>
      </w:r>
      <w:r>
        <w:rPr>
          <w:rFonts w:ascii="Times New Roman" w:eastAsia="Times New Roman"/>
          <w:b/>
          <w:sz w:val="24"/>
        </w:rPr>
        <w:t xml:space="preserve">2 </w:t>
      </w:r>
      <w:r>
        <w:rPr>
          <w:rFonts w:hint="eastAsia" w:eastAsia="宋体"/>
          <w:b/>
          <w:sz w:val="24"/>
          <w:lang w:eastAsia="zh-CN"/>
        </w:rPr>
        <w:t>吉安市生态环境局《吉安市生态环境局关于青原区东固龙家塘水电站项目环境影响报告书的批复》（吉市环评字</w:t>
      </w:r>
      <w:r>
        <w:rPr>
          <w:rFonts w:hint="default" w:ascii="Times New Roman" w:hAnsi="Times New Roman" w:cs="Times New Roman"/>
          <w:b/>
          <w:sz w:val="24"/>
        </w:rPr>
        <w:t>[2020]75</w:t>
      </w:r>
      <w:r>
        <w:rPr>
          <w:rFonts w:hint="default" w:ascii="Times New Roman" w:hAnsi="Times New Roman" w:eastAsia="宋体" w:cs="Times New Roman"/>
          <w:b/>
          <w:sz w:val="24"/>
        </w:rPr>
        <w:t xml:space="preserve"> </w:t>
      </w:r>
      <w:r>
        <w:rPr>
          <w:rFonts w:hint="eastAsia" w:ascii="宋体" w:hAnsi="宋体" w:eastAsia="宋体" w:cs="宋体"/>
          <w:b/>
          <w:sz w:val="24"/>
        </w:rPr>
        <w:t>号）</w:t>
      </w:r>
    </w:p>
    <w:p>
      <w:pPr>
        <w:spacing w:before="52" w:line="381" w:lineRule="auto"/>
        <w:ind w:left="760" w:right="728" w:firstLine="0"/>
        <w:jc w:val="left"/>
        <w:rPr>
          <w:b/>
          <w:sz w:val="24"/>
        </w:rPr>
      </w:pPr>
      <w:r>
        <w:rPr>
          <w:rFonts w:hint="eastAsia"/>
          <w:b/>
          <w:sz w:val="24"/>
        </w:rPr>
        <w:drawing>
          <wp:inline distT="0" distB="0" distL="114300" distR="114300">
            <wp:extent cx="5831840" cy="8022590"/>
            <wp:effectExtent l="0" t="0" r="16510" b="16510"/>
            <wp:docPr id="2" name="图片 2" descr="龙家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龙家塘1"/>
                    <pic:cNvPicPr>
                      <a:picLocks noChangeAspect="1"/>
                    </pic:cNvPicPr>
                  </pic:nvPicPr>
                  <pic:blipFill>
                    <a:blip r:embed="rId22"/>
                    <a:stretch>
                      <a:fillRect/>
                    </a:stretch>
                  </pic:blipFill>
                  <pic:spPr>
                    <a:xfrm>
                      <a:off x="0" y="0"/>
                      <a:ext cx="5831840" cy="8022590"/>
                    </a:xfrm>
                    <a:prstGeom prst="rect">
                      <a:avLst/>
                    </a:prstGeom>
                  </pic:spPr>
                </pic:pic>
              </a:graphicData>
            </a:graphic>
          </wp:inline>
        </w:drawing>
      </w:r>
    </w:p>
    <w:p>
      <w:pPr>
        <w:spacing w:after="0" w:line="381" w:lineRule="auto"/>
        <w:jc w:val="left"/>
        <w:rPr>
          <w:sz w:val="24"/>
        </w:rPr>
        <w:sectPr>
          <w:pgSz w:w="11910" w:h="16840"/>
          <w:pgMar w:top="1460" w:right="1040" w:bottom="1000" w:left="1040" w:header="0" w:footer="683" w:gutter="0"/>
          <w:pgNumType w:fmt="decimal"/>
        </w:sectPr>
      </w:pPr>
    </w:p>
    <w:p>
      <w:pPr>
        <w:pStyle w:val="2"/>
        <w:ind w:left="760"/>
        <w:rPr>
          <w:sz w:val="20"/>
        </w:rPr>
      </w:pPr>
    </w:p>
    <w:p>
      <w:pPr>
        <w:spacing w:after="0"/>
        <w:rPr>
          <w:rFonts w:hint="eastAsia" w:eastAsia="仿宋"/>
          <w:sz w:val="20"/>
          <w:lang w:eastAsia="zh-CN"/>
        </w:rPr>
        <w:sectPr>
          <w:pgSz w:w="11910" w:h="16840"/>
          <w:pgMar w:top="1540" w:right="1040" w:bottom="880" w:left="1040" w:header="0" w:footer="683" w:gutter="0"/>
          <w:pgNumType w:fmt="decimal"/>
        </w:sectPr>
      </w:pPr>
      <w:r>
        <w:rPr>
          <w:rFonts w:hint="eastAsia" w:eastAsia="仿宋"/>
          <w:sz w:val="20"/>
          <w:lang w:eastAsia="zh-CN"/>
        </w:rPr>
        <w:drawing>
          <wp:inline distT="0" distB="0" distL="114300" distR="114300">
            <wp:extent cx="6241415" cy="8583930"/>
            <wp:effectExtent l="0" t="0" r="6985" b="7620"/>
            <wp:docPr id="3" name="图片 3" descr="龙家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龙家塘2"/>
                    <pic:cNvPicPr>
                      <a:picLocks noChangeAspect="1"/>
                    </pic:cNvPicPr>
                  </pic:nvPicPr>
                  <pic:blipFill>
                    <a:blip r:embed="rId23"/>
                    <a:stretch>
                      <a:fillRect/>
                    </a:stretch>
                  </pic:blipFill>
                  <pic:spPr>
                    <a:xfrm>
                      <a:off x="0" y="0"/>
                      <a:ext cx="6241415" cy="8583930"/>
                    </a:xfrm>
                    <a:prstGeom prst="rect">
                      <a:avLst/>
                    </a:prstGeom>
                  </pic:spPr>
                </pic:pic>
              </a:graphicData>
            </a:graphic>
          </wp:inline>
        </w:drawing>
      </w:r>
    </w:p>
    <w:p>
      <w:pPr>
        <w:spacing w:after="0"/>
        <w:rPr>
          <w:rFonts w:hint="eastAsia" w:eastAsia="仿宋"/>
          <w:sz w:val="20"/>
          <w:lang w:eastAsia="zh-CN"/>
        </w:rPr>
      </w:pPr>
      <w:r>
        <w:rPr>
          <w:rFonts w:hint="eastAsia" w:eastAsia="仿宋"/>
          <w:sz w:val="20"/>
          <w:lang w:eastAsia="zh-CN"/>
        </w:rPr>
        <w:drawing>
          <wp:inline distT="0" distB="0" distL="114300" distR="114300">
            <wp:extent cx="6241415" cy="8583930"/>
            <wp:effectExtent l="0" t="0" r="6985" b="7620"/>
            <wp:docPr id="4" name="图片 4" descr="龙家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龙家塘3"/>
                    <pic:cNvPicPr>
                      <a:picLocks noChangeAspect="1"/>
                    </pic:cNvPicPr>
                  </pic:nvPicPr>
                  <pic:blipFill>
                    <a:blip r:embed="rId24"/>
                    <a:stretch>
                      <a:fillRect/>
                    </a:stretch>
                  </pic:blipFill>
                  <pic:spPr>
                    <a:xfrm>
                      <a:off x="0" y="0"/>
                      <a:ext cx="6241415" cy="8583930"/>
                    </a:xfrm>
                    <a:prstGeom prst="rect">
                      <a:avLst/>
                    </a:prstGeom>
                  </pic:spPr>
                </pic:pic>
              </a:graphicData>
            </a:graphic>
          </wp:inline>
        </w:drawing>
      </w: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r>
        <w:rPr>
          <w:rFonts w:hint="eastAsia" w:eastAsia="仿宋"/>
          <w:sz w:val="20"/>
          <w:lang w:eastAsia="zh-CN"/>
        </w:rPr>
        <w:drawing>
          <wp:inline distT="0" distB="0" distL="114300" distR="114300">
            <wp:extent cx="6241415" cy="8583930"/>
            <wp:effectExtent l="0" t="0" r="6985" b="7620"/>
            <wp:docPr id="5" name="图片 5" descr="龙家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龙家塘4"/>
                    <pic:cNvPicPr>
                      <a:picLocks noChangeAspect="1"/>
                    </pic:cNvPicPr>
                  </pic:nvPicPr>
                  <pic:blipFill>
                    <a:blip r:embed="rId25"/>
                    <a:stretch>
                      <a:fillRect/>
                    </a:stretch>
                  </pic:blipFill>
                  <pic:spPr>
                    <a:xfrm>
                      <a:off x="0" y="0"/>
                      <a:ext cx="6241415" cy="8583930"/>
                    </a:xfrm>
                    <a:prstGeom prst="rect">
                      <a:avLst/>
                    </a:prstGeom>
                  </pic:spPr>
                </pic:pic>
              </a:graphicData>
            </a:graphic>
          </wp:inline>
        </w:drawing>
      </w: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sectPr>
          <w:pgSz w:w="11910" w:h="16840"/>
          <w:pgMar w:top="1540" w:right="1040" w:bottom="880" w:left="1040" w:header="0" w:footer="683" w:gutter="0"/>
          <w:pgNumType w:fmt="decimal"/>
        </w:sectPr>
      </w:pPr>
      <w:r>
        <w:rPr>
          <w:rFonts w:hint="eastAsia" w:eastAsia="仿宋"/>
          <w:sz w:val="20"/>
          <w:lang w:eastAsia="zh-CN"/>
        </w:rPr>
        <w:drawing>
          <wp:inline distT="0" distB="0" distL="114300" distR="114300">
            <wp:extent cx="6241415" cy="8583930"/>
            <wp:effectExtent l="0" t="0" r="6985" b="7620"/>
            <wp:docPr id="6" name="图片 6" descr="龙家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龙家塘5"/>
                    <pic:cNvPicPr>
                      <a:picLocks noChangeAspect="1"/>
                    </pic:cNvPicPr>
                  </pic:nvPicPr>
                  <pic:blipFill>
                    <a:blip r:embed="rId26"/>
                    <a:stretch>
                      <a:fillRect/>
                    </a:stretch>
                  </pic:blipFill>
                  <pic:spPr>
                    <a:xfrm>
                      <a:off x="0" y="0"/>
                      <a:ext cx="6241415" cy="8583930"/>
                    </a:xfrm>
                    <a:prstGeom prst="rect">
                      <a:avLst/>
                    </a:prstGeom>
                  </pic:spPr>
                </pic:pic>
              </a:graphicData>
            </a:graphic>
          </wp:inline>
        </w:drawing>
      </w:r>
    </w:p>
    <w:p>
      <w:pPr>
        <w:spacing w:before="52"/>
        <w:ind w:left="760" w:right="0" w:firstLine="0"/>
        <w:jc w:val="left"/>
        <w:rPr>
          <w:b/>
          <w:sz w:val="24"/>
        </w:rPr>
      </w:pPr>
      <w:bookmarkStart w:id="208" w:name="附件3工况证明"/>
      <w:bookmarkEnd w:id="208"/>
      <w:bookmarkStart w:id="209" w:name="_bookmark39"/>
      <w:bookmarkEnd w:id="209"/>
      <w:r>
        <w:rPr>
          <w:b/>
          <w:spacing w:val="-21"/>
          <w:sz w:val="24"/>
        </w:rPr>
        <w:t xml:space="preserve">附件 </w:t>
      </w:r>
      <w:r>
        <w:rPr>
          <w:rFonts w:ascii="Times New Roman" w:eastAsia="Times New Roman"/>
          <w:b/>
          <w:sz w:val="24"/>
        </w:rPr>
        <w:t xml:space="preserve">3 </w:t>
      </w:r>
      <w:r>
        <w:rPr>
          <w:b/>
          <w:spacing w:val="-5"/>
          <w:sz w:val="24"/>
        </w:rPr>
        <w:t>工况证明</w:t>
      </w:r>
    </w:p>
    <w:p>
      <w:pPr>
        <w:pStyle w:val="2"/>
        <w:spacing w:before="8"/>
        <w:rPr>
          <w:b/>
          <w:sz w:val="42"/>
        </w:rPr>
      </w:pPr>
      <w:r>
        <w:br w:type="column"/>
      </w:r>
    </w:p>
    <w:p>
      <w:pPr>
        <w:spacing w:before="0"/>
        <w:ind w:left="629" w:right="0" w:firstLine="0"/>
        <w:jc w:val="left"/>
        <w:rPr>
          <w:rFonts w:hint="eastAsia" w:ascii="宋体" w:eastAsia="宋体"/>
          <w:sz w:val="36"/>
        </w:rPr>
      </w:pPr>
      <w:r>
        <w:rPr>
          <w:rFonts w:hint="eastAsia" w:ascii="宋体" w:eastAsia="宋体"/>
          <w:sz w:val="36"/>
        </w:rPr>
        <w:t>验收监测期间生产工况说明</w:t>
      </w:r>
    </w:p>
    <w:p>
      <w:pPr>
        <w:spacing w:after="0"/>
        <w:jc w:val="left"/>
        <w:rPr>
          <w:rFonts w:hint="eastAsia" w:ascii="宋体" w:eastAsia="宋体"/>
          <w:sz w:val="36"/>
        </w:rPr>
        <w:sectPr>
          <w:pgSz w:w="11910" w:h="16840"/>
          <w:pgMar w:top="1460" w:right="1040" w:bottom="880" w:left="1040" w:header="0" w:footer="683" w:gutter="0"/>
          <w:pgNumType w:fmt="decimal"/>
          <w:cols w:equalWidth="0" w:num="2">
            <w:col w:w="2443" w:space="40"/>
            <w:col w:w="7347"/>
          </w:cols>
        </w:sectPr>
      </w:pPr>
    </w:p>
    <w:p>
      <w:pPr>
        <w:pStyle w:val="2"/>
        <w:spacing w:before="1"/>
        <w:rPr>
          <w:rFonts w:ascii="宋体"/>
          <w:sz w:val="14"/>
        </w:rPr>
      </w:pPr>
    </w:p>
    <w:p>
      <w:pPr>
        <w:spacing w:before="62"/>
        <w:ind w:left="1319" w:right="0" w:firstLine="0"/>
        <w:jc w:val="left"/>
        <w:rPr>
          <w:rFonts w:hint="eastAsia" w:ascii="宋体" w:eastAsia="宋体"/>
          <w:sz w:val="28"/>
        </w:rPr>
      </w:pPr>
      <w:r>
        <w:rPr>
          <w:rFonts w:hint="eastAsia" w:ascii="宋体" w:eastAsia="宋体"/>
          <w:sz w:val="28"/>
        </w:rPr>
        <w:t>江西</w:t>
      </w:r>
      <w:r>
        <w:rPr>
          <w:rFonts w:hint="eastAsia" w:ascii="宋体" w:eastAsia="宋体"/>
          <w:sz w:val="28"/>
          <w:lang w:eastAsia="zh-CN"/>
        </w:rPr>
        <w:t>中明环境检测</w:t>
      </w:r>
      <w:r>
        <w:rPr>
          <w:rFonts w:hint="eastAsia" w:ascii="宋体" w:eastAsia="宋体"/>
          <w:sz w:val="28"/>
        </w:rPr>
        <w:t>有限公司：</w:t>
      </w:r>
    </w:p>
    <w:p>
      <w:pPr>
        <w:pStyle w:val="2"/>
        <w:spacing w:before="12"/>
        <w:rPr>
          <w:rFonts w:ascii="宋体"/>
          <w:sz w:val="22"/>
        </w:rPr>
      </w:pPr>
    </w:p>
    <w:p>
      <w:pPr>
        <w:spacing w:before="0"/>
        <w:ind w:left="1319" w:right="0" w:firstLine="0"/>
        <w:jc w:val="left"/>
        <w:rPr>
          <w:rFonts w:hint="eastAsia" w:ascii="宋体" w:eastAsia="宋体"/>
          <w:sz w:val="28"/>
        </w:rPr>
      </w:pPr>
      <w:r>
        <w:rPr>
          <w:rFonts w:hint="eastAsia" w:ascii="宋体" w:eastAsia="宋体"/>
          <w:sz w:val="28"/>
        </w:rPr>
        <w:t>我单位对监测期间生产工况说明做如下说明：</w:t>
      </w:r>
    </w:p>
    <w:p>
      <w:pPr>
        <w:pStyle w:val="2"/>
        <w:rPr>
          <w:rFonts w:ascii="宋体"/>
          <w:sz w:val="28"/>
        </w:rPr>
      </w:pPr>
    </w:p>
    <w:p>
      <w:pPr>
        <w:pStyle w:val="2"/>
        <w:rPr>
          <w:rFonts w:ascii="宋体"/>
          <w:sz w:val="28"/>
        </w:rPr>
      </w:pPr>
    </w:p>
    <w:p>
      <w:pPr>
        <w:spacing w:before="227"/>
        <w:ind w:left="4470" w:right="3913" w:firstLine="0"/>
        <w:jc w:val="center"/>
        <w:rPr>
          <w:rFonts w:hint="eastAsia" w:ascii="宋体" w:eastAsia="宋体"/>
          <w:b/>
          <w:sz w:val="28"/>
        </w:rPr>
      </w:pPr>
      <w:r>
        <w:rPr>
          <w:rFonts w:hint="eastAsia" w:ascii="宋体" w:eastAsia="宋体"/>
          <w:b/>
          <w:sz w:val="28"/>
        </w:rPr>
        <w:t>生产负荷表</w:t>
      </w:r>
    </w:p>
    <w:p>
      <w:pPr>
        <w:pStyle w:val="2"/>
        <w:spacing w:before="5"/>
        <w:rPr>
          <w:rFonts w:ascii="宋体"/>
          <w:b/>
          <w:sz w:val="11"/>
        </w:rPr>
      </w:pPr>
    </w:p>
    <w:tbl>
      <w:tblPr>
        <w:tblStyle w:val="14"/>
        <w:tblW w:w="0" w:type="auto"/>
        <w:tblInd w:w="1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54"/>
        <w:gridCol w:w="1433"/>
        <w:gridCol w:w="1995"/>
        <w:gridCol w:w="2010"/>
        <w:gridCol w:w="15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7" w:hRule="atLeast"/>
        </w:trPr>
        <w:tc>
          <w:tcPr>
            <w:tcW w:w="2554" w:type="dxa"/>
          </w:tcPr>
          <w:p>
            <w:pPr>
              <w:pStyle w:val="19"/>
              <w:rPr>
                <w:rFonts w:ascii="宋体"/>
                <w:b/>
                <w:sz w:val="28"/>
              </w:rPr>
            </w:pPr>
          </w:p>
          <w:p>
            <w:pPr>
              <w:pStyle w:val="19"/>
              <w:spacing w:before="11"/>
              <w:rPr>
                <w:rFonts w:ascii="宋体"/>
                <w:b/>
                <w:sz w:val="30"/>
              </w:rPr>
            </w:pPr>
          </w:p>
          <w:p>
            <w:pPr>
              <w:pStyle w:val="19"/>
              <w:spacing w:before="1"/>
              <w:ind w:left="105" w:right="94"/>
              <w:jc w:val="center"/>
              <w:rPr>
                <w:rFonts w:hint="eastAsia" w:ascii="宋体" w:eastAsia="宋体"/>
                <w:sz w:val="28"/>
              </w:rPr>
            </w:pPr>
            <w:r>
              <w:rPr>
                <w:rFonts w:hint="eastAsia" w:ascii="宋体" w:eastAsia="宋体"/>
                <w:sz w:val="28"/>
              </w:rPr>
              <w:t>时间</w:t>
            </w:r>
          </w:p>
        </w:tc>
        <w:tc>
          <w:tcPr>
            <w:tcW w:w="1433" w:type="dxa"/>
          </w:tcPr>
          <w:p>
            <w:pPr>
              <w:pStyle w:val="19"/>
              <w:rPr>
                <w:rFonts w:ascii="宋体"/>
                <w:b/>
                <w:sz w:val="28"/>
              </w:rPr>
            </w:pPr>
          </w:p>
          <w:p>
            <w:pPr>
              <w:pStyle w:val="19"/>
              <w:spacing w:before="11"/>
              <w:rPr>
                <w:rFonts w:ascii="宋体"/>
                <w:b/>
                <w:sz w:val="30"/>
              </w:rPr>
            </w:pPr>
          </w:p>
          <w:p>
            <w:pPr>
              <w:pStyle w:val="19"/>
              <w:spacing w:before="1"/>
              <w:ind w:left="136" w:right="126"/>
              <w:jc w:val="center"/>
              <w:rPr>
                <w:rFonts w:hint="eastAsia" w:ascii="宋体" w:eastAsia="宋体"/>
                <w:sz w:val="28"/>
              </w:rPr>
            </w:pPr>
            <w:r>
              <w:rPr>
                <w:rFonts w:hint="eastAsia" w:ascii="宋体" w:eastAsia="宋体"/>
                <w:sz w:val="28"/>
              </w:rPr>
              <w:t>物料名称</w:t>
            </w:r>
          </w:p>
        </w:tc>
        <w:tc>
          <w:tcPr>
            <w:tcW w:w="1995" w:type="dxa"/>
          </w:tcPr>
          <w:p>
            <w:pPr>
              <w:pStyle w:val="19"/>
              <w:spacing w:before="5"/>
              <w:rPr>
                <w:rFonts w:ascii="宋体"/>
                <w:b/>
                <w:sz w:val="33"/>
              </w:rPr>
            </w:pPr>
          </w:p>
          <w:p>
            <w:pPr>
              <w:pStyle w:val="19"/>
              <w:ind w:left="24" w:right="15"/>
              <w:jc w:val="center"/>
              <w:rPr>
                <w:rFonts w:hint="eastAsia" w:ascii="宋体" w:eastAsia="宋体"/>
                <w:sz w:val="28"/>
              </w:rPr>
            </w:pPr>
            <w:r>
              <w:rPr>
                <w:rFonts w:hint="eastAsia" w:ascii="宋体" w:eastAsia="宋体"/>
                <w:sz w:val="28"/>
              </w:rPr>
              <w:t>设计产量</w:t>
            </w:r>
          </w:p>
          <w:p>
            <w:pPr>
              <w:pStyle w:val="19"/>
              <w:spacing w:before="10"/>
              <w:rPr>
                <w:rFonts w:ascii="宋体"/>
                <w:b/>
                <w:sz w:val="22"/>
              </w:rPr>
            </w:pPr>
          </w:p>
          <w:p>
            <w:pPr>
              <w:pStyle w:val="19"/>
              <w:ind w:left="89" w:right="15"/>
              <w:jc w:val="center"/>
              <w:rPr>
                <w:rFonts w:hint="eastAsia" w:ascii="宋体" w:hAnsi="宋体" w:eastAsia="宋体"/>
                <w:sz w:val="28"/>
              </w:rPr>
            </w:pPr>
            <w:r>
              <w:rPr>
                <w:rFonts w:hint="eastAsia" w:ascii="宋体" w:hAnsi="宋体" w:eastAsia="宋体"/>
                <w:sz w:val="28"/>
              </w:rPr>
              <w:t>（</w:t>
            </w:r>
            <w:r>
              <w:rPr>
                <w:rFonts w:hint="eastAsia" w:ascii="宋体" w:hAnsi="宋体" w:eastAsia="宋体"/>
                <w:spacing w:val="69"/>
                <w:sz w:val="28"/>
              </w:rPr>
              <w:t>万</w:t>
            </w:r>
            <w:r>
              <w:rPr>
                <w:rFonts w:ascii="Times New Roman" w:hAnsi="Times New Roman" w:eastAsia="Times New Roman"/>
                <w:sz w:val="28"/>
              </w:rPr>
              <w:t>kw·h/</w:t>
            </w:r>
            <w:r>
              <w:rPr>
                <w:rFonts w:hint="eastAsia" w:ascii="宋体" w:hAnsi="宋体" w:eastAsia="宋体"/>
                <w:spacing w:val="-3"/>
                <w:sz w:val="28"/>
              </w:rPr>
              <w:t>天</w:t>
            </w:r>
            <w:r>
              <w:rPr>
                <w:rFonts w:hint="eastAsia" w:ascii="宋体" w:hAnsi="宋体" w:eastAsia="宋体"/>
                <w:sz w:val="28"/>
              </w:rPr>
              <w:t>）</w:t>
            </w:r>
          </w:p>
        </w:tc>
        <w:tc>
          <w:tcPr>
            <w:tcW w:w="2010" w:type="dxa"/>
          </w:tcPr>
          <w:p>
            <w:pPr>
              <w:pStyle w:val="19"/>
              <w:spacing w:before="9"/>
              <w:rPr>
                <w:rFonts w:ascii="宋体"/>
                <w:b/>
                <w:sz w:val="28"/>
              </w:rPr>
            </w:pPr>
          </w:p>
          <w:p>
            <w:pPr>
              <w:pStyle w:val="19"/>
              <w:spacing w:before="1"/>
              <w:ind w:left="443"/>
              <w:rPr>
                <w:rFonts w:hint="eastAsia" w:ascii="宋体" w:eastAsia="宋体"/>
                <w:sz w:val="28"/>
              </w:rPr>
            </w:pPr>
            <w:r>
              <w:rPr>
                <w:rFonts w:hint="eastAsia" w:ascii="宋体" w:eastAsia="宋体"/>
                <w:sz w:val="28"/>
              </w:rPr>
              <w:t>实际产量</w:t>
            </w:r>
          </w:p>
          <w:p>
            <w:pPr>
              <w:pStyle w:val="19"/>
              <w:spacing w:before="9"/>
              <w:rPr>
                <w:rFonts w:ascii="宋体"/>
                <w:b/>
                <w:sz w:val="22"/>
              </w:rPr>
            </w:pPr>
          </w:p>
          <w:p>
            <w:pPr>
              <w:pStyle w:val="19"/>
              <w:ind w:left="107" w:right="-15"/>
              <w:rPr>
                <w:rFonts w:hint="eastAsia" w:ascii="宋体" w:hAnsi="宋体" w:eastAsia="宋体"/>
                <w:sz w:val="28"/>
              </w:rPr>
            </w:pPr>
            <w:r>
              <w:rPr>
                <w:rFonts w:hint="eastAsia" w:ascii="宋体" w:hAnsi="宋体" w:eastAsia="宋体"/>
                <w:sz w:val="28"/>
              </w:rPr>
              <w:t>（</w:t>
            </w:r>
            <w:r>
              <w:rPr>
                <w:rFonts w:hint="eastAsia" w:ascii="宋体" w:hAnsi="宋体" w:eastAsia="宋体"/>
                <w:spacing w:val="69"/>
                <w:sz w:val="28"/>
              </w:rPr>
              <w:t>万</w:t>
            </w:r>
            <w:r>
              <w:rPr>
                <w:rFonts w:ascii="Times New Roman" w:hAnsi="Times New Roman" w:eastAsia="Times New Roman"/>
                <w:sz w:val="28"/>
              </w:rPr>
              <w:t>kw·h</w:t>
            </w:r>
            <w:r>
              <w:rPr>
                <w:rFonts w:hint="eastAsia" w:ascii="宋体" w:hAnsi="宋体" w:eastAsia="宋体"/>
                <w:sz w:val="28"/>
              </w:rPr>
              <w:t>/天</w:t>
            </w:r>
            <w:r>
              <w:rPr>
                <w:rFonts w:hint="eastAsia" w:ascii="宋体" w:hAnsi="宋体" w:eastAsia="宋体"/>
                <w:spacing w:val="-13"/>
                <w:sz w:val="28"/>
              </w:rPr>
              <w:t>）</w:t>
            </w:r>
          </w:p>
        </w:tc>
        <w:tc>
          <w:tcPr>
            <w:tcW w:w="1588" w:type="dxa"/>
          </w:tcPr>
          <w:p>
            <w:pPr>
              <w:pStyle w:val="19"/>
              <w:spacing w:before="9"/>
              <w:rPr>
                <w:rFonts w:ascii="宋体"/>
                <w:b/>
                <w:sz w:val="28"/>
              </w:rPr>
            </w:pPr>
          </w:p>
          <w:p>
            <w:pPr>
              <w:pStyle w:val="19"/>
              <w:spacing w:before="1"/>
              <w:ind w:left="214" w:right="204"/>
              <w:jc w:val="center"/>
              <w:rPr>
                <w:rFonts w:hint="eastAsia" w:ascii="宋体" w:eastAsia="宋体"/>
                <w:sz w:val="28"/>
              </w:rPr>
            </w:pPr>
            <w:r>
              <w:rPr>
                <w:rFonts w:hint="eastAsia" w:ascii="宋体" w:eastAsia="宋体"/>
                <w:sz w:val="28"/>
              </w:rPr>
              <w:t>生产负荷</w:t>
            </w:r>
          </w:p>
          <w:p>
            <w:pPr>
              <w:pStyle w:val="19"/>
              <w:spacing w:before="9"/>
              <w:rPr>
                <w:rFonts w:ascii="宋体"/>
                <w:b/>
                <w:sz w:val="22"/>
              </w:rPr>
            </w:pPr>
          </w:p>
          <w:p>
            <w:pPr>
              <w:pStyle w:val="19"/>
              <w:ind w:left="214" w:right="202"/>
              <w:jc w:val="center"/>
              <w:rPr>
                <w:rFonts w:hint="eastAsia" w:ascii="宋体" w:eastAsia="宋体"/>
                <w:sz w:val="28"/>
              </w:rPr>
            </w:pPr>
            <w:r>
              <w:rPr>
                <w:rFonts w:hint="eastAsia" w:ascii="宋体" w:eastAsia="宋体"/>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6" w:hRule="atLeast"/>
        </w:trPr>
        <w:tc>
          <w:tcPr>
            <w:tcW w:w="2554" w:type="dxa"/>
          </w:tcPr>
          <w:p>
            <w:pPr>
              <w:pStyle w:val="19"/>
              <w:spacing w:before="4"/>
              <w:rPr>
                <w:rFonts w:ascii="宋体"/>
                <w:b/>
                <w:spacing w:val="0"/>
                <w:sz w:val="24"/>
                <w:szCs w:val="24"/>
                <w:highlight w:val="none"/>
              </w:rPr>
            </w:pPr>
          </w:p>
          <w:p>
            <w:pPr>
              <w:pStyle w:val="19"/>
              <w:spacing w:before="1"/>
              <w:ind w:left="105" w:right="96"/>
              <w:jc w:val="center"/>
              <w:rPr>
                <w:rFonts w:hint="eastAsia" w:ascii="宋体" w:eastAsia="宋体"/>
                <w:spacing w:val="0"/>
                <w:sz w:val="24"/>
                <w:szCs w:val="24"/>
                <w:highlight w:val="none"/>
              </w:rPr>
            </w:pPr>
            <w:r>
              <w:rPr>
                <w:rFonts w:hint="eastAsia" w:ascii="Times New Roman" w:hAnsi="Times New Roman" w:eastAsia="宋体" w:cs="Times New Roman"/>
                <w:spacing w:val="0"/>
                <w:sz w:val="24"/>
                <w:szCs w:val="24"/>
                <w:highlight w:val="none"/>
                <w:lang w:val="en-US" w:eastAsia="zh-CN"/>
              </w:rPr>
              <w:t>2020</w:t>
            </w:r>
            <w:r>
              <w:rPr>
                <w:rFonts w:hint="eastAsia" w:ascii="宋体" w:eastAsia="宋体"/>
                <w:spacing w:val="0"/>
                <w:sz w:val="24"/>
                <w:szCs w:val="24"/>
                <w:highlight w:val="none"/>
              </w:rPr>
              <w:t>年</w:t>
            </w:r>
            <w:r>
              <w:rPr>
                <w:rFonts w:hint="eastAsia" w:ascii="Times New Roman" w:hAnsi="Times New Roman" w:eastAsia="宋体" w:cs="Times New Roman"/>
                <w:spacing w:val="0"/>
                <w:sz w:val="24"/>
                <w:szCs w:val="24"/>
                <w:highlight w:val="none"/>
                <w:lang w:val="en-US" w:eastAsia="zh-CN"/>
              </w:rPr>
              <w:t>08</w:t>
            </w:r>
            <w:r>
              <w:rPr>
                <w:rFonts w:hint="eastAsia" w:ascii="宋体" w:eastAsia="宋体"/>
                <w:spacing w:val="0"/>
                <w:sz w:val="24"/>
                <w:szCs w:val="24"/>
                <w:highlight w:val="none"/>
              </w:rPr>
              <w:t>月</w:t>
            </w:r>
            <w:r>
              <w:rPr>
                <w:rFonts w:hint="eastAsia" w:ascii="Times New Roman" w:hAnsi="Times New Roman" w:eastAsia="宋体" w:cs="Times New Roman"/>
                <w:spacing w:val="0"/>
                <w:sz w:val="24"/>
                <w:szCs w:val="24"/>
                <w:highlight w:val="none"/>
                <w:lang w:val="en-US" w:eastAsia="zh-CN"/>
              </w:rPr>
              <w:t>26</w:t>
            </w:r>
            <w:r>
              <w:rPr>
                <w:rFonts w:hint="eastAsia" w:ascii="宋体" w:eastAsia="宋体"/>
                <w:spacing w:val="0"/>
                <w:sz w:val="24"/>
                <w:szCs w:val="24"/>
                <w:highlight w:val="none"/>
              </w:rPr>
              <w:t>日</w:t>
            </w:r>
          </w:p>
        </w:tc>
        <w:tc>
          <w:tcPr>
            <w:tcW w:w="1433" w:type="dxa"/>
          </w:tcPr>
          <w:p>
            <w:pPr>
              <w:pStyle w:val="19"/>
              <w:spacing w:before="4"/>
              <w:rPr>
                <w:rFonts w:ascii="宋体"/>
                <w:b/>
                <w:spacing w:val="0"/>
                <w:sz w:val="24"/>
                <w:szCs w:val="24"/>
                <w:highlight w:val="none"/>
              </w:rPr>
            </w:pPr>
          </w:p>
          <w:p>
            <w:pPr>
              <w:pStyle w:val="19"/>
              <w:spacing w:before="1"/>
              <w:ind w:left="10"/>
              <w:jc w:val="center"/>
              <w:rPr>
                <w:rFonts w:hint="eastAsia" w:ascii="宋体" w:eastAsia="宋体"/>
                <w:spacing w:val="0"/>
                <w:sz w:val="24"/>
                <w:szCs w:val="24"/>
                <w:highlight w:val="none"/>
              </w:rPr>
            </w:pPr>
            <w:r>
              <w:rPr>
                <w:rFonts w:hint="eastAsia" w:ascii="宋体" w:eastAsia="宋体"/>
                <w:spacing w:val="0"/>
                <w:w w:val="100"/>
                <w:sz w:val="24"/>
                <w:szCs w:val="24"/>
                <w:highlight w:val="none"/>
              </w:rPr>
              <w:t>电</w:t>
            </w:r>
          </w:p>
        </w:tc>
        <w:tc>
          <w:tcPr>
            <w:tcW w:w="1995"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0.8</w:t>
            </w:r>
          </w:p>
        </w:tc>
        <w:tc>
          <w:tcPr>
            <w:tcW w:w="2010"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0.65</w:t>
            </w:r>
          </w:p>
        </w:tc>
        <w:tc>
          <w:tcPr>
            <w:tcW w:w="1588"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81.3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5" w:hRule="atLeast"/>
        </w:trPr>
        <w:tc>
          <w:tcPr>
            <w:tcW w:w="2554" w:type="dxa"/>
          </w:tcPr>
          <w:p>
            <w:pPr>
              <w:pStyle w:val="19"/>
              <w:spacing w:before="5"/>
              <w:rPr>
                <w:rFonts w:ascii="宋体"/>
                <w:b/>
                <w:spacing w:val="0"/>
                <w:sz w:val="24"/>
                <w:szCs w:val="24"/>
                <w:highlight w:val="none"/>
              </w:rPr>
            </w:pPr>
          </w:p>
          <w:p>
            <w:pPr>
              <w:pStyle w:val="19"/>
              <w:ind w:left="105" w:right="96"/>
              <w:jc w:val="center"/>
              <w:rPr>
                <w:rFonts w:hint="eastAsia" w:ascii="宋体" w:eastAsia="宋体"/>
                <w:spacing w:val="0"/>
                <w:sz w:val="24"/>
                <w:szCs w:val="24"/>
                <w:highlight w:val="none"/>
              </w:rPr>
            </w:pPr>
            <w:r>
              <w:rPr>
                <w:rFonts w:hint="eastAsia" w:ascii="Times New Roman" w:hAnsi="Times New Roman" w:eastAsia="宋体" w:cs="Times New Roman"/>
                <w:spacing w:val="0"/>
                <w:sz w:val="24"/>
                <w:szCs w:val="24"/>
                <w:highlight w:val="none"/>
                <w:lang w:val="en-US" w:eastAsia="zh-CN"/>
              </w:rPr>
              <w:t>2020</w:t>
            </w:r>
            <w:r>
              <w:rPr>
                <w:rFonts w:hint="eastAsia" w:ascii="宋体" w:eastAsia="宋体"/>
                <w:spacing w:val="0"/>
                <w:sz w:val="24"/>
                <w:szCs w:val="24"/>
                <w:highlight w:val="none"/>
              </w:rPr>
              <w:t>年</w:t>
            </w:r>
            <w:r>
              <w:rPr>
                <w:rFonts w:hint="default" w:ascii="Times New Roman" w:hAnsi="Times New Roman" w:eastAsia="宋体" w:cs="Times New Roman"/>
                <w:spacing w:val="0"/>
                <w:sz w:val="24"/>
                <w:szCs w:val="24"/>
                <w:highlight w:val="none"/>
                <w:lang w:val="en-US" w:eastAsia="zh-CN"/>
              </w:rPr>
              <w:t>08</w:t>
            </w:r>
            <w:r>
              <w:rPr>
                <w:rFonts w:hint="eastAsia" w:ascii="宋体" w:eastAsia="宋体"/>
                <w:spacing w:val="0"/>
                <w:sz w:val="24"/>
                <w:szCs w:val="24"/>
                <w:highlight w:val="none"/>
              </w:rPr>
              <w:t>月</w:t>
            </w:r>
            <w:r>
              <w:rPr>
                <w:rFonts w:hint="eastAsia" w:ascii="Times New Roman" w:hAnsi="Times New Roman" w:eastAsia="宋体" w:cs="Times New Roman"/>
                <w:spacing w:val="0"/>
                <w:sz w:val="24"/>
                <w:szCs w:val="24"/>
                <w:highlight w:val="none"/>
                <w:lang w:val="en-US" w:eastAsia="zh-CN"/>
              </w:rPr>
              <w:t>26</w:t>
            </w:r>
            <w:r>
              <w:rPr>
                <w:rFonts w:hint="eastAsia" w:ascii="宋体" w:eastAsia="宋体"/>
                <w:spacing w:val="0"/>
                <w:sz w:val="24"/>
                <w:szCs w:val="24"/>
                <w:highlight w:val="none"/>
              </w:rPr>
              <w:t>日</w:t>
            </w:r>
          </w:p>
        </w:tc>
        <w:tc>
          <w:tcPr>
            <w:tcW w:w="1433" w:type="dxa"/>
          </w:tcPr>
          <w:p>
            <w:pPr>
              <w:pStyle w:val="19"/>
              <w:spacing w:before="5"/>
              <w:rPr>
                <w:rFonts w:ascii="宋体"/>
                <w:b/>
                <w:spacing w:val="0"/>
                <w:sz w:val="24"/>
                <w:szCs w:val="24"/>
                <w:highlight w:val="none"/>
              </w:rPr>
            </w:pPr>
          </w:p>
          <w:p>
            <w:pPr>
              <w:pStyle w:val="19"/>
              <w:ind w:left="10"/>
              <w:jc w:val="center"/>
              <w:rPr>
                <w:rFonts w:hint="eastAsia" w:ascii="宋体" w:eastAsia="宋体"/>
                <w:spacing w:val="0"/>
                <w:sz w:val="24"/>
                <w:szCs w:val="24"/>
                <w:highlight w:val="none"/>
              </w:rPr>
            </w:pPr>
            <w:r>
              <w:rPr>
                <w:rFonts w:hint="eastAsia" w:ascii="宋体" w:eastAsia="宋体"/>
                <w:spacing w:val="0"/>
                <w:w w:val="100"/>
                <w:sz w:val="24"/>
                <w:szCs w:val="24"/>
                <w:highlight w:val="none"/>
              </w:rPr>
              <w:t>电</w:t>
            </w:r>
          </w:p>
        </w:tc>
        <w:tc>
          <w:tcPr>
            <w:tcW w:w="1995"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0.8</w:t>
            </w:r>
          </w:p>
        </w:tc>
        <w:tc>
          <w:tcPr>
            <w:tcW w:w="2010"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0.65</w:t>
            </w:r>
          </w:p>
        </w:tc>
        <w:tc>
          <w:tcPr>
            <w:tcW w:w="1588" w:type="dxa"/>
          </w:tcPr>
          <w:p>
            <w:pPr>
              <w:pStyle w:val="19"/>
              <w:ind w:left="105" w:right="96"/>
              <w:jc w:val="center"/>
              <w:rPr>
                <w:rFonts w:hint="default" w:ascii="Times New Roman" w:hAnsi="Times New Roman" w:eastAsia="宋体" w:cs="Times New Roman"/>
                <w:spacing w:val="0"/>
                <w:sz w:val="24"/>
                <w:szCs w:val="24"/>
                <w:highlight w:val="none"/>
                <w:lang w:val="en-US" w:eastAsia="zh-CN"/>
              </w:rPr>
            </w:pPr>
          </w:p>
          <w:p>
            <w:pPr>
              <w:pStyle w:val="19"/>
              <w:ind w:left="105" w:right="96"/>
              <w:jc w:val="center"/>
              <w:rPr>
                <w:rFonts w:hint="default" w:ascii="Times New Roman" w:hAnsi="Times New Roman" w:eastAsia="宋体" w:cs="Times New Roman"/>
                <w:spacing w:val="0"/>
                <w:sz w:val="24"/>
                <w:szCs w:val="24"/>
                <w:highlight w:val="none"/>
                <w:lang w:val="en-US" w:eastAsia="zh-CN"/>
              </w:rPr>
            </w:pPr>
            <w:r>
              <w:rPr>
                <w:rFonts w:hint="eastAsia" w:ascii="Times New Roman" w:hAnsi="Times New Roman" w:eastAsia="宋体" w:cs="Times New Roman"/>
                <w:spacing w:val="0"/>
                <w:sz w:val="24"/>
                <w:szCs w:val="24"/>
                <w:highlight w:val="none"/>
                <w:lang w:val="en-US" w:eastAsia="zh-CN"/>
              </w:rPr>
              <w:t>81.3</w:t>
            </w:r>
          </w:p>
        </w:tc>
      </w:tr>
    </w:tbl>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spacing w:before="8"/>
        <w:rPr>
          <w:rFonts w:ascii="宋体"/>
          <w:b/>
          <w:sz w:val="21"/>
        </w:rPr>
      </w:pPr>
    </w:p>
    <w:p>
      <w:pPr>
        <w:spacing w:before="0"/>
        <w:ind w:left="5893" w:right="0" w:firstLine="0"/>
        <w:jc w:val="left"/>
        <w:rPr>
          <w:rFonts w:hint="default" w:ascii="宋体" w:eastAsia="宋体"/>
          <w:sz w:val="28"/>
          <w:highlight w:val="none"/>
          <w:lang w:val="en-US" w:eastAsia="zh-CN"/>
        </w:rPr>
      </w:pPr>
      <w:r>
        <w:rPr>
          <w:rFonts w:hint="eastAsia" w:ascii="宋体" w:eastAsia="宋体"/>
          <w:sz w:val="28"/>
        </w:rPr>
        <w:t>日期：</w:t>
      </w:r>
      <w:r>
        <w:rPr>
          <w:rFonts w:hint="eastAsia" w:ascii="宋体" w:eastAsia="宋体"/>
          <w:sz w:val="28"/>
          <w:highlight w:val="none"/>
        </w:rPr>
        <w:t>2020.0</w:t>
      </w:r>
      <w:r>
        <w:rPr>
          <w:rFonts w:hint="eastAsia" w:ascii="宋体" w:eastAsia="宋体"/>
          <w:sz w:val="28"/>
          <w:highlight w:val="none"/>
          <w:lang w:val="en-US" w:eastAsia="zh-CN"/>
        </w:rPr>
        <w:t>8</w:t>
      </w:r>
      <w:r>
        <w:rPr>
          <w:rFonts w:hint="eastAsia" w:ascii="宋体" w:eastAsia="宋体"/>
          <w:sz w:val="28"/>
          <w:highlight w:val="none"/>
        </w:rPr>
        <w:t>.</w:t>
      </w:r>
      <w:r>
        <w:rPr>
          <w:rFonts w:hint="eastAsia" w:ascii="宋体" w:eastAsia="宋体"/>
          <w:sz w:val="28"/>
          <w:highlight w:val="none"/>
          <w:lang w:val="en-US" w:eastAsia="zh-CN"/>
        </w:rPr>
        <w:t>28</w:t>
      </w:r>
    </w:p>
    <w:p>
      <w:pPr>
        <w:pStyle w:val="2"/>
        <w:spacing w:before="10"/>
        <w:rPr>
          <w:rFonts w:ascii="宋体"/>
          <w:sz w:val="22"/>
        </w:rPr>
      </w:pPr>
    </w:p>
    <w:p>
      <w:pPr>
        <w:spacing w:before="0"/>
        <w:ind w:left="6313" w:right="0" w:firstLine="0"/>
        <w:jc w:val="left"/>
        <w:rPr>
          <w:rFonts w:hint="eastAsia" w:ascii="宋体" w:eastAsia="宋体"/>
          <w:sz w:val="28"/>
        </w:rPr>
      </w:pPr>
      <w:r>
        <w:rPr>
          <w:rFonts w:hint="eastAsia" w:ascii="宋体" w:eastAsia="宋体"/>
          <w:sz w:val="28"/>
        </w:rPr>
        <w:t>（建设单位盖章）</w:t>
      </w:r>
    </w:p>
    <w:p>
      <w:pPr>
        <w:spacing w:after="0"/>
        <w:jc w:val="left"/>
        <w:rPr>
          <w:rFonts w:hint="eastAsia" w:ascii="宋体" w:eastAsia="宋体"/>
          <w:sz w:val="28"/>
        </w:rPr>
        <w:sectPr>
          <w:type w:val="continuous"/>
          <w:pgSz w:w="11910" w:h="16840"/>
          <w:pgMar w:top="1580" w:right="1040" w:bottom="280" w:left="1040" w:header="720" w:footer="720" w:gutter="0"/>
          <w:pgNumType w:fmt="decimal"/>
        </w:sectPr>
      </w:pPr>
    </w:p>
    <w:p>
      <w:pPr>
        <w:spacing w:before="52"/>
        <w:ind w:left="760" w:right="0" w:firstLine="0"/>
        <w:jc w:val="left"/>
        <w:rPr>
          <w:rFonts w:hint="eastAsia" w:ascii="宋体" w:hAnsi="宋体" w:eastAsia="宋体" w:cs="宋体"/>
          <w:b/>
          <w:sz w:val="24"/>
        </w:rPr>
      </w:pPr>
      <w:bookmarkStart w:id="210" w:name="_bookmark40"/>
      <w:bookmarkEnd w:id="210"/>
      <w:bookmarkStart w:id="211" w:name="附件4检测报告"/>
      <w:bookmarkEnd w:id="211"/>
      <w:r>
        <w:rPr>
          <w:rFonts w:hint="eastAsia" w:ascii="宋体" w:hAnsi="宋体" w:eastAsia="宋体" w:cs="宋体"/>
          <w:b/>
          <w:sz w:val="24"/>
        </w:rPr>
        <w:t>附件 4 检测报告</w:t>
      </w:r>
    </w:p>
    <w:p>
      <w:pPr>
        <w:pStyle w:val="2"/>
        <w:jc w:val="both"/>
      </w:pPr>
      <w:r>
        <w:drawing>
          <wp:inline distT="0" distB="0" distL="114300" distR="114300">
            <wp:extent cx="6236335" cy="8768715"/>
            <wp:effectExtent l="0" t="0" r="12065" b="1333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7"/>
                    <a:stretch>
                      <a:fillRect/>
                    </a:stretch>
                  </pic:blipFill>
                  <pic:spPr>
                    <a:xfrm>
                      <a:off x="0" y="0"/>
                      <a:ext cx="6236335" cy="8768715"/>
                    </a:xfrm>
                    <a:prstGeom prst="rect">
                      <a:avLst/>
                    </a:prstGeom>
                    <a:noFill/>
                    <a:ln>
                      <a:noFill/>
                    </a:ln>
                  </pic:spPr>
                </pic:pic>
              </a:graphicData>
            </a:graphic>
          </wp:inline>
        </w:drawing>
      </w:r>
    </w:p>
    <w:p>
      <w:pPr>
        <w:pStyle w:val="2"/>
        <w:jc w:val="center"/>
      </w:pPr>
      <w:r>
        <w:drawing>
          <wp:inline distT="0" distB="0" distL="114300" distR="114300">
            <wp:extent cx="6239510" cy="8785860"/>
            <wp:effectExtent l="0" t="0" r="8890" b="1524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28"/>
                    <a:stretch>
                      <a:fillRect/>
                    </a:stretch>
                  </pic:blipFill>
                  <pic:spPr>
                    <a:xfrm>
                      <a:off x="0" y="0"/>
                      <a:ext cx="6239510" cy="8785860"/>
                    </a:xfrm>
                    <a:prstGeom prst="rect">
                      <a:avLst/>
                    </a:prstGeom>
                    <a:noFill/>
                    <a:ln>
                      <a:noFill/>
                    </a:ln>
                  </pic:spPr>
                </pic:pic>
              </a:graphicData>
            </a:graphic>
          </wp:inline>
        </w:drawing>
      </w:r>
    </w:p>
    <w:p>
      <w:pPr>
        <w:pStyle w:val="2"/>
        <w:jc w:val="center"/>
      </w:pPr>
    </w:p>
    <w:p>
      <w:pPr>
        <w:pStyle w:val="2"/>
        <w:jc w:val="center"/>
      </w:pPr>
      <w:r>
        <w:drawing>
          <wp:inline distT="0" distB="0" distL="114300" distR="114300">
            <wp:extent cx="6238875" cy="8812530"/>
            <wp:effectExtent l="0" t="0" r="9525" b="762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29"/>
                    <a:stretch>
                      <a:fillRect/>
                    </a:stretch>
                  </pic:blipFill>
                  <pic:spPr>
                    <a:xfrm>
                      <a:off x="0" y="0"/>
                      <a:ext cx="6238875" cy="8812530"/>
                    </a:xfrm>
                    <a:prstGeom prst="rect">
                      <a:avLst/>
                    </a:prstGeom>
                    <a:noFill/>
                    <a:ln>
                      <a:noFill/>
                    </a:ln>
                  </pic:spPr>
                </pic:pic>
              </a:graphicData>
            </a:graphic>
          </wp:inline>
        </w:drawing>
      </w:r>
    </w:p>
    <w:p>
      <w:pPr>
        <w:pStyle w:val="2"/>
        <w:jc w:val="center"/>
      </w:pPr>
    </w:p>
    <w:p>
      <w:pPr>
        <w:pStyle w:val="2"/>
        <w:jc w:val="center"/>
      </w:pPr>
      <w:r>
        <w:drawing>
          <wp:inline distT="0" distB="0" distL="114300" distR="114300">
            <wp:extent cx="6236335" cy="8749665"/>
            <wp:effectExtent l="0" t="0" r="12065" b="1333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30"/>
                    <a:stretch>
                      <a:fillRect/>
                    </a:stretch>
                  </pic:blipFill>
                  <pic:spPr>
                    <a:xfrm>
                      <a:off x="0" y="0"/>
                      <a:ext cx="6236335" cy="8749665"/>
                    </a:xfrm>
                    <a:prstGeom prst="rect">
                      <a:avLst/>
                    </a:prstGeom>
                    <a:noFill/>
                    <a:ln>
                      <a:noFill/>
                    </a:ln>
                  </pic:spPr>
                </pic:pic>
              </a:graphicData>
            </a:graphic>
          </wp:inline>
        </w:drawing>
      </w:r>
    </w:p>
    <w:p>
      <w:pPr>
        <w:pStyle w:val="2"/>
        <w:jc w:val="center"/>
        <w:sectPr>
          <w:pgSz w:w="11910" w:h="16840"/>
          <w:pgMar w:top="1460" w:right="1040" w:bottom="1000" w:left="1040" w:header="0" w:footer="683" w:gutter="0"/>
          <w:pgNumType w:fmt="decimal"/>
        </w:sectPr>
      </w:pPr>
    </w:p>
    <w:p>
      <w:pPr>
        <w:spacing w:after="0"/>
        <w:rPr>
          <w:sz w:val="20"/>
        </w:rPr>
        <w:sectPr>
          <w:pgSz w:w="11910" w:h="16840"/>
          <w:pgMar w:top="1440" w:right="1040" w:bottom="880" w:left="1040" w:header="0" w:footer="683" w:gutter="0"/>
          <w:pgNumType w:fmt="decimal"/>
        </w:sectPr>
      </w:pPr>
      <w:r>
        <w:drawing>
          <wp:inline distT="0" distB="0" distL="114300" distR="114300">
            <wp:extent cx="6239510" cy="8804910"/>
            <wp:effectExtent l="0" t="0" r="8890" b="1524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31"/>
                    <a:stretch>
                      <a:fillRect/>
                    </a:stretch>
                  </pic:blipFill>
                  <pic:spPr>
                    <a:xfrm>
                      <a:off x="0" y="0"/>
                      <a:ext cx="6239510" cy="8804910"/>
                    </a:xfrm>
                    <a:prstGeom prst="rect">
                      <a:avLst/>
                    </a:prstGeom>
                    <a:noFill/>
                    <a:ln>
                      <a:noFill/>
                    </a:ln>
                  </pic:spPr>
                </pic:pic>
              </a:graphicData>
            </a:graphic>
          </wp:inline>
        </w:drawing>
      </w:r>
    </w:p>
    <w:p>
      <w:pPr>
        <w:pStyle w:val="2"/>
        <w:rPr>
          <w:sz w:val="20"/>
        </w:rPr>
      </w:pPr>
      <w:r>
        <w:drawing>
          <wp:inline distT="0" distB="0" distL="114300" distR="114300">
            <wp:extent cx="6236335" cy="8787130"/>
            <wp:effectExtent l="0" t="0" r="12065" b="1397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32"/>
                    <a:stretch>
                      <a:fillRect/>
                    </a:stretch>
                  </pic:blipFill>
                  <pic:spPr>
                    <a:xfrm>
                      <a:off x="0" y="0"/>
                      <a:ext cx="6236335" cy="8787130"/>
                    </a:xfrm>
                    <a:prstGeom prst="rect">
                      <a:avLst/>
                    </a:prstGeom>
                    <a:noFill/>
                    <a:ln>
                      <a:noFill/>
                    </a:ln>
                  </pic:spPr>
                </pic:pic>
              </a:graphicData>
            </a:graphic>
          </wp:inline>
        </w:drawing>
      </w:r>
    </w:p>
    <w:p>
      <w:pPr>
        <w:spacing w:after="0"/>
        <w:rPr>
          <w:sz w:val="20"/>
        </w:rPr>
        <w:sectPr>
          <w:footerReference r:id="rId16" w:type="default"/>
          <w:pgSz w:w="11910" w:h="16840"/>
          <w:pgMar w:top="1440" w:right="1040" w:bottom="880" w:left="1040" w:header="0" w:footer="683" w:gutter="0"/>
          <w:pgNumType w:fmt="decimal"/>
        </w:sectPr>
      </w:pPr>
    </w:p>
    <w:p>
      <w:pPr>
        <w:spacing w:after="0"/>
        <w:rPr>
          <w:sz w:val="20"/>
        </w:rPr>
        <w:sectPr>
          <w:pgSz w:w="11910" w:h="16840"/>
          <w:pgMar w:top="1440" w:right="1040" w:bottom="880" w:left="1040" w:header="0" w:footer="683" w:gutter="0"/>
          <w:pgNumType w:fmt="decimal"/>
        </w:sectPr>
      </w:pPr>
      <w:r>
        <w:drawing>
          <wp:inline distT="0" distB="0" distL="114300" distR="114300">
            <wp:extent cx="6239510" cy="8785860"/>
            <wp:effectExtent l="0" t="0" r="8890" b="15240"/>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33"/>
                    <a:stretch>
                      <a:fillRect/>
                    </a:stretch>
                  </pic:blipFill>
                  <pic:spPr>
                    <a:xfrm>
                      <a:off x="0" y="0"/>
                      <a:ext cx="6239510" cy="8785860"/>
                    </a:xfrm>
                    <a:prstGeom prst="rect">
                      <a:avLst/>
                    </a:prstGeom>
                    <a:noFill/>
                    <a:ln>
                      <a:noFill/>
                    </a:ln>
                  </pic:spPr>
                </pic:pic>
              </a:graphicData>
            </a:graphic>
          </wp:inline>
        </w:drawing>
      </w:r>
    </w:p>
    <w:p>
      <w:pPr>
        <w:spacing w:before="52"/>
        <w:ind w:left="760" w:right="0" w:firstLine="0"/>
        <w:jc w:val="left"/>
        <w:rPr>
          <w:rFonts w:hint="eastAsia" w:eastAsia="仿宋"/>
          <w:b/>
          <w:sz w:val="24"/>
          <w:lang w:eastAsia="zh-CN"/>
        </w:rPr>
      </w:pPr>
      <w:bookmarkStart w:id="212" w:name="附件5：项目被淹没农田不属于基本农田证明     "/>
      <w:bookmarkEnd w:id="212"/>
      <w:bookmarkStart w:id="213" w:name="_bookmark41"/>
      <w:bookmarkEnd w:id="213"/>
      <w:r>
        <w:rPr>
          <w:b/>
          <w:sz w:val="24"/>
        </w:rPr>
        <w:t xml:space="preserve">附件 </w:t>
      </w:r>
      <w:r>
        <w:rPr>
          <w:rFonts w:ascii="Times New Roman" w:eastAsia="Times New Roman"/>
          <w:b/>
          <w:sz w:val="24"/>
        </w:rPr>
        <w:t>5</w:t>
      </w:r>
      <w:r>
        <w:rPr>
          <w:b/>
          <w:sz w:val="24"/>
        </w:rPr>
        <w:t>：项目</w:t>
      </w:r>
      <w:r>
        <w:rPr>
          <w:rFonts w:hint="eastAsia"/>
          <w:b/>
          <w:sz w:val="24"/>
          <w:lang w:eastAsia="zh-CN"/>
        </w:rPr>
        <w:t>土地租赁合同</w:t>
      </w:r>
    </w:p>
    <w:p>
      <w:pPr>
        <w:pStyle w:val="5"/>
      </w:pPr>
      <w:r>
        <w:drawing>
          <wp:inline distT="0" distB="0" distL="114300" distR="114300">
            <wp:extent cx="5448300" cy="8048625"/>
            <wp:effectExtent l="0" t="0" r="0" b="952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4"/>
                    <a:stretch>
                      <a:fillRect/>
                    </a:stretch>
                  </pic:blipFill>
                  <pic:spPr>
                    <a:xfrm>
                      <a:off x="0" y="0"/>
                      <a:ext cx="5448300" cy="8048625"/>
                    </a:xfrm>
                    <a:prstGeom prst="rect">
                      <a:avLst/>
                    </a:prstGeom>
                    <a:noFill/>
                    <a:ln>
                      <a:noFill/>
                    </a:ln>
                  </pic:spPr>
                </pic:pic>
              </a:graphicData>
            </a:graphic>
          </wp:inline>
        </w:drawing>
      </w:r>
    </w:p>
    <w:p>
      <w:r>
        <w:br w:type="page"/>
      </w:r>
    </w:p>
    <w:p>
      <w:pPr>
        <w:spacing w:before="52"/>
        <w:ind w:right="0"/>
        <w:jc w:val="left"/>
        <w:rPr>
          <w:rFonts w:hint="eastAsia" w:eastAsia="仿宋"/>
          <w:b/>
          <w:sz w:val="24"/>
          <w:lang w:eastAsia="zh-CN"/>
        </w:rPr>
      </w:pPr>
      <w:r>
        <w:rPr>
          <w:b/>
          <w:sz w:val="24"/>
        </w:rPr>
        <w:t xml:space="preserve">附件 </w:t>
      </w:r>
      <w:r>
        <w:rPr>
          <w:rFonts w:hint="eastAsia" w:ascii="Times New Roman" w:eastAsia="宋体"/>
          <w:b/>
          <w:sz w:val="24"/>
          <w:lang w:val="en-US" w:eastAsia="zh-CN"/>
        </w:rPr>
        <w:t>6</w:t>
      </w:r>
      <w:r>
        <w:rPr>
          <w:b/>
          <w:sz w:val="24"/>
        </w:rPr>
        <w:t>：</w:t>
      </w:r>
      <w:r>
        <w:rPr>
          <w:rFonts w:hint="eastAsia"/>
          <w:b/>
          <w:sz w:val="24"/>
          <w:lang w:eastAsia="zh-CN"/>
        </w:rPr>
        <w:t>危废处理协议</w:t>
      </w:r>
    </w:p>
    <w:p>
      <w:pPr>
        <w:pStyle w:val="2"/>
        <w:rPr>
          <w:rFonts w:hint="eastAsia" w:eastAsia="仿宋"/>
          <w:lang w:eastAsia="zh-CN"/>
        </w:rPr>
      </w:pPr>
      <w:r>
        <w:br w:type="textWrapping"/>
      </w:r>
      <w:r>
        <w:rPr>
          <w:rFonts w:hint="eastAsia" w:eastAsia="仿宋"/>
          <w:lang w:eastAsia="zh-CN"/>
        </w:rPr>
        <w:drawing>
          <wp:inline distT="0" distB="0" distL="114300" distR="114300">
            <wp:extent cx="6238875" cy="8218805"/>
            <wp:effectExtent l="0" t="0" r="9525" b="10795"/>
            <wp:docPr id="43" name="图片 43" descr="Sca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Scan_0001"/>
                    <pic:cNvPicPr>
                      <a:picLocks noChangeAspect="1"/>
                    </pic:cNvPicPr>
                  </pic:nvPicPr>
                  <pic:blipFill>
                    <a:blip r:embed="rId35"/>
                    <a:stretch>
                      <a:fillRect/>
                    </a:stretch>
                  </pic:blipFill>
                  <pic:spPr>
                    <a:xfrm>
                      <a:off x="0" y="0"/>
                      <a:ext cx="6238875" cy="8218805"/>
                    </a:xfrm>
                    <a:prstGeom prst="rect">
                      <a:avLst/>
                    </a:prstGeom>
                  </pic:spPr>
                </pic:pic>
              </a:graphicData>
            </a:graphic>
          </wp:inline>
        </w:drawing>
      </w:r>
      <w:r>
        <w:rPr>
          <w:rFonts w:hint="eastAsia" w:eastAsia="仿宋"/>
          <w:lang w:eastAsia="zh-CN"/>
        </w:rPr>
        <w:br w:type="textWrapping"/>
      </w:r>
    </w:p>
    <w:p>
      <w:pPr>
        <w:pStyle w:val="2"/>
        <w:rPr>
          <w:rFonts w:hint="eastAsia" w:eastAsia="仿宋"/>
          <w:lang w:eastAsia="zh-CN"/>
        </w:rPr>
      </w:pPr>
    </w:p>
    <w:p>
      <w:pPr>
        <w:pStyle w:val="2"/>
        <w:rPr>
          <w:rFonts w:hint="eastAsia" w:eastAsia="仿宋"/>
          <w:lang w:eastAsia="zh-CN"/>
        </w:rPr>
      </w:pPr>
    </w:p>
    <w:p>
      <w:pPr>
        <w:pStyle w:val="2"/>
        <w:rPr>
          <w:rFonts w:hint="eastAsia" w:eastAsia="仿宋"/>
          <w:lang w:eastAsia="zh-CN"/>
        </w:rPr>
      </w:pPr>
      <w:r>
        <w:rPr>
          <w:rFonts w:hint="eastAsia" w:eastAsia="仿宋"/>
          <w:lang w:eastAsia="zh-CN"/>
        </w:rPr>
        <w:drawing>
          <wp:inline distT="0" distB="0" distL="114300" distR="114300">
            <wp:extent cx="6238875" cy="8818880"/>
            <wp:effectExtent l="0" t="0" r="9525" b="1270"/>
            <wp:docPr id="44" name="图片 44" descr="Scan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Scan_0003"/>
                    <pic:cNvPicPr>
                      <a:picLocks noChangeAspect="1"/>
                    </pic:cNvPicPr>
                  </pic:nvPicPr>
                  <pic:blipFill>
                    <a:blip r:embed="rId36"/>
                    <a:stretch>
                      <a:fillRect/>
                    </a:stretch>
                  </pic:blipFill>
                  <pic:spPr>
                    <a:xfrm>
                      <a:off x="0" y="0"/>
                      <a:ext cx="6238875" cy="8818880"/>
                    </a:xfrm>
                    <a:prstGeom prst="rect">
                      <a:avLst/>
                    </a:prstGeom>
                  </pic:spPr>
                </pic:pic>
              </a:graphicData>
            </a:graphic>
          </wp:inline>
        </w:drawing>
      </w:r>
    </w:p>
    <w:p>
      <w:pPr>
        <w:pStyle w:val="2"/>
        <w:rPr>
          <w:rFonts w:hint="eastAsia" w:eastAsia="仿宋"/>
          <w:lang w:eastAsia="zh-CN"/>
        </w:rPr>
      </w:pPr>
    </w:p>
    <w:p>
      <w:pPr>
        <w:pStyle w:val="2"/>
        <w:rPr>
          <w:rFonts w:hint="eastAsia" w:eastAsia="仿宋"/>
          <w:lang w:eastAsia="zh-CN"/>
        </w:rPr>
        <w:sectPr>
          <w:pgSz w:w="11910" w:h="16840"/>
          <w:pgMar w:top="1460" w:right="1040" w:bottom="880" w:left="1040" w:header="0" w:footer="683" w:gutter="0"/>
          <w:pgNumType w:fmt="decimal"/>
        </w:sectPr>
      </w:pPr>
      <w:r>
        <w:rPr>
          <w:rFonts w:hint="eastAsia" w:eastAsia="仿宋"/>
          <w:lang w:eastAsia="zh-CN"/>
        </w:rPr>
        <w:drawing>
          <wp:inline distT="0" distB="0" distL="114300" distR="114300">
            <wp:extent cx="6238875" cy="8818880"/>
            <wp:effectExtent l="0" t="0" r="9525" b="1270"/>
            <wp:docPr id="45" name="图片 45" descr="Scan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Scan_0002"/>
                    <pic:cNvPicPr>
                      <a:picLocks noChangeAspect="1"/>
                    </pic:cNvPicPr>
                  </pic:nvPicPr>
                  <pic:blipFill>
                    <a:blip r:embed="rId37"/>
                    <a:stretch>
                      <a:fillRect/>
                    </a:stretch>
                  </pic:blipFill>
                  <pic:spPr>
                    <a:xfrm>
                      <a:off x="0" y="0"/>
                      <a:ext cx="6238875" cy="8818880"/>
                    </a:xfrm>
                    <a:prstGeom prst="rect">
                      <a:avLst/>
                    </a:prstGeom>
                  </pic:spPr>
                </pic:pic>
              </a:graphicData>
            </a:graphic>
          </wp:inline>
        </w:drawing>
      </w:r>
    </w:p>
    <w:p>
      <w:pPr>
        <w:spacing w:before="46"/>
        <w:ind w:left="560" w:right="0" w:firstLine="0"/>
        <w:jc w:val="left"/>
        <w:rPr>
          <w:b/>
          <w:sz w:val="24"/>
        </w:rPr>
      </w:pPr>
      <w:bookmarkStart w:id="214" w:name="_bookmark42"/>
      <w:bookmarkEnd w:id="214"/>
      <w:bookmarkStart w:id="215" w:name="附图1项目地理位置图"/>
      <w:bookmarkEnd w:id="215"/>
      <w:r>
        <w:rPr>
          <w:b/>
          <w:sz w:val="24"/>
        </w:rPr>
        <w:t xml:space="preserve">附图 </w:t>
      </w:r>
      <w:r>
        <w:rPr>
          <w:rFonts w:ascii="Times New Roman" w:eastAsia="Times New Roman"/>
          <w:b/>
          <w:sz w:val="24"/>
        </w:rPr>
        <w:t xml:space="preserve">1 </w:t>
      </w:r>
      <w:r>
        <w:rPr>
          <w:b/>
          <w:sz w:val="24"/>
        </w:rPr>
        <w:t>项目地理位置图</w:t>
      </w:r>
    </w:p>
    <w:p>
      <w:pPr>
        <w:pStyle w:val="2"/>
        <w:rPr>
          <w:b/>
          <w:sz w:val="20"/>
        </w:rPr>
      </w:pPr>
      <w:r>
        <w:drawing>
          <wp:inline distT="0" distB="0" distL="114300" distR="114300">
            <wp:extent cx="9396095" cy="5941695"/>
            <wp:effectExtent l="0" t="0" r="14605" b="19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8"/>
                    <a:stretch>
                      <a:fillRect/>
                    </a:stretch>
                  </pic:blipFill>
                  <pic:spPr>
                    <a:xfrm>
                      <a:off x="0" y="0"/>
                      <a:ext cx="9396095" cy="5941695"/>
                    </a:xfrm>
                    <a:prstGeom prst="rect">
                      <a:avLst/>
                    </a:prstGeom>
                    <a:noFill/>
                    <a:ln>
                      <a:noFill/>
                    </a:ln>
                  </pic:spPr>
                </pic:pic>
              </a:graphicData>
            </a:graphic>
          </wp:inline>
        </w:drawing>
      </w:r>
    </w:p>
    <w:p>
      <w:pPr>
        <w:pStyle w:val="2"/>
        <w:rPr>
          <w:b/>
          <w:sz w:val="20"/>
        </w:rPr>
      </w:pPr>
    </w:p>
    <w:p>
      <w:pPr>
        <w:rPr>
          <w:b/>
          <w:sz w:val="20"/>
        </w:rPr>
      </w:pPr>
      <w:r>
        <w:rPr>
          <w:b/>
          <w:sz w:val="20"/>
        </w:rPr>
        <w:br w:type="page"/>
      </w:r>
    </w:p>
    <w:p>
      <w:pPr>
        <w:pStyle w:val="2"/>
        <w:rPr>
          <w:b/>
          <w:sz w:val="20"/>
        </w:rPr>
      </w:pPr>
    </w:p>
    <w:p>
      <w:pPr>
        <w:pStyle w:val="2"/>
        <w:spacing w:before="10"/>
        <w:rPr>
          <w:b/>
          <w:sz w:val="11"/>
        </w:rPr>
      </w:pPr>
      <w:bookmarkStart w:id="216" w:name="附图2项目工程总体平面布置图"/>
      <w:bookmarkEnd w:id="216"/>
      <w:bookmarkStart w:id="217" w:name="_bookmark43"/>
      <w:bookmarkEnd w:id="217"/>
      <w:r>
        <w:drawing>
          <wp:inline distT="0" distB="0" distL="114300" distR="114300">
            <wp:extent cx="8964295" cy="5937250"/>
            <wp:effectExtent l="0" t="0" r="8255" b="635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9"/>
                    <a:stretch>
                      <a:fillRect/>
                    </a:stretch>
                  </pic:blipFill>
                  <pic:spPr>
                    <a:xfrm>
                      <a:off x="0" y="0"/>
                      <a:ext cx="8964295" cy="5937250"/>
                    </a:xfrm>
                    <a:prstGeom prst="rect">
                      <a:avLst/>
                    </a:prstGeom>
                    <a:noFill/>
                    <a:ln>
                      <a:noFill/>
                    </a:ln>
                  </pic:spPr>
                </pic:pic>
              </a:graphicData>
            </a:graphic>
          </wp:inline>
        </w:drawing>
      </w:r>
    </w:p>
    <w:p>
      <w:pPr>
        <w:spacing w:after="0"/>
        <w:rPr>
          <w:sz w:val="11"/>
        </w:rPr>
        <w:sectPr>
          <w:footerReference r:id="rId17" w:type="default"/>
          <w:pgSz w:w="16840" w:h="11910" w:orient="landscape"/>
          <w:pgMar w:top="880" w:right="560" w:bottom="960" w:left="460" w:header="0" w:footer="771" w:gutter="0"/>
          <w:pgNumType w:fmt="decimal"/>
        </w:sectPr>
      </w:pPr>
    </w:p>
    <w:p>
      <w:pPr>
        <w:spacing w:before="46"/>
        <w:ind w:left="106" w:right="0" w:firstLine="0"/>
        <w:jc w:val="left"/>
        <w:rPr>
          <w:rFonts w:hint="eastAsia" w:ascii="宋体" w:hAnsi="宋体" w:eastAsia="宋体" w:cs="宋体"/>
          <w:b/>
          <w:sz w:val="24"/>
        </w:rPr>
      </w:pPr>
      <w:bookmarkStart w:id="218" w:name="附图3项目周边敏感点分布图"/>
      <w:bookmarkEnd w:id="218"/>
      <w:bookmarkStart w:id="219" w:name="_bookmark44"/>
      <w:bookmarkEnd w:id="219"/>
      <w:r>
        <w:rPr>
          <w:rFonts w:hint="eastAsia" w:ascii="宋体" w:hAnsi="宋体" w:eastAsia="宋体" w:cs="宋体"/>
          <w:b/>
          <w:sz w:val="24"/>
        </w:rPr>
        <w:t>附图 3 项目周边敏感点分布图</w:t>
      </w:r>
    </w:p>
    <w:p>
      <w:pPr>
        <w:pStyle w:val="2"/>
        <w:rPr>
          <w:b/>
          <w:sz w:val="20"/>
        </w:rPr>
      </w:pPr>
      <w:r>
        <w:drawing>
          <wp:inline distT="0" distB="0" distL="114300" distR="114300">
            <wp:extent cx="9251950" cy="5764530"/>
            <wp:effectExtent l="0" t="0" r="6350" b="762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40"/>
                    <a:stretch>
                      <a:fillRect/>
                    </a:stretch>
                  </pic:blipFill>
                  <pic:spPr>
                    <a:xfrm>
                      <a:off x="0" y="0"/>
                      <a:ext cx="9251950" cy="5764530"/>
                    </a:xfrm>
                    <a:prstGeom prst="rect">
                      <a:avLst/>
                    </a:prstGeom>
                    <a:noFill/>
                    <a:ln>
                      <a:noFill/>
                    </a:ln>
                  </pic:spPr>
                </pic:pic>
              </a:graphicData>
            </a:graphic>
          </wp:inline>
        </w:drawing>
      </w:r>
    </w:p>
    <w:p>
      <w:pPr>
        <w:pStyle w:val="2"/>
        <w:rPr>
          <w:b/>
          <w:sz w:val="20"/>
        </w:rPr>
      </w:pPr>
    </w:p>
    <w:p>
      <w:pPr>
        <w:pStyle w:val="2"/>
        <w:rPr>
          <w:b/>
          <w:sz w:val="20"/>
        </w:rPr>
        <w:sectPr>
          <w:pgSz w:w="16840" w:h="11910" w:orient="landscape"/>
          <w:pgMar w:top="880" w:right="560" w:bottom="1000" w:left="460" w:header="0" w:footer="771" w:gutter="0"/>
          <w:pgNumType w:fmt="decimal"/>
        </w:sectPr>
      </w:pPr>
    </w:p>
    <w:p>
      <w:pPr>
        <w:pStyle w:val="2"/>
        <w:rPr>
          <w:b/>
          <w:sz w:val="20"/>
        </w:rPr>
      </w:pPr>
    </w:p>
    <w:p>
      <w:pPr>
        <w:spacing w:before="46"/>
        <w:ind w:left="560" w:right="0" w:firstLine="0"/>
        <w:jc w:val="left"/>
        <w:rPr>
          <w:rFonts w:hint="eastAsia" w:ascii="宋体" w:hAnsi="宋体" w:eastAsia="宋体" w:cs="宋体"/>
          <w:b/>
          <w:sz w:val="24"/>
        </w:rPr>
      </w:pPr>
      <w:bookmarkStart w:id="220" w:name="_bookmark45"/>
      <w:bookmarkEnd w:id="220"/>
      <w:bookmarkStart w:id="221" w:name="附图4项目土地利用规划图"/>
      <w:bookmarkEnd w:id="221"/>
      <w:r>
        <w:rPr>
          <w:rFonts w:hint="eastAsia" w:ascii="宋体" w:hAnsi="宋体" w:eastAsia="宋体" w:cs="宋体"/>
          <w:b/>
          <w:sz w:val="24"/>
        </w:rPr>
        <w:t>附图 4 项目土地利用规划图</w:t>
      </w:r>
    </w:p>
    <w:p>
      <w:pPr>
        <w:pStyle w:val="2"/>
        <w:rPr>
          <w:b/>
          <w:sz w:val="15"/>
        </w:rPr>
      </w:pPr>
    </w:p>
    <w:p>
      <w:pPr>
        <w:spacing w:after="0"/>
        <w:rPr>
          <w:sz w:val="15"/>
        </w:rPr>
        <w:sectPr>
          <w:pgSz w:w="11910" w:h="16840"/>
          <w:pgMar w:top="560" w:right="1000" w:bottom="460" w:left="880" w:header="0" w:footer="771" w:gutter="0"/>
          <w:pgNumType w:fmt="decimal"/>
        </w:sectPr>
      </w:pPr>
      <w:r>
        <w:drawing>
          <wp:inline distT="0" distB="0" distL="114300" distR="114300">
            <wp:extent cx="6012180" cy="6969760"/>
            <wp:effectExtent l="0" t="0" r="7620" b="254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1"/>
                    <a:stretch>
                      <a:fillRect/>
                    </a:stretch>
                  </pic:blipFill>
                  <pic:spPr>
                    <a:xfrm>
                      <a:off x="0" y="0"/>
                      <a:ext cx="6012180" cy="6969760"/>
                    </a:xfrm>
                    <a:prstGeom prst="rect">
                      <a:avLst/>
                    </a:prstGeom>
                    <a:noFill/>
                    <a:ln>
                      <a:noFill/>
                    </a:ln>
                  </pic:spPr>
                </pic:pic>
              </a:graphicData>
            </a:graphic>
          </wp:inline>
        </w:drawing>
      </w:r>
    </w:p>
    <w:p>
      <w:pPr>
        <w:spacing w:before="52"/>
        <w:ind w:left="217" w:right="0" w:firstLine="0"/>
        <w:jc w:val="left"/>
        <w:rPr>
          <w:rFonts w:hint="eastAsia" w:ascii="宋体" w:hAnsi="宋体" w:eastAsia="宋体" w:cs="宋体"/>
          <w:b/>
          <w:sz w:val="24"/>
        </w:rPr>
      </w:pPr>
      <w:bookmarkStart w:id="222" w:name="_bookmark46"/>
      <w:bookmarkEnd w:id="222"/>
      <w:bookmarkStart w:id="223" w:name="附图5项目所在地现状图"/>
      <w:bookmarkEnd w:id="223"/>
      <w:r>
        <w:rPr>
          <w:rFonts w:hint="eastAsia" w:ascii="宋体" w:hAnsi="宋体" w:eastAsia="宋体" w:cs="宋体"/>
          <w:b/>
          <w:sz w:val="24"/>
        </w:rPr>
        <w:t>附图 5 项目所在地现状图</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93"/>
        <w:gridCol w:w="44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93" w:type="dxa"/>
          </w:tcPr>
          <w:p>
            <w:pPr>
              <w:pStyle w:val="2"/>
              <w:rPr>
                <w:rFonts w:hint="eastAsia" w:eastAsia="仿宋"/>
                <w:vertAlign w:val="baseline"/>
                <w:lang w:eastAsia="zh-CN"/>
              </w:rPr>
            </w:pPr>
            <w:r>
              <w:rPr>
                <w:rFonts w:hint="eastAsia" w:eastAsia="仿宋"/>
                <w:vertAlign w:val="baseline"/>
                <w:lang w:eastAsia="zh-CN"/>
              </w:rPr>
              <w:drawing>
                <wp:inline distT="0" distB="0" distL="114300" distR="114300">
                  <wp:extent cx="2715895" cy="2879725"/>
                  <wp:effectExtent l="0" t="0" r="8255" b="15875"/>
                  <wp:docPr id="19" name="图片 19" descr="龙家塘大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龙家塘大坝"/>
                          <pic:cNvPicPr>
                            <a:picLocks noChangeAspect="1"/>
                          </pic:cNvPicPr>
                        </pic:nvPicPr>
                        <pic:blipFill>
                          <a:blip r:embed="rId42"/>
                          <a:stretch>
                            <a:fillRect/>
                          </a:stretch>
                        </pic:blipFill>
                        <pic:spPr>
                          <a:xfrm>
                            <a:off x="0" y="0"/>
                            <a:ext cx="2715895" cy="2879725"/>
                          </a:xfrm>
                          <a:prstGeom prst="rect">
                            <a:avLst/>
                          </a:prstGeom>
                        </pic:spPr>
                      </pic:pic>
                    </a:graphicData>
                  </a:graphic>
                </wp:inline>
              </w:drawing>
            </w:r>
          </w:p>
        </w:tc>
        <w:tc>
          <w:tcPr>
            <w:tcW w:w="4493" w:type="dxa"/>
          </w:tcPr>
          <w:p>
            <w:pPr>
              <w:pStyle w:val="2"/>
              <w:rPr>
                <w:rFonts w:hint="eastAsia" w:eastAsia="仿宋"/>
                <w:vertAlign w:val="baseline"/>
                <w:lang w:eastAsia="zh-CN"/>
              </w:rPr>
            </w:pPr>
            <w:r>
              <w:rPr>
                <w:rFonts w:hint="eastAsia" w:eastAsia="仿宋"/>
                <w:vertAlign w:val="baseline"/>
                <w:lang w:eastAsia="zh-CN"/>
              </w:rPr>
              <w:drawing>
                <wp:inline distT="0" distB="0" distL="114300" distR="114300">
                  <wp:extent cx="2720975" cy="2971800"/>
                  <wp:effectExtent l="0" t="0" r="3175" b="0"/>
                  <wp:docPr id="21" name="图片 21" descr="龙家塘发电机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龙家塘发电机组"/>
                          <pic:cNvPicPr>
                            <a:picLocks noChangeAspect="1"/>
                          </pic:cNvPicPr>
                        </pic:nvPicPr>
                        <pic:blipFill>
                          <a:blip r:embed="rId43"/>
                          <a:stretch>
                            <a:fillRect/>
                          </a:stretch>
                        </pic:blipFill>
                        <pic:spPr>
                          <a:xfrm>
                            <a:off x="0" y="0"/>
                            <a:ext cx="2720975" cy="29718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93" w:type="dxa"/>
          </w:tcPr>
          <w:p>
            <w:pPr>
              <w:pStyle w:val="2"/>
              <w:rPr>
                <w:rFonts w:hint="eastAsia" w:eastAsia="仿宋"/>
                <w:vertAlign w:val="baseline"/>
                <w:lang w:eastAsia="zh-CN"/>
              </w:rPr>
            </w:pPr>
            <w:r>
              <w:rPr>
                <w:rFonts w:hint="eastAsia" w:eastAsia="仿宋"/>
                <w:vertAlign w:val="baseline"/>
                <w:lang w:eastAsia="zh-CN"/>
              </w:rPr>
              <w:drawing>
                <wp:inline distT="0" distB="0" distL="114300" distR="114300">
                  <wp:extent cx="2715895" cy="3620770"/>
                  <wp:effectExtent l="0" t="0" r="8255" b="17780"/>
                  <wp:docPr id="23" name="图片 23" descr="龙家塘生态下泄口及在线监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龙家塘生态下泄口及在线监控"/>
                          <pic:cNvPicPr>
                            <a:picLocks noChangeAspect="1"/>
                          </pic:cNvPicPr>
                        </pic:nvPicPr>
                        <pic:blipFill>
                          <a:blip r:embed="rId44"/>
                          <a:stretch>
                            <a:fillRect/>
                          </a:stretch>
                        </pic:blipFill>
                        <pic:spPr>
                          <a:xfrm>
                            <a:off x="0" y="0"/>
                            <a:ext cx="2715895" cy="3620770"/>
                          </a:xfrm>
                          <a:prstGeom prst="rect">
                            <a:avLst/>
                          </a:prstGeom>
                        </pic:spPr>
                      </pic:pic>
                    </a:graphicData>
                  </a:graphic>
                </wp:inline>
              </w:drawing>
            </w:r>
          </w:p>
        </w:tc>
        <w:tc>
          <w:tcPr>
            <w:tcW w:w="4493" w:type="dxa"/>
          </w:tcPr>
          <w:p>
            <w:pPr>
              <w:pStyle w:val="2"/>
              <w:rPr>
                <w:rFonts w:hint="eastAsia"/>
                <w:vertAlign w:val="baseline"/>
              </w:rPr>
            </w:pPr>
          </w:p>
        </w:tc>
      </w:tr>
    </w:tbl>
    <w:p>
      <w:pPr>
        <w:pStyle w:val="2"/>
        <w:rPr>
          <w:rFonts w:hint="eastAsia"/>
        </w:rPr>
      </w:pPr>
    </w:p>
    <w:p>
      <w:pPr>
        <w:spacing w:after="0"/>
        <w:jc w:val="center"/>
        <w:rPr>
          <w:rFonts w:hint="eastAsia" w:ascii="宋体" w:eastAsia="宋体"/>
          <w:sz w:val="21"/>
        </w:rPr>
        <w:sectPr>
          <w:footerReference r:id="rId18" w:type="default"/>
          <w:pgSz w:w="11910" w:h="16840"/>
          <w:pgMar w:top="1460" w:right="1560" w:bottom="880" w:left="1580" w:header="0" w:footer="683" w:gutter="0"/>
          <w:pgNumType w:fmt="decimal"/>
        </w:sectPr>
      </w:pPr>
    </w:p>
    <w:p>
      <w:pPr>
        <w:spacing w:before="52"/>
        <w:ind w:left="217" w:right="0" w:firstLine="0"/>
        <w:jc w:val="left"/>
        <w:rPr>
          <w:rFonts w:hint="eastAsia" w:ascii="宋体" w:hAnsi="宋体" w:eastAsia="宋体" w:cs="宋体"/>
          <w:b/>
          <w:sz w:val="24"/>
        </w:rPr>
      </w:pPr>
      <w:bookmarkStart w:id="224" w:name="附件：验收专家意见及签到表"/>
      <w:bookmarkEnd w:id="224"/>
      <w:r>
        <w:rPr>
          <w:rFonts w:hint="eastAsia" w:ascii="宋体" w:hAnsi="宋体" w:eastAsia="宋体" w:cs="宋体"/>
          <w:b/>
          <w:sz w:val="24"/>
        </w:rPr>
        <w:t>附件：验收专家意见及签到表</w:t>
      </w:r>
    </w:p>
    <w:p>
      <w:pPr>
        <w:pStyle w:val="2"/>
        <w:rPr>
          <w:rFonts w:hint="eastAsia" w:eastAsia="仿宋"/>
          <w:sz w:val="20"/>
          <w:lang w:eastAsia="zh-CN"/>
        </w:rPr>
      </w:pPr>
      <w:r>
        <w:rPr>
          <w:rFonts w:hint="eastAsia" w:eastAsia="仿宋"/>
          <w:sz w:val="20"/>
          <w:lang w:eastAsia="zh-CN"/>
        </w:rPr>
        <w:drawing>
          <wp:inline distT="0" distB="0" distL="114300" distR="114300">
            <wp:extent cx="5565775" cy="7867650"/>
            <wp:effectExtent l="0" t="0" r="15875" b="0"/>
            <wp:docPr id="42" name="图片 42" descr="Sca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Scan_0001"/>
                    <pic:cNvPicPr>
                      <a:picLocks noChangeAspect="1"/>
                    </pic:cNvPicPr>
                  </pic:nvPicPr>
                  <pic:blipFill>
                    <a:blip r:embed="rId45"/>
                    <a:stretch>
                      <a:fillRect/>
                    </a:stretch>
                  </pic:blipFill>
                  <pic:spPr>
                    <a:xfrm>
                      <a:off x="0" y="0"/>
                      <a:ext cx="5565775" cy="7867650"/>
                    </a:xfrm>
                    <a:prstGeom prst="rect">
                      <a:avLst/>
                    </a:prstGeom>
                  </pic:spPr>
                </pic:pic>
              </a:graphicData>
            </a:graphic>
          </wp:inline>
        </w:drawing>
      </w:r>
      <w:r>
        <w:rPr>
          <w:rFonts w:hint="eastAsia" w:eastAsia="仿宋"/>
          <w:sz w:val="20"/>
          <w:lang w:eastAsia="zh-CN"/>
        </w:rPr>
        <w:drawing>
          <wp:inline distT="0" distB="0" distL="114300" distR="114300">
            <wp:extent cx="5565775" cy="7867650"/>
            <wp:effectExtent l="0" t="0" r="15875" b="0"/>
            <wp:docPr id="41" name="图片 41" descr="Scan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can_0002"/>
                    <pic:cNvPicPr>
                      <a:picLocks noChangeAspect="1"/>
                    </pic:cNvPicPr>
                  </pic:nvPicPr>
                  <pic:blipFill>
                    <a:blip r:embed="rId46"/>
                    <a:stretch>
                      <a:fillRect/>
                    </a:stretch>
                  </pic:blipFill>
                  <pic:spPr>
                    <a:xfrm>
                      <a:off x="0" y="0"/>
                      <a:ext cx="5565775" cy="7867650"/>
                    </a:xfrm>
                    <a:prstGeom prst="rect">
                      <a:avLst/>
                    </a:prstGeom>
                  </pic:spPr>
                </pic:pic>
              </a:graphicData>
            </a:graphic>
          </wp:inline>
        </w:drawing>
      </w:r>
      <w:r>
        <w:rPr>
          <w:rFonts w:hint="eastAsia" w:eastAsia="仿宋"/>
          <w:sz w:val="20"/>
          <w:lang w:eastAsia="zh-CN"/>
        </w:rPr>
        <w:drawing>
          <wp:inline distT="0" distB="0" distL="114300" distR="114300">
            <wp:extent cx="5565775" cy="7867650"/>
            <wp:effectExtent l="0" t="0" r="15875" b="0"/>
            <wp:docPr id="40" name="图片 40" descr="Scan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Scan_0003"/>
                    <pic:cNvPicPr>
                      <a:picLocks noChangeAspect="1"/>
                    </pic:cNvPicPr>
                  </pic:nvPicPr>
                  <pic:blipFill>
                    <a:blip r:embed="rId47"/>
                    <a:stretch>
                      <a:fillRect/>
                    </a:stretch>
                  </pic:blipFill>
                  <pic:spPr>
                    <a:xfrm>
                      <a:off x="0" y="0"/>
                      <a:ext cx="5565775" cy="7867650"/>
                    </a:xfrm>
                    <a:prstGeom prst="rect">
                      <a:avLst/>
                    </a:prstGeom>
                  </pic:spPr>
                </pic:pic>
              </a:graphicData>
            </a:graphic>
          </wp:inline>
        </w:drawing>
      </w:r>
      <w:r>
        <w:rPr>
          <w:rFonts w:hint="eastAsia" w:eastAsia="仿宋"/>
          <w:sz w:val="20"/>
          <w:lang w:eastAsia="zh-CN"/>
        </w:rPr>
        <w:drawing>
          <wp:inline distT="0" distB="0" distL="114300" distR="114300">
            <wp:extent cx="5565775" cy="7867650"/>
            <wp:effectExtent l="0" t="0" r="15875" b="0"/>
            <wp:docPr id="39" name="图片 39" descr="Scan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Scan_0004"/>
                    <pic:cNvPicPr>
                      <a:picLocks noChangeAspect="1"/>
                    </pic:cNvPicPr>
                  </pic:nvPicPr>
                  <pic:blipFill>
                    <a:blip r:embed="rId48"/>
                    <a:stretch>
                      <a:fillRect/>
                    </a:stretch>
                  </pic:blipFill>
                  <pic:spPr>
                    <a:xfrm>
                      <a:off x="0" y="0"/>
                      <a:ext cx="5565775" cy="7867650"/>
                    </a:xfrm>
                    <a:prstGeom prst="rect">
                      <a:avLst/>
                    </a:prstGeom>
                  </pic:spPr>
                </pic:pic>
              </a:graphicData>
            </a:graphic>
          </wp:inline>
        </w:drawing>
      </w:r>
    </w:p>
    <w:p>
      <w:pPr>
        <w:rPr>
          <w:rFonts w:hint="eastAsia" w:eastAsia="仿宋"/>
          <w:sz w:val="20"/>
          <w:lang w:eastAsia="zh-CN"/>
        </w:rPr>
      </w:pPr>
      <w:r>
        <w:rPr>
          <w:rFonts w:hint="eastAsia" w:eastAsia="仿宋"/>
          <w:sz w:val="20"/>
          <w:lang w:eastAsia="zh-CN"/>
        </w:rPr>
        <w:br w:type="page"/>
      </w:r>
    </w:p>
    <w:p>
      <w:pPr>
        <w:pStyle w:val="2"/>
        <w:rPr>
          <w:rFonts w:hint="eastAsia" w:eastAsia="仿宋"/>
          <w:sz w:val="20"/>
          <w:lang w:eastAsia="zh-CN"/>
        </w:rPr>
      </w:pPr>
      <w:r>
        <w:rPr>
          <w:rFonts w:hint="eastAsia" w:eastAsia="仿宋"/>
          <w:sz w:val="20"/>
          <w:lang w:eastAsia="zh-CN"/>
        </w:rPr>
        <w:drawing>
          <wp:inline distT="0" distB="0" distL="114300" distR="114300">
            <wp:extent cx="5565140" cy="7653655"/>
            <wp:effectExtent l="0" t="0" r="16510" b="4445"/>
            <wp:docPr id="9" name="图片 9" descr="龙家塘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龙家塘签到表"/>
                    <pic:cNvPicPr>
                      <a:picLocks noChangeAspect="1"/>
                    </pic:cNvPicPr>
                  </pic:nvPicPr>
                  <pic:blipFill>
                    <a:blip r:embed="rId49"/>
                    <a:stretch>
                      <a:fillRect/>
                    </a:stretch>
                  </pic:blipFill>
                  <pic:spPr>
                    <a:xfrm>
                      <a:off x="0" y="0"/>
                      <a:ext cx="5565140" cy="7653655"/>
                    </a:xfrm>
                    <a:prstGeom prst="rect">
                      <a:avLst/>
                    </a:prstGeom>
                  </pic:spPr>
                </pic:pic>
              </a:graphicData>
            </a:graphic>
          </wp:inline>
        </w:drawing>
      </w:r>
      <w:bookmarkStart w:id="225" w:name="_GoBack"/>
      <w:bookmarkEnd w:id="225"/>
    </w:p>
    <w:sectPr>
      <w:pgSz w:w="11910" w:h="16840"/>
      <w:pgMar w:top="1560" w:right="1560" w:bottom="880" w:left="1580" w:header="0" w:footer="683" w:gutter="0"/>
      <w:pgNumType w:fmt="decimal"/>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086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3" name="直线 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9.8pt;margin-top:782.55pt;height:0pt;width:415.6pt;mso-position-horizontal-relative:page;mso-position-vertical-relative:page;z-index:-25585561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DFD5oLzgEAAI4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1888" behindDoc="0" locked="0" layoutInCell="1" allowOverlap="1">
              <wp:simplePos x="0" y="0"/>
              <wp:positionH relativeFrom="margin">
                <wp:align>center</wp:align>
              </wp:positionH>
              <wp:positionV relativeFrom="page">
                <wp:posOffset>9945370</wp:posOffset>
              </wp:positionV>
              <wp:extent cx="107950" cy="152400"/>
              <wp:effectExtent l="0" t="0" r="0" b="0"/>
              <wp:wrapNone/>
              <wp:docPr id="94" name="文本框 2"/>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2" o:spid="_x0000_s1026" o:spt="202" type="#_x0000_t202" style="position:absolute;left:0pt;margin-top:783.1pt;height:12pt;width:8.5pt;mso-position-horizontal:center;mso-position-horizontal-relative:margin;mso-position-vertical-relative:page;z-index:247461888;mso-width-relative:page;mso-height-relative:page;" filled="f" stroked="f" coordsize="21600,21600" o:gfxdata="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wMDD71gAAAAkBAAAPAAAAAAAAAAEA&#10;IAAAACIAAABkcnMvZG93bnJldi54bWxQSwECFAAUAAAACACHTuJAxjLtmp8BAAAkAwAADgAAAAAA&#10;AAABACAAAAAl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2368" behindDoc="1" locked="0" layoutInCell="1" allowOverlap="1">
              <wp:simplePos x="0" y="0"/>
              <wp:positionH relativeFrom="page">
                <wp:posOffset>1140460</wp:posOffset>
              </wp:positionH>
              <wp:positionV relativeFrom="page">
                <wp:posOffset>9848850</wp:posOffset>
              </wp:positionV>
              <wp:extent cx="5278120" cy="0"/>
              <wp:effectExtent l="0" t="0" r="0" b="0"/>
              <wp:wrapNone/>
              <wp:docPr id="114" name="直线 2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2" o:spid="_x0000_s1026" o:spt="20" style="position:absolute;left:0pt;margin-left:89.8pt;margin-top:775.5pt;height:0pt;width:415.6pt;mso-position-horizontal-relative:page;mso-position-vertical-relative:page;z-index:-255834112;mso-width-relative:page;mso-height-relative:page;" filled="f" stroked="t" coordsize="21600,21600" o:gfxdata="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1quZ02QAAAA4BAAAPAAAAAAAAAAEAIAAAACIA&#10;AABkcnMvZG93bnJldi54bWxQSwECFAAUAAAACACHTuJATgKy1s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3392" behindDoc="0" locked="0" layoutInCell="1" allowOverlap="1">
              <wp:simplePos x="0" y="0"/>
              <wp:positionH relativeFrom="margin">
                <wp:align>center</wp:align>
              </wp:positionH>
              <wp:positionV relativeFrom="page">
                <wp:posOffset>9855835</wp:posOffset>
              </wp:positionV>
              <wp:extent cx="166370" cy="152400"/>
              <wp:effectExtent l="0" t="0" r="0" b="0"/>
              <wp:wrapNone/>
              <wp:docPr id="115" name="文本框 23"/>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wps:txbx>
                    <wps:bodyPr lIns="0" tIns="0" rIns="0" bIns="0" upright="1"/>
                  </wps:wsp>
                </a:graphicData>
              </a:graphic>
            </wp:anchor>
          </w:drawing>
        </mc:Choice>
        <mc:Fallback>
          <w:pict>
            <v:shape id="文本框 23" o:spid="_x0000_s1026" o:spt="202" type="#_x0000_t202" style="position:absolute;left:0pt;margin-top:776.05pt;height:12pt;width:13.1pt;mso-position-horizontal:center;mso-position-horizontal-relative:margin;mso-position-vertical-relative:page;z-index:247483392;mso-width-relative:page;mso-height-relative:page;" filled="f" stroked="f" coordsize="21600,21600" o:gfxdata="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RhzTXAAAACQEAAA8AAAAAAAAA&#10;AQAgAAAAIgAAAGRycy9kb3ducmV2LnhtbFBLAQIUABQAAAAIAIdO4kAJT1FIoAEAACYDAAAOAAAA&#10;AAAAAAEAIAAAACYBAABkcnMvZTJvRG9jLnhtbFBLBQYAAAAABgAGAFkBAAA4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rPr>
        <w:sz w:val="2"/>
      </w:rPr>
      <mc:AlternateContent>
        <mc:Choice Requires="wps">
          <w:drawing>
            <wp:anchor distT="0" distB="0" distL="114300" distR="114300" simplePos="0" relativeHeight="247494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474946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WC3IVAgAAFQQAAA4AAABkcnMvZTJvRG9jLnhtbK1Ty47TMBTdI/EP&#10;lvc0aUd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6aUaKawo/O3r+fvP88/vhDoAFBr/Rx+WwvP0L0xHRY96D2Uce6u&#10;ciremIjADqhPV3hFFwiPQbPJbJbDxGEbHsifPYdb58NbYRSJQkEd9pdgZceND73r4BKrabNupEw7&#10;lJq0BZ3evM5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KtWC3IVAgAAFQ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52</w:t>
                    </w:r>
                    <w:r>
                      <w:rPr>
                        <w:rFonts w:hint="eastAsia"/>
                        <w:lang w:eastAsia="zh-CN"/>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84416"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16" name="直线 24"/>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4" o:spid="_x0000_s1026" o:spt="20" style="position:absolute;left:0pt;margin-left:284.1pt;margin-top:792.1pt;height:0pt;width:27pt;mso-position-horizontal-relative:page;mso-position-vertical-relative:page;z-index:-255832064;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wmXlDYAAAADQEAAA8AAAAAAAAAAQAgAAAAIgAA&#10;AGRycy9kb3ducmV2LnhtbFBLAQIUABQAAAAIAIdO4kB6BWYKzwEAAI8DAAAOAAAAAAAAAAEAIAAA&#10;ACc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5440" behindDoc="0" locked="0" layoutInCell="1" allowOverlap="1">
              <wp:simplePos x="0" y="0"/>
              <wp:positionH relativeFrom="margin">
                <wp:align>center</wp:align>
              </wp:positionH>
              <wp:positionV relativeFrom="page">
                <wp:posOffset>10067290</wp:posOffset>
              </wp:positionV>
              <wp:extent cx="166370" cy="152400"/>
              <wp:effectExtent l="0" t="0" r="0" b="0"/>
              <wp:wrapNone/>
              <wp:docPr id="117" name="文本框 2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wps:txbx>
                    <wps:bodyPr lIns="0" tIns="0" rIns="0" bIns="0" upright="1"/>
                  </wps:wsp>
                </a:graphicData>
              </a:graphic>
            </wp:anchor>
          </w:drawing>
        </mc:Choice>
        <mc:Fallback>
          <w:pict>
            <v:shape id="文本框 25" o:spid="_x0000_s1026" o:spt="202" type="#_x0000_t202" style="position:absolute;left:0pt;margin-top:792.7pt;height:12pt;width:13.1pt;mso-position-horizontal:center;mso-position-horizontal-relative:margin;mso-position-vertical-relative:page;z-index:247485440;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O22Fsq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6464"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18" name="直线 26"/>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6" o:spid="_x0000_s1026" o:spt="20" style="position:absolute;left:0pt;margin-left:284.1pt;margin-top:792.1pt;height:0pt;width:27pt;mso-position-horizontal-relative:page;mso-position-vertical-relative:page;z-index:-255830016;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vCZeUNgAAAANAQAADwAAAAAAAAABACAAAAAiAAAA&#10;ZHJzL2Rvd25yZXYueG1sUEsBAhQAFAAAAAgAh07iQFKv+2/OAQAAjwMAAA4AAAAAAAAAAQAgAAAA&#10;Jw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7488" behindDoc="0" locked="0" layoutInCell="1" allowOverlap="1">
              <wp:simplePos x="0" y="0"/>
              <wp:positionH relativeFrom="margin">
                <wp:align>center</wp:align>
              </wp:positionH>
              <wp:positionV relativeFrom="page">
                <wp:posOffset>10067290</wp:posOffset>
              </wp:positionV>
              <wp:extent cx="166370" cy="152400"/>
              <wp:effectExtent l="0" t="0" r="0" b="0"/>
              <wp:wrapNone/>
              <wp:docPr id="119" name="文本框 2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wps:txbx>
                    <wps:bodyPr lIns="0" tIns="0" rIns="0" bIns="0" upright="1"/>
                  </wps:wsp>
                </a:graphicData>
              </a:graphic>
            </wp:anchor>
          </w:drawing>
        </mc:Choice>
        <mc:Fallback>
          <w:pict>
            <v:shape id="文本框 27" o:spid="_x0000_s1026" o:spt="202" type="#_x0000_t202" style="position:absolute;left:0pt;margin-top:792.7pt;height:12pt;width:13.1pt;mso-position-horizontal:center;mso-position-horizontal-relative:margin;mso-position-vertical-relative:page;z-index:247487488;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QfTOEa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8512" behindDoc="1" locked="0" layoutInCell="1" allowOverlap="1">
              <wp:simplePos x="0" y="0"/>
              <wp:positionH relativeFrom="page">
                <wp:posOffset>5174615</wp:posOffset>
              </wp:positionH>
              <wp:positionV relativeFrom="page">
                <wp:posOffset>6927850</wp:posOffset>
              </wp:positionV>
              <wp:extent cx="342900" cy="0"/>
              <wp:effectExtent l="0" t="0" r="0" b="0"/>
              <wp:wrapNone/>
              <wp:docPr id="120" name="直线 2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407.45pt;margin-top:545.5pt;height:0pt;width:27pt;mso-position-horizontal-relative:page;mso-position-vertical-relative:page;z-index:-255827968;mso-width-relative:page;mso-height-relative:page;" filled="f" stroked="t" coordsize="21600,21600" o:gfxdata="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&#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Une8n1wAAAA0BAAAPAAAAAAAAAAEAIAAAACIAAABk&#10;cnMvZG93bnJldi54bWxQSwECFAAUAAAACACHTuJAxA6SuM4BAACPAwAADgAAAAAAAAABACAAAAAm&#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9536" behindDoc="0" locked="0" layoutInCell="1" allowOverlap="1">
              <wp:simplePos x="0" y="0"/>
              <wp:positionH relativeFrom="margin">
                <wp:align>center</wp:align>
              </wp:positionH>
              <wp:positionV relativeFrom="page">
                <wp:posOffset>6935470</wp:posOffset>
              </wp:positionV>
              <wp:extent cx="166370" cy="152400"/>
              <wp:effectExtent l="0" t="0" r="0" b="0"/>
              <wp:wrapNone/>
              <wp:docPr id="121" name="文本框 2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wps:txbx>
                    <wps:bodyPr lIns="0" tIns="0" rIns="0" bIns="0" upright="1"/>
                  </wps:wsp>
                </a:graphicData>
              </a:graphic>
            </wp:anchor>
          </w:drawing>
        </mc:Choice>
        <mc:Fallback>
          <w:pict>
            <v:shape id="文本框 29" o:spid="_x0000_s1026" o:spt="202" type="#_x0000_t202" style="position:absolute;left:0pt;margin-top:546.1pt;height:12pt;width:13.1pt;mso-position-horizontal:center;mso-position-horizontal-relative:margin;mso-position-vertical-relative:page;z-index:247489536;mso-width-relative:page;mso-height-relative:page;" filled="f" stroked="f" coordsize="21600,21600" o:gfxdata="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OYQZ+DUAAAACQEAAA8AAAAAAAAAAQAg&#10;AAAAIgAAAGRycy9kb3ducmV2LnhtbFBLAQIUABQAAAAIAIdO4kBWDC59oAEAACYDAAAOAAAAAAAA&#10;AAEAIAAAACMBAABkcnMvZTJvRG9jLnhtbFBLBQYAAAAABgAGAFkBAAA1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90560"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22" name="直线 30"/>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0" o:spid="_x0000_s1026" o:spt="20" style="position:absolute;left:0pt;margin-left:284.1pt;margin-top:792.1pt;height:0pt;width:27pt;mso-position-horizontal-relative:page;mso-position-vertical-relative:page;z-index:-255825920;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&#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8Jl5Q2AAAAA0BAAAPAAAAAAAAAAEAIAAAACIAAABk&#10;cnMvZG93bnJldi54bWxQSwECFAAUAAAACACHTuJAUrqa+M0BAACPAwAADgAAAAAAAAABACAAAAAn&#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91584" behindDoc="0" locked="0" layoutInCell="1" allowOverlap="1">
              <wp:simplePos x="0" y="0"/>
              <wp:positionH relativeFrom="margin">
                <wp:align>center</wp:align>
              </wp:positionH>
              <wp:positionV relativeFrom="page">
                <wp:posOffset>10067290</wp:posOffset>
              </wp:positionV>
              <wp:extent cx="166370" cy="152400"/>
              <wp:effectExtent l="0" t="0" r="0" b="0"/>
              <wp:wrapNone/>
              <wp:docPr id="123" name="文本框 3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wps:txbx>
                    <wps:bodyPr lIns="0" tIns="0" rIns="0" bIns="0" upright="1"/>
                  </wps:wsp>
                </a:graphicData>
              </a:graphic>
            </wp:anchor>
          </w:drawing>
        </mc:Choice>
        <mc:Fallback>
          <w:pict>
            <v:shape id="文本框 31" o:spid="_x0000_s1026" o:spt="202" type="#_x0000_t202" style="position:absolute;left:0pt;margin-top:792.7pt;height:12pt;width:13.1pt;mso-position-horizontal:center;mso-position-horizontal-relative:margin;mso-position-vertical-relative:page;z-index:247491584;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u0ZVDK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291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5" name="直线 3"/>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89.8pt;margin-top:782.55pt;height:0pt;width:415.6pt;mso-position-horizontal-relative:page;mso-position-vertical-relative:page;z-index:-25585356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Sto4988BAACO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3936" behindDoc="0" locked="0" layoutInCell="1" allowOverlap="1">
              <wp:simplePos x="0" y="0"/>
              <wp:positionH relativeFrom="margin">
                <wp:align>center</wp:align>
              </wp:positionH>
              <wp:positionV relativeFrom="page">
                <wp:posOffset>9945370</wp:posOffset>
              </wp:positionV>
              <wp:extent cx="166370" cy="152400"/>
              <wp:effectExtent l="0" t="0" r="0" b="0"/>
              <wp:wrapNone/>
              <wp:docPr id="96" name="文本框 4"/>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4" o:spid="_x0000_s1026" o:spt="202" type="#_x0000_t202" style="position:absolute;left:0pt;margin-top:783.1pt;height:12pt;width:13.1pt;mso-position-horizontal:center;mso-position-horizontal-relative:margin;mso-position-vertical-relative:page;z-index:247463936;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DWHcS1gAAAAkBAAAPAAAAAAAAAAEA&#10;IAAAACIAAABkcnMvZG93bnJldi54bWxQSwECFAAUAAAACACHTuJAgfjipZ8BAAAkAwAADgAAAAAA&#10;AAABACAAAAAl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6"/>
      </w:rPr>
    </w:pPr>
    <w:r>
      <mc:AlternateContent>
        <mc:Choice Requires="wps">
          <w:drawing>
            <wp:anchor distT="0" distB="0" distL="114300" distR="114300" simplePos="0" relativeHeight="247467008" behindDoc="1" locked="0" layoutInCell="1" allowOverlap="1">
              <wp:simplePos x="0" y="0"/>
              <wp:positionH relativeFrom="page">
                <wp:posOffset>1143000</wp:posOffset>
              </wp:positionH>
              <wp:positionV relativeFrom="page">
                <wp:posOffset>6806565</wp:posOffset>
              </wp:positionV>
              <wp:extent cx="8406130" cy="0"/>
              <wp:effectExtent l="0" t="0" r="0" b="0"/>
              <wp:wrapNone/>
              <wp:docPr id="99" name="直线 7"/>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7" o:spid="_x0000_s1026" o:spt="20" style="position:absolute;left:0pt;margin-left:90pt;margin-top:535.95pt;height:0pt;width:661.9pt;mso-position-horizontal-relative:page;mso-position-vertical-relative:page;z-index:-255849472;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2It6zNgAAAAOAQAADwAAAAAAAAABACAAAAAiAAAA&#10;ZHJzL2Rvd25yZXYueG1sUEsBAhQAFAAAAAgAh07iQORvYr/OAQAAjgMAAA4AAAAAAAAAAQAgAAAA&#10;Jw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8032" behindDoc="0" locked="0" layoutInCell="1" allowOverlap="1">
              <wp:simplePos x="0" y="0"/>
              <wp:positionH relativeFrom="margin">
                <wp:align>center</wp:align>
              </wp:positionH>
              <wp:positionV relativeFrom="page">
                <wp:posOffset>6813550</wp:posOffset>
              </wp:positionV>
              <wp:extent cx="166370" cy="152400"/>
              <wp:effectExtent l="0" t="0" r="0" b="0"/>
              <wp:wrapNone/>
              <wp:docPr id="100" name="文本框 8"/>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8" o:spid="_x0000_s1026" o:spt="202" type="#_x0000_t202" style="position:absolute;left:0pt;margin-top:536.5pt;height:12pt;width:13.1pt;mso-position-horizontal:center;mso-position-horizontal-relative:margin;mso-position-vertical-relative:page;z-index:247468032;mso-width-relative:page;mso-height-relative:page;" filled="f" stroked="f" coordsize="21600,21600" o:gfxdata="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BG/evx1wAAAAkBAAAPAAAAAAAAAAEA&#10;IAAAACIAAABkcnMvZG93bnJldi54bWxQSwECFAAUAAAACACHTuJA4xDtzp4BAAAlAwAADgAAAAAA&#10;AAABACAAAAAm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9056"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1" name="直线 9"/>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9" o:spid="_x0000_s1026" o:spt="20" style="position:absolute;left:0pt;margin-left:89.8pt;margin-top:782.55pt;height:0pt;width:415.6pt;mso-position-horizontal-relative:page;mso-position-vertical-relative:page;z-index:-255847424;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c28Ubs8BAACP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0080" behindDoc="0" locked="0" layoutInCell="1" allowOverlap="1">
              <wp:simplePos x="0" y="0"/>
              <wp:positionH relativeFrom="margin">
                <wp:align>center</wp:align>
              </wp:positionH>
              <wp:positionV relativeFrom="page">
                <wp:posOffset>9945370</wp:posOffset>
              </wp:positionV>
              <wp:extent cx="166370" cy="152400"/>
              <wp:effectExtent l="0" t="0" r="0" b="0"/>
              <wp:wrapNone/>
              <wp:docPr id="102" name="文本框 10"/>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22</w:t>
                          </w:r>
                          <w:r>
                            <w:fldChar w:fldCharType="end"/>
                          </w:r>
                        </w:p>
                      </w:txbxContent>
                    </wps:txbx>
                    <wps:bodyPr lIns="0" tIns="0" rIns="0" bIns="0" upright="1"/>
                  </wps:wsp>
                </a:graphicData>
              </a:graphic>
            </wp:anchor>
          </w:drawing>
        </mc:Choice>
        <mc:Fallback>
          <w:pict>
            <v:shape id="文本框 10" o:spid="_x0000_s1026" o:spt="202" type="#_x0000_t202" style="position:absolute;left:0pt;margin-top:783.1pt;height:12pt;width:13.1pt;mso-position-horizontal:center;mso-position-horizontal-relative:margin;mso-position-vertical-relative:page;z-index:247470080;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ANYdxLWAAAACQEAAA8AAAAAAAAAAQAg&#10;AAAAIgAAAGRycy9kb3ducmV2LnhtbFBLAQIUABQAAAAIAIdO4kC5LLbYngEAACYDAAAOAAAAAAAA&#10;AAEAIAAAACUBAABkcnMvZTJvRG9jLnhtbFBLBQYAAAAABgAGAFkBAAA1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110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3" name="直线 1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1" o:spid="_x0000_s1026" o:spt="20" style="position:absolute;left:0pt;margin-left:89.8pt;margin-top:782.55pt;height:0pt;width:415.6pt;mso-position-horizontal-relative:page;mso-position-vertical-relative:page;z-index:-25584537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3b0Ta8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2128" behindDoc="0" locked="0" layoutInCell="1" allowOverlap="1">
              <wp:simplePos x="0" y="0"/>
              <wp:positionH relativeFrom="margin">
                <wp:align>center</wp:align>
              </wp:positionH>
              <wp:positionV relativeFrom="page">
                <wp:posOffset>9945370</wp:posOffset>
              </wp:positionV>
              <wp:extent cx="166370" cy="152400"/>
              <wp:effectExtent l="0" t="0" r="0" b="0"/>
              <wp:wrapNone/>
              <wp:docPr id="104" name="文本框 1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12" o:spid="_x0000_s1026" o:spt="202" type="#_x0000_t202" style="position:absolute;left:0pt;margin-top:783.1pt;height:12pt;width:13.1pt;mso-position-horizontal:center;mso-position-horizontal-relative:margin;mso-position-vertical-relative:page;z-index:247472128;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B3xefS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w:rPr>
        <w:sz w:val="24"/>
      </w:rPr>
      <mc:AlternateContent>
        <mc:Choice Requires="wps">
          <w:drawing>
            <wp:anchor distT="0" distB="0" distL="114300" distR="114300" simplePos="0" relativeHeight="247493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47493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4AVXYVAgAAFQ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mRDOFHZ2+fzv9+HX6+ZVAB4Ba62fw21h4hu6t6bDoQe+hjHN3&#10;lVPxxkQEdkB9vMArukB4DJpOptMcJg7b8ED+7DHcOh/eCaNIFArqsL8EKzusfehdB5dYTZtVI2Xa&#10;odSkLej11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4AVXYVAgAAFQ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v:textbox>
            </v:shape>
          </w:pict>
        </mc:Fallback>
      </mc:AlternateContent>
    </w:r>
    <w:r>
      <mc:AlternateContent>
        <mc:Choice Requires="wps">
          <w:drawing>
            <wp:anchor distT="0" distB="0" distL="114300" distR="114300" simplePos="0" relativeHeight="247474176" behindDoc="1" locked="0" layoutInCell="1" allowOverlap="1">
              <wp:simplePos x="0" y="0"/>
              <wp:positionH relativeFrom="page">
                <wp:posOffset>1143000</wp:posOffset>
              </wp:positionH>
              <wp:positionV relativeFrom="page">
                <wp:posOffset>6806565</wp:posOffset>
              </wp:positionV>
              <wp:extent cx="8406130" cy="0"/>
              <wp:effectExtent l="0" t="0" r="0" b="0"/>
              <wp:wrapNone/>
              <wp:docPr id="106" name="直线 14"/>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4" o:spid="_x0000_s1026" o:spt="20" style="position:absolute;left:0pt;margin-left:90pt;margin-top:535.95pt;height:0pt;width:661.9pt;mso-position-horizontal-relative:page;mso-position-vertical-relative:page;z-index:-255842304;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Yi3rM2AAAAA4BAAAPAAAAAAAAAAEAIAAAACIA&#10;AABkcnMvZG93bnJldi54bWxQSwECFAAUAAAACACHTuJAM+o2KNABAACQAwAADgAAAAAAAAABACAA&#10;AAAn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5200" behindDoc="1" locked="0" layoutInCell="1" allowOverlap="1">
              <wp:simplePos x="0" y="0"/>
              <wp:positionH relativeFrom="page">
                <wp:posOffset>5389245</wp:posOffset>
              </wp:positionH>
              <wp:positionV relativeFrom="page">
                <wp:posOffset>6813550</wp:posOffset>
              </wp:positionV>
              <wp:extent cx="140970" cy="152400"/>
              <wp:effectExtent l="0" t="0" r="0" b="0"/>
              <wp:wrapNone/>
              <wp:docPr id="107" name="文本框 15"/>
              <wp:cNvGraphicFramePr/>
              <a:graphic xmlns:a="http://schemas.openxmlformats.org/drawingml/2006/main">
                <a:graphicData uri="http://schemas.microsoft.com/office/word/2010/wordprocessingShape">
                  <wps:wsp>
                    <wps:cNvSpPr txBox="1"/>
                    <wps:spPr>
                      <a:xfrm>
                        <a:off x="0" y="0"/>
                        <a:ext cx="140970" cy="152400"/>
                      </a:xfrm>
                      <a:prstGeom prst="rect">
                        <a:avLst/>
                      </a:prstGeom>
                      <a:noFill/>
                      <a:ln>
                        <a:noFill/>
                      </a:ln>
                    </wps:spPr>
                    <wps:txbx>
                      <w:txbxContent>
                        <w:p>
                          <w:pPr>
                            <w:spacing w:before="12"/>
                            <w:ind w:left="20" w:right="0" w:firstLine="0"/>
                            <w:jc w:val="left"/>
                            <w:rPr>
                              <w:rFonts w:ascii="Times New Roman"/>
                              <w:sz w:val="18"/>
                            </w:rPr>
                          </w:pPr>
                          <w:r>
                            <w:rPr>
                              <w:rFonts w:ascii="Times New Roman"/>
                              <w:sz w:val="18"/>
                            </w:rPr>
                            <w:t>36</w:t>
                          </w:r>
                        </w:p>
                      </w:txbxContent>
                    </wps:txbx>
                    <wps:bodyPr lIns="0" tIns="0" rIns="0" bIns="0" upright="1"/>
                  </wps:wsp>
                </a:graphicData>
              </a:graphic>
            </wp:anchor>
          </w:drawing>
        </mc:Choice>
        <mc:Fallback>
          <w:pict>
            <v:shape id="文本框 15" o:spid="_x0000_s1026" o:spt="202" type="#_x0000_t202" style="position:absolute;left:0pt;margin-left:424.35pt;margin-top:536.5pt;height:12pt;width:11.1pt;mso-position-horizontal-relative:page;mso-position-vertical-relative:page;z-index:-255841280;mso-width-relative:page;mso-height-relative:page;" filled="f" stroked="f" coordsize="21600,21600" o:gfxdata="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JoODaAAAADQEAAA8AAAAA&#10;AAAAAQAgAAAAIgAAAGRycy9kb3ducmV2LnhtbFBLAQIUABQAAAAIAIdO4kDtx9ZboAEAACYDAAAO&#10;AAAAAAAAAAEAIAAAACkBAABkcnMvZTJvRG9jLnhtbFBLBQYAAAAABgAGAFkBAAA7BQAAAAA=&#10;">
              <v:fill on="f" focussize="0,0"/>
              <v:stroke on="f"/>
              <v:imagedata o:title=""/>
              <o:lock v:ext="edit" aspectratio="f"/>
              <v:textbox inset="0mm,0mm,0mm,0mm">
                <w:txbxContent>
                  <w:p>
                    <w:pPr>
                      <w:spacing w:before="12"/>
                      <w:ind w:left="20" w:right="0" w:firstLine="0"/>
                      <w:jc w:val="left"/>
                      <w:rPr>
                        <w:rFonts w:ascii="Times New Roman"/>
                        <w:sz w:val="18"/>
                      </w:rPr>
                    </w:pPr>
                    <w:r>
                      <w:rPr>
                        <w:rFonts w:ascii="Times New Roman"/>
                        <w:sz w:val="18"/>
                      </w:rPr>
                      <w:t>36</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622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8" name="直线 16"/>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6" o:spid="_x0000_s1026" o:spt="20" style="position:absolute;left:0pt;margin-left:89.8pt;margin-top:782.55pt;height:0pt;width:415.6pt;mso-position-horizontal-relative:page;mso-position-vertical-relative:page;z-index:-25584025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kseId8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7248" behindDoc="0" locked="0" layoutInCell="1" allowOverlap="1">
              <wp:simplePos x="0" y="0"/>
              <wp:positionH relativeFrom="margin">
                <wp:align>center</wp:align>
              </wp:positionH>
              <wp:positionV relativeFrom="page">
                <wp:posOffset>9945370</wp:posOffset>
              </wp:positionV>
              <wp:extent cx="166370" cy="152400"/>
              <wp:effectExtent l="0" t="0" r="0" b="0"/>
              <wp:wrapNone/>
              <wp:docPr id="109" name="文本框 1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37</w:t>
                          </w:r>
                          <w:r>
                            <w:fldChar w:fldCharType="end"/>
                          </w:r>
                        </w:p>
                      </w:txbxContent>
                    </wps:txbx>
                    <wps:bodyPr lIns="0" tIns="0" rIns="0" bIns="0" upright="1"/>
                  </wps:wsp>
                </a:graphicData>
              </a:graphic>
            </wp:anchor>
          </w:drawing>
        </mc:Choice>
        <mc:Fallback>
          <w:pict>
            <v:shape id="文本框 17" o:spid="_x0000_s1026" o:spt="202" type="#_x0000_t202" style="position:absolute;left:0pt;margin-top:783.1pt;height:12pt;width:13.1pt;mso-position-horizontal:center;mso-position-horizontal-relative:margin;mso-position-vertical-relative:page;z-index:247477248;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JA22HW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827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10" name="直线 18"/>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8" o:spid="_x0000_s1026" o:spt="20" style="position:absolute;left:0pt;margin-left:89.8pt;margin-top:782.55pt;height:0pt;width:415.6pt;mso-position-horizontal-relative:page;mso-position-vertical-relative:page;z-index:-25583820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ATgheIzgEAAJA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9296" behindDoc="0" locked="0" layoutInCell="1" allowOverlap="1">
              <wp:simplePos x="0" y="0"/>
              <wp:positionH relativeFrom="margin">
                <wp:align>center</wp:align>
              </wp:positionH>
              <wp:positionV relativeFrom="page">
                <wp:posOffset>9945370</wp:posOffset>
              </wp:positionV>
              <wp:extent cx="166370" cy="152400"/>
              <wp:effectExtent l="0" t="0" r="0" b="0"/>
              <wp:wrapNone/>
              <wp:docPr id="111" name="文本框 1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19" o:spid="_x0000_s1026" o:spt="202" type="#_x0000_t202" style="position:absolute;left:0pt;margin-top:783.1pt;height:12pt;width:13.1pt;mso-position-horizontal:center;mso-position-horizontal-relative:margin;mso-position-vertical-relative:page;z-index:247479296;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NISJZq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0320" behindDoc="1" locked="0" layoutInCell="1" allowOverlap="1">
              <wp:simplePos x="0" y="0"/>
              <wp:positionH relativeFrom="page">
                <wp:posOffset>1140460</wp:posOffset>
              </wp:positionH>
              <wp:positionV relativeFrom="page">
                <wp:posOffset>9848850</wp:posOffset>
              </wp:positionV>
              <wp:extent cx="5278120" cy="0"/>
              <wp:effectExtent l="0" t="0" r="0" b="0"/>
              <wp:wrapNone/>
              <wp:docPr id="112" name="直线 20"/>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0" o:spid="_x0000_s1026" o:spt="20" style="position:absolute;left:0pt;margin-left:89.8pt;margin-top:775.5pt;height:0pt;width:415.6pt;mso-position-horizontal-relative:page;mso-position-vertical-relative:page;z-index:-255836160;mso-width-relative:page;mso-height-relative:page;" filled="f" stroked="t" coordsize="21600,21600" o:gfxdata="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armdNkAAAAOAQAADwAAAAAAAAABACAAAAAiAAAA&#10;ZHJzL2Rvd25yZXYueG1sUEsBAhQAFAAAAAgAh07iQGNwCiXNAQAAkAMAAA4AAAAAAAAAAQAgAAAA&#10;KA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1344" behindDoc="0" locked="0" layoutInCell="1" allowOverlap="1">
              <wp:simplePos x="0" y="0"/>
              <wp:positionH relativeFrom="margin">
                <wp:align>center</wp:align>
              </wp:positionH>
              <wp:positionV relativeFrom="page">
                <wp:posOffset>9855835</wp:posOffset>
              </wp:positionV>
              <wp:extent cx="166370" cy="152400"/>
              <wp:effectExtent l="0" t="0" r="0" b="0"/>
              <wp:wrapNone/>
              <wp:docPr id="113" name="文本框 2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48</w:t>
                          </w:r>
                          <w:r>
                            <w:fldChar w:fldCharType="end"/>
                          </w:r>
                        </w:p>
                      </w:txbxContent>
                    </wps:txbx>
                    <wps:bodyPr lIns="0" tIns="0" rIns="0" bIns="0" upright="1"/>
                  </wps:wsp>
                </a:graphicData>
              </a:graphic>
            </wp:anchor>
          </w:drawing>
        </mc:Choice>
        <mc:Fallback>
          <w:pict>
            <v:shape id="文本框 21" o:spid="_x0000_s1026" o:spt="202" type="#_x0000_t202" style="position:absolute;left:0pt;margin-top:776.05pt;height:12pt;width:13.1pt;mso-position-horizontal:center;mso-position-horizontal-relative:margin;mso-position-vertical-relative:page;z-index:247481344;mso-width-relative:page;mso-height-relative:page;" filled="f" stroked="f" coordsize="21600,21600" o:gfxdata="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RhzTXAAAACQEAAA8AAAAAAAAA&#10;AQAgAAAAIgAAAGRycy9kb3ducmV2LnhtbFBLAQIUABQAAAAIAIdO4kCtkp5koAEAACYDAAAOAAAA&#10;AAAAAAEAIAAAACYBAABkcnMvZTJvRG9jLnhtbFBLBQYAAAAABgAGAFkBAAA4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6"/>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2135" w:hanging="601"/>
      </w:pPr>
      <w:rPr>
        <w:rFonts w:hint="default"/>
        <w:lang w:val="zh-CN" w:eastAsia="zh-CN" w:bidi="zh-CN"/>
      </w:rPr>
    </w:lvl>
    <w:lvl w:ilvl="4" w:tentative="0">
      <w:start w:val="0"/>
      <w:numFmt w:val="bullet"/>
      <w:lvlText w:val="•"/>
      <w:lvlJc w:val="left"/>
      <w:pPr>
        <w:ind w:left="3071" w:hanging="601"/>
      </w:pPr>
      <w:rPr>
        <w:rFonts w:hint="default"/>
        <w:lang w:val="zh-CN" w:eastAsia="zh-CN" w:bidi="zh-CN"/>
      </w:rPr>
    </w:lvl>
    <w:lvl w:ilvl="5" w:tentative="0">
      <w:start w:val="0"/>
      <w:numFmt w:val="bullet"/>
      <w:lvlText w:val="•"/>
      <w:lvlJc w:val="left"/>
      <w:pPr>
        <w:ind w:left="4007" w:hanging="601"/>
      </w:pPr>
      <w:rPr>
        <w:rFonts w:hint="default"/>
        <w:lang w:val="zh-CN" w:eastAsia="zh-CN" w:bidi="zh-CN"/>
      </w:rPr>
    </w:lvl>
    <w:lvl w:ilvl="6" w:tentative="0">
      <w:start w:val="0"/>
      <w:numFmt w:val="bullet"/>
      <w:lvlText w:val="•"/>
      <w:lvlJc w:val="left"/>
      <w:pPr>
        <w:ind w:left="4943" w:hanging="601"/>
      </w:pPr>
      <w:rPr>
        <w:rFonts w:hint="default"/>
        <w:lang w:val="zh-CN" w:eastAsia="zh-CN" w:bidi="zh-CN"/>
      </w:rPr>
    </w:lvl>
    <w:lvl w:ilvl="7" w:tentative="0">
      <w:start w:val="0"/>
      <w:numFmt w:val="bullet"/>
      <w:lvlText w:val="•"/>
      <w:lvlJc w:val="left"/>
      <w:pPr>
        <w:ind w:left="5878" w:hanging="601"/>
      </w:pPr>
      <w:rPr>
        <w:rFonts w:hint="default"/>
        <w:lang w:val="zh-CN" w:eastAsia="zh-CN" w:bidi="zh-CN"/>
      </w:rPr>
    </w:lvl>
    <w:lvl w:ilvl="8" w:tentative="0">
      <w:start w:val="0"/>
      <w:numFmt w:val="bullet"/>
      <w:lvlText w:val="•"/>
      <w:lvlJc w:val="left"/>
      <w:pPr>
        <w:ind w:left="6814" w:hanging="601"/>
      </w:pPr>
      <w:rPr>
        <w:rFonts w:hint="default"/>
        <w:lang w:val="zh-CN" w:eastAsia="zh-CN" w:bidi="zh-CN"/>
      </w:rPr>
    </w:lvl>
  </w:abstractNum>
  <w:abstractNum w:abstractNumId="1">
    <w:nsid w:val="9288B902"/>
    <w:multiLevelType w:val="multilevel"/>
    <w:tmpl w:val="9288B902"/>
    <w:lvl w:ilvl="0" w:tentative="0">
      <w:start w:val="1"/>
      <w:numFmt w:val="decimal"/>
      <w:lvlText w:val="（%1）"/>
      <w:lvlJc w:val="left"/>
      <w:pPr>
        <w:ind w:left="13" w:hanging="601"/>
        <w:jc w:val="left"/>
      </w:pPr>
      <w:rPr>
        <w:rFonts w:hint="default" w:ascii="仿宋" w:hAnsi="仿宋" w:eastAsia="仿宋" w:cs="仿宋"/>
        <w:spacing w:val="-29"/>
        <w:w w:val="100"/>
        <w:sz w:val="22"/>
        <w:szCs w:val="22"/>
        <w:lang w:val="zh-CN" w:eastAsia="zh-CN" w:bidi="zh-CN"/>
      </w:rPr>
    </w:lvl>
    <w:lvl w:ilvl="1" w:tentative="0">
      <w:start w:val="0"/>
      <w:numFmt w:val="bullet"/>
      <w:lvlText w:val="•"/>
      <w:lvlJc w:val="left"/>
      <w:pPr>
        <w:ind w:left="597" w:hanging="601"/>
      </w:pPr>
      <w:rPr>
        <w:rFonts w:hint="default"/>
        <w:lang w:val="zh-CN" w:eastAsia="zh-CN" w:bidi="zh-CN"/>
      </w:rPr>
    </w:lvl>
    <w:lvl w:ilvl="2" w:tentative="0">
      <w:start w:val="0"/>
      <w:numFmt w:val="bullet"/>
      <w:lvlText w:val="•"/>
      <w:lvlJc w:val="left"/>
      <w:pPr>
        <w:ind w:left="1174" w:hanging="601"/>
      </w:pPr>
      <w:rPr>
        <w:rFonts w:hint="default"/>
        <w:lang w:val="zh-CN" w:eastAsia="zh-CN" w:bidi="zh-CN"/>
      </w:rPr>
    </w:lvl>
    <w:lvl w:ilvl="3" w:tentative="0">
      <w:start w:val="0"/>
      <w:numFmt w:val="bullet"/>
      <w:lvlText w:val="•"/>
      <w:lvlJc w:val="left"/>
      <w:pPr>
        <w:ind w:left="1752" w:hanging="601"/>
      </w:pPr>
      <w:rPr>
        <w:rFonts w:hint="default"/>
        <w:lang w:val="zh-CN" w:eastAsia="zh-CN" w:bidi="zh-CN"/>
      </w:rPr>
    </w:lvl>
    <w:lvl w:ilvl="4" w:tentative="0">
      <w:start w:val="0"/>
      <w:numFmt w:val="bullet"/>
      <w:lvlText w:val="•"/>
      <w:lvlJc w:val="left"/>
      <w:pPr>
        <w:ind w:left="2329" w:hanging="601"/>
      </w:pPr>
      <w:rPr>
        <w:rFonts w:hint="default"/>
        <w:lang w:val="zh-CN" w:eastAsia="zh-CN" w:bidi="zh-CN"/>
      </w:rPr>
    </w:lvl>
    <w:lvl w:ilvl="5" w:tentative="0">
      <w:start w:val="0"/>
      <w:numFmt w:val="bullet"/>
      <w:lvlText w:val="•"/>
      <w:lvlJc w:val="left"/>
      <w:pPr>
        <w:ind w:left="2907" w:hanging="601"/>
      </w:pPr>
      <w:rPr>
        <w:rFonts w:hint="default"/>
        <w:lang w:val="zh-CN" w:eastAsia="zh-CN" w:bidi="zh-CN"/>
      </w:rPr>
    </w:lvl>
    <w:lvl w:ilvl="6" w:tentative="0">
      <w:start w:val="0"/>
      <w:numFmt w:val="bullet"/>
      <w:lvlText w:val="•"/>
      <w:lvlJc w:val="left"/>
      <w:pPr>
        <w:ind w:left="3484" w:hanging="601"/>
      </w:pPr>
      <w:rPr>
        <w:rFonts w:hint="default"/>
        <w:lang w:val="zh-CN" w:eastAsia="zh-CN" w:bidi="zh-CN"/>
      </w:rPr>
    </w:lvl>
    <w:lvl w:ilvl="7" w:tentative="0">
      <w:start w:val="0"/>
      <w:numFmt w:val="bullet"/>
      <w:lvlText w:val="•"/>
      <w:lvlJc w:val="left"/>
      <w:pPr>
        <w:ind w:left="4061" w:hanging="601"/>
      </w:pPr>
      <w:rPr>
        <w:rFonts w:hint="default"/>
        <w:lang w:val="zh-CN" w:eastAsia="zh-CN" w:bidi="zh-CN"/>
      </w:rPr>
    </w:lvl>
    <w:lvl w:ilvl="8" w:tentative="0">
      <w:start w:val="0"/>
      <w:numFmt w:val="bullet"/>
      <w:lvlText w:val="•"/>
      <w:lvlJc w:val="left"/>
      <w:pPr>
        <w:ind w:left="4639" w:hanging="601"/>
      </w:pPr>
      <w:rPr>
        <w:rFonts w:hint="default"/>
        <w:lang w:val="zh-CN" w:eastAsia="zh-CN" w:bidi="zh-CN"/>
      </w:rPr>
    </w:lvl>
  </w:abstractNum>
  <w:abstractNum w:abstractNumId="2">
    <w:nsid w:val="B3A59149"/>
    <w:multiLevelType w:val="singleLevel"/>
    <w:tmpl w:val="B3A59149"/>
    <w:lvl w:ilvl="0" w:tentative="0">
      <w:start w:val="2"/>
      <w:numFmt w:val="decimal"/>
      <w:suff w:val="nothing"/>
      <w:lvlText w:val="%1、"/>
      <w:lvlJc w:val="left"/>
    </w:lvl>
  </w:abstractNum>
  <w:abstractNum w:abstractNumId="3">
    <w:nsid w:val="BE923771"/>
    <w:multiLevelType w:val="multilevel"/>
    <w:tmpl w:val="BE923771"/>
    <w:lvl w:ilvl="0" w:tentative="0">
      <w:start w:val="4"/>
      <w:numFmt w:val="decimal"/>
      <w:lvlText w:val="%1"/>
      <w:lvlJc w:val="left"/>
      <w:pPr>
        <w:ind w:left="740" w:hanging="603"/>
        <w:jc w:val="left"/>
      </w:pPr>
      <w:rPr>
        <w:rFonts w:hint="default"/>
        <w:lang w:val="zh-CN" w:eastAsia="zh-CN" w:bidi="zh-CN"/>
      </w:rPr>
    </w:lvl>
    <w:lvl w:ilvl="1" w:tentative="0">
      <w:start w:val="2"/>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3085" w:hanging="601"/>
      </w:pPr>
      <w:rPr>
        <w:rFonts w:hint="default"/>
        <w:lang w:val="zh-CN" w:eastAsia="zh-CN" w:bidi="zh-CN"/>
      </w:rPr>
    </w:lvl>
    <w:lvl w:ilvl="4" w:tentative="0">
      <w:start w:val="0"/>
      <w:numFmt w:val="bullet"/>
      <w:lvlText w:val="•"/>
      <w:lvlJc w:val="left"/>
      <w:pPr>
        <w:ind w:left="4028" w:hanging="601"/>
      </w:pPr>
      <w:rPr>
        <w:rFonts w:hint="default"/>
        <w:lang w:val="zh-CN" w:eastAsia="zh-CN" w:bidi="zh-CN"/>
      </w:rPr>
    </w:lvl>
    <w:lvl w:ilvl="5" w:tentative="0">
      <w:start w:val="0"/>
      <w:numFmt w:val="bullet"/>
      <w:lvlText w:val="•"/>
      <w:lvlJc w:val="left"/>
      <w:pPr>
        <w:ind w:left="4971" w:hanging="601"/>
      </w:pPr>
      <w:rPr>
        <w:rFonts w:hint="default"/>
        <w:lang w:val="zh-CN" w:eastAsia="zh-CN" w:bidi="zh-CN"/>
      </w:rPr>
    </w:lvl>
    <w:lvl w:ilvl="6" w:tentative="0">
      <w:start w:val="0"/>
      <w:numFmt w:val="bullet"/>
      <w:lvlText w:val="•"/>
      <w:lvlJc w:val="left"/>
      <w:pPr>
        <w:ind w:left="5914" w:hanging="601"/>
      </w:pPr>
      <w:rPr>
        <w:rFonts w:hint="default"/>
        <w:lang w:val="zh-CN" w:eastAsia="zh-CN" w:bidi="zh-CN"/>
      </w:rPr>
    </w:lvl>
    <w:lvl w:ilvl="7" w:tentative="0">
      <w:start w:val="0"/>
      <w:numFmt w:val="bullet"/>
      <w:lvlText w:val="•"/>
      <w:lvlJc w:val="left"/>
      <w:pPr>
        <w:ind w:left="6857" w:hanging="601"/>
      </w:pPr>
      <w:rPr>
        <w:rFonts w:hint="default"/>
        <w:lang w:val="zh-CN" w:eastAsia="zh-CN" w:bidi="zh-CN"/>
      </w:rPr>
    </w:lvl>
    <w:lvl w:ilvl="8" w:tentative="0">
      <w:start w:val="0"/>
      <w:numFmt w:val="bullet"/>
      <w:lvlText w:val="•"/>
      <w:lvlJc w:val="left"/>
      <w:pPr>
        <w:ind w:left="7800" w:hanging="601"/>
      </w:pPr>
      <w:rPr>
        <w:rFonts w:hint="default"/>
        <w:lang w:val="zh-CN" w:eastAsia="zh-CN" w:bidi="zh-CN"/>
      </w:rPr>
    </w:lvl>
  </w:abstractNum>
  <w:abstractNum w:abstractNumId="4">
    <w:nsid w:val="CF092B84"/>
    <w:multiLevelType w:val="multilevel"/>
    <w:tmpl w:val="CF092B84"/>
    <w:lvl w:ilvl="0" w:tentative="0">
      <w:start w:val="1"/>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617"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498" w:hanging="601"/>
      </w:pPr>
      <w:rPr>
        <w:rFonts w:hint="default"/>
        <w:lang w:val="zh-CN" w:eastAsia="zh-CN" w:bidi="zh-CN"/>
      </w:rPr>
    </w:lvl>
    <w:lvl w:ilvl="5" w:tentative="0">
      <w:start w:val="0"/>
      <w:numFmt w:val="bullet"/>
      <w:lvlText w:val="•"/>
      <w:lvlJc w:val="left"/>
      <w:pPr>
        <w:ind w:left="3676" w:hanging="601"/>
      </w:pPr>
      <w:rPr>
        <w:rFonts w:hint="default"/>
        <w:lang w:val="zh-CN" w:eastAsia="zh-CN" w:bidi="zh-CN"/>
      </w:rPr>
    </w:lvl>
    <w:lvl w:ilvl="6" w:tentative="0">
      <w:start w:val="0"/>
      <w:numFmt w:val="bullet"/>
      <w:lvlText w:val="•"/>
      <w:lvlJc w:val="left"/>
      <w:pPr>
        <w:ind w:left="4854" w:hanging="601"/>
      </w:pPr>
      <w:rPr>
        <w:rFonts w:hint="default"/>
        <w:lang w:val="zh-CN" w:eastAsia="zh-CN" w:bidi="zh-CN"/>
      </w:rPr>
    </w:lvl>
    <w:lvl w:ilvl="7" w:tentative="0">
      <w:start w:val="0"/>
      <w:numFmt w:val="bullet"/>
      <w:lvlText w:val="•"/>
      <w:lvlJc w:val="left"/>
      <w:pPr>
        <w:ind w:left="6032" w:hanging="601"/>
      </w:pPr>
      <w:rPr>
        <w:rFonts w:hint="default"/>
        <w:lang w:val="zh-CN" w:eastAsia="zh-CN" w:bidi="zh-CN"/>
      </w:rPr>
    </w:lvl>
    <w:lvl w:ilvl="8" w:tentative="0">
      <w:start w:val="0"/>
      <w:numFmt w:val="bullet"/>
      <w:lvlText w:val="•"/>
      <w:lvlJc w:val="left"/>
      <w:pPr>
        <w:ind w:left="7210" w:hanging="601"/>
      </w:pPr>
      <w:rPr>
        <w:rFonts w:hint="default"/>
        <w:lang w:val="zh-CN" w:eastAsia="zh-CN" w:bidi="zh-CN"/>
      </w:rPr>
    </w:lvl>
  </w:abstractNum>
  <w:abstractNum w:abstractNumId="5">
    <w:nsid w:val="D7F9FE59"/>
    <w:multiLevelType w:val="multilevel"/>
    <w:tmpl w:val="D7F9FE59"/>
    <w:lvl w:ilvl="0" w:tentative="0">
      <w:start w:val="1"/>
      <w:numFmt w:val="decimal"/>
      <w:lvlText w:val="(%1)"/>
      <w:lvlJc w:val="left"/>
      <w:pPr>
        <w:ind w:left="137" w:hanging="399"/>
        <w:jc w:val="right"/>
      </w:pPr>
      <w:rPr>
        <w:rFonts w:hint="default" w:ascii="Times New Roman" w:hAnsi="Times New Roman" w:eastAsia="Times New Roman" w:cs="Times New Roman"/>
        <w:spacing w:val="-16"/>
        <w:w w:val="100"/>
        <w:sz w:val="24"/>
        <w:szCs w:val="24"/>
        <w:lang w:val="zh-CN" w:eastAsia="zh-CN" w:bidi="zh-CN"/>
      </w:rPr>
    </w:lvl>
    <w:lvl w:ilvl="1" w:tentative="0">
      <w:start w:val="0"/>
      <w:numFmt w:val="bullet"/>
      <w:lvlText w:val="•"/>
      <w:lvlJc w:val="left"/>
      <w:pPr>
        <w:ind w:left="1094" w:hanging="399"/>
      </w:pPr>
      <w:rPr>
        <w:rFonts w:hint="default"/>
        <w:lang w:val="zh-CN" w:eastAsia="zh-CN" w:bidi="zh-CN"/>
      </w:rPr>
    </w:lvl>
    <w:lvl w:ilvl="2" w:tentative="0">
      <w:start w:val="0"/>
      <w:numFmt w:val="bullet"/>
      <w:lvlText w:val="•"/>
      <w:lvlJc w:val="left"/>
      <w:pPr>
        <w:ind w:left="2049" w:hanging="399"/>
      </w:pPr>
      <w:rPr>
        <w:rFonts w:hint="default"/>
        <w:lang w:val="zh-CN" w:eastAsia="zh-CN" w:bidi="zh-CN"/>
      </w:rPr>
    </w:lvl>
    <w:lvl w:ilvl="3" w:tentative="0">
      <w:start w:val="0"/>
      <w:numFmt w:val="bullet"/>
      <w:lvlText w:val="•"/>
      <w:lvlJc w:val="left"/>
      <w:pPr>
        <w:ind w:left="3003" w:hanging="399"/>
      </w:pPr>
      <w:rPr>
        <w:rFonts w:hint="default"/>
        <w:lang w:val="zh-CN" w:eastAsia="zh-CN" w:bidi="zh-CN"/>
      </w:rPr>
    </w:lvl>
    <w:lvl w:ilvl="4" w:tentative="0">
      <w:start w:val="0"/>
      <w:numFmt w:val="bullet"/>
      <w:lvlText w:val="•"/>
      <w:lvlJc w:val="left"/>
      <w:pPr>
        <w:ind w:left="3958" w:hanging="399"/>
      </w:pPr>
      <w:rPr>
        <w:rFonts w:hint="default"/>
        <w:lang w:val="zh-CN" w:eastAsia="zh-CN" w:bidi="zh-CN"/>
      </w:rPr>
    </w:lvl>
    <w:lvl w:ilvl="5" w:tentative="0">
      <w:start w:val="0"/>
      <w:numFmt w:val="bullet"/>
      <w:lvlText w:val="•"/>
      <w:lvlJc w:val="left"/>
      <w:pPr>
        <w:ind w:left="4913" w:hanging="399"/>
      </w:pPr>
      <w:rPr>
        <w:rFonts w:hint="default"/>
        <w:lang w:val="zh-CN" w:eastAsia="zh-CN" w:bidi="zh-CN"/>
      </w:rPr>
    </w:lvl>
    <w:lvl w:ilvl="6" w:tentative="0">
      <w:start w:val="0"/>
      <w:numFmt w:val="bullet"/>
      <w:lvlText w:val="•"/>
      <w:lvlJc w:val="left"/>
      <w:pPr>
        <w:ind w:left="5867" w:hanging="399"/>
      </w:pPr>
      <w:rPr>
        <w:rFonts w:hint="default"/>
        <w:lang w:val="zh-CN" w:eastAsia="zh-CN" w:bidi="zh-CN"/>
      </w:rPr>
    </w:lvl>
    <w:lvl w:ilvl="7" w:tentative="0">
      <w:start w:val="0"/>
      <w:numFmt w:val="bullet"/>
      <w:lvlText w:val="•"/>
      <w:lvlJc w:val="left"/>
      <w:pPr>
        <w:ind w:left="6822" w:hanging="399"/>
      </w:pPr>
      <w:rPr>
        <w:rFonts w:hint="default"/>
        <w:lang w:val="zh-CN" w:eastAsia="zh-CN" w:bidi="zh-CN"/>
      </w:rPr>
    </w:lvl>
    <w:lvl w:ilvl="8" w:tentative="0">
      <w:start w:val="0"/>
      <w:numFmt w:val="bullet"/>
      <w:lvlText w:val="•"/>
      <w:lvlJc w:val="left"/>
      <w:pPr>
        <w:ind w:left="7776" w:hanging="399"/>
      </w:pPr>
      <w:rPr>
        <w:rFonts w:hint="default"/>
        <w:lang w:val="zh-CN" w:eastAsia="zh-CN" w:bidi="zh-CN"/>
      </w:rPr>
    </w:lvl>
  </w:abstractNum>
  <w:abstractNum w:abstractNumId="6">
    <w:nsid w:val="F4B5D9F5"/>
    <w:multiLevelType w:val="multilevel"/>
    <w:tmpl w:val="F4B5D9F5"/>
    <w:lvl w:ilvl="0" w:tentative="0">
      <w:start w:val="3"/>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b/>
        <w:bCs/>
        <w:spacing w:val="-2"/>
        <w:w w:val="100"/>
        <w:lang w:val="zh-CN" w:eastAsia="zh-CN" w:bidi="zh-CN"/>
      </w:rPr>
    </w:lvl>
    <w:lvl w:ilvl="3" w:tentative="0">
      <w:start w:val="1"/>
      <w:numFmt w:val="decimal"/>
      <w:lvlText w:val="%1.%2.%3.%4"/>
      <w:lvlJc w:val="left"/>
      <w:pPr>
        <w:ind w:left="1397" w:hanging="699"/>
        <w:jc w:val="left"/>
      </w:pPr>
      <w:rPr>
        <w:rFonts w:hint="default" w:ascii="Times New Roman" w:hAnsi="Times New Roman" w:eastAsia="Times New Roman" w:cs="Times New Roman"/>
        <w:w w:val="100"/>
        <w:sz w:val="24"/>
        <w:szCs w:val="24"/>
        <w:lang w:val="zh-CN" w:eastAsia="zh-CN" w:bidi="zh-CN"/>
      </w:rPr>
    </w:lvl>
    <w:lvl w:ilvl="4" w:tentative="0">
      <w:start w:val="1"/>
      <w:numFmt w:val="decimal"/>
      <w:lvlText w:val="(%5)"/>
      <w:lvlJc w:val="left"/>
      <w:pPr>
        <w:ind w:left="1017" w:hanging="699"/>
        <w:jc w:val="right"/>
      </w:pPr>
      <w:rPr>
        <w:rFonts w:hint="default" w:ascii="Times New Roman" w:hAnsi="Times New Roman" w:eastAsia="Times New Roman" w:cs="Times New Roman"/>
        <w:spacing w:val="-1"/>
        <w:w w:val="100"/>
        <w:sz w:val="22"/>
        <w:szCs w:val="22"/>
        <w:lang w:val="zh-CN" w:eastAsia="zh-CN" w:bidi="zh-CN"/>
      </w:rPr>
    </w:lvl>
    <w:lvl w:ilvl="5" w:tentative="0">
      <w:start w:val="0"/>
      <w:numFmt w:val="bullet"/>
      <w:lvlText w:val="•"/>
      <w:lvlJc w:val="left"/>
      <w:pPr>
        <w:ind w:left="1340" w:hanging="699"/>
      </w:pPr>
      <w:rPr>
        <w:rFonts w:hint="default"/>
        <w:lang w:val="zh-CN" w:eastAsia="zh-CN" w:bidi="zh-CN"/>
      </w:rPr>
    </w:lvl>
    <w:lvl w:ilvl="6" w:tentative="0">
      <w:start w:val="0"/>
      <w:numFmt w:val="bullet"/>
      <w:lvlText w:val="•"/>
      <w:lvlJc w:val="left"/>
      <w:pPr>
        <w:ind w:left="1400" w:hanging="699"/>
      </w:pPr>
      <w:rPr>
        <w:rFonts w:hint="default"/>
        <w:lang w:val="zh-CN" w:eastAsia="zh-CN" w:bidi="zh-CN"/>
      </w:rPr>
    </w:lvl>
    <w:lvl w:ilvl="7" w:tentative="0">
      <w:start w:val="0"/>
      <w:numFmt w:val="bullet"/>
      <w:lvlText w:val="•"/>
      <w:lvlJc w:val="left"/>
      <w:pPr>
        <w:ind w:left="3221" w:hanging="699"/>
      </w:pPr>
      <w:rPr>
        <w:rFonts w:hint="default"/>
        <w:lang w:val="zh-CN" w:eastAsia="zh-CN" w:bidi="zh-CN"/>
      </w:rPr>
    </w:lvl>
    <w:lvl w:ilvl="8" w:tentative="0">
      <w:start w:val="0"/>
      <w:numFmt w:val="bullet"/>
      <w:lvlText w:val="•"/>
      <w:lvlJc w:val="left"/>
      <w:pPr>
        <w:ind w:left="5043" w:hanging="699"/>
      </w:pPr>
      <w:rPr>
        <w:rFonts w:hint="default"/>
        <w:lang w:val="zh-CN" w:eastAsia="zh-CN" w:bidi="zh-CN"/>
      </w:rPr>
    </w:lvl>
  </w:abstractNum>
  <w:abstractNum w:abstractNumId="7">
    <w:nsid w:val="0053208E"/>
    <w:multiLevelType w:val="multilevel"/>
    <w:tmpl w:val="0053208E"/>
    <w:lvl w:ilvl="0" w:tentative="0">
      <w:start w:val="1"/>
      <w:numFmt w:val="decimal"/>
      <w:lvlText w:val="%1"/>
      <w:lvlJc w:val="left"/>
      <w:pPr>
        <w:ind w:left="1217" w:hanging="202"/>
        <w:jc w:val="left"/>
      </w:pPr>
      <w:rPr>
        <w:rFonts w:hint="default" w:ascii="Times New Roman" w:hAnsi="Times New Roman" w:eastAsia="Times New Roman" w:cs="Times New Roman"/>
        <w:b/>
        <w:bCs/>
        <w:w w:val="99"/>
        <w:sz w:val="20"/>
        <w:szCs w:val="20"/>
        <w:lang w:val="zh-CN" w:eastAsia="zh-CN" w:bidi="zh-CN"/>
      </w:rPr>
    </w:lvl>
    <w:lvl w:ilvl="1" w:tentative="0">
      <w:start w:val="1"/>
      <w:numFmt w:val="decimal"/>
      <w:lvlText w:val="%1.%2"/>
      <w:lvlJc w:val="left"/>
      <w:pPr>
        <w:ind w:left="1366" w:hanging="351"/>
        <w:jc w:val="left"/>
      </w:pPr>
      <w:rPr>
        <w:rFonts w:hint="default" w:ascii="Times New Roman" w:hAnsi="Times New Roman" w:eastAsia="Times New Roman" w:cs="Times New Roman"/>
        <w:spacing w:val="0"/>
        <w:w w:val="99"/>
        <w:sz w:val="20"/>
        <w:szCs w:val="20"/>
        <w:lang w:val="zh-CN" w:eastAsia="zh-CN" w:bidi="zh-CN"/>
      </w:rPr>
    </w:lvl>
    <w:lvl w:ilvl="2" w:tentative="0">
      <w:start w:val="0"/>
      <w:numFmt w:val="bullet"/>
      <w:lvlText w:val="•"/>
      <w:lvlJc w:val="left"/>
      <w:pPr>
        <w:ind w:left="2271" w:hanging="351"/>
      </w:pPr>
      <w:rPr>
        <w:rFonts w:hint="default"/>
        <w:lang w:val="zh-CN" w:eastAsia="zh-CN" w:bidi="zh-CN"/>
      </w:rPr>
    </w:lvl>
    <w:lvl w:ilvl="3" w:tentative="0">
      <w:start w:val="0"/>
      <w:numFmt w:val="bullet"/>
      <w:lvlText w:val="•"/>
      <w:lvlJc w:val="left"/>
      <w:pPr>
        <w:ind w:left="3183" w:hanging="351"/>
      </w:pPr>
      <w:rPr>
        <w:rFonts w:hint="default"/>
        <w:lang w:val="zh-CN" w:eastAsia="zh-CN" w:bidi="zh-CN"/>
      </w:rPr>
    </w:lvl>
    <w:lvl w:ilvl="4" w:tentative="0">
      <w:start w:val="0"/>
      <w:numFmt w:val="bullet"/>
      <w:lvlText w:val="•"/>
      <w:lvlJc w:val="left"/>
      <w:pPr>
        <w:ind w:left="4095" w:hanging="351"/>
      </w:pPr>
      <w:rPr>
        <w:rFonts w:hint="default"/>
        <w:lang w:val="zh-CN" w:eastAsia="zh-CN" w:bidi="zh-CN"/>
      </w:rPr>
    </w:lvl>
    <w:lvl w:ilvl="5" w:tentative="0">
      <w:start w:val="0"/>
      <w:numFmt w:val="bullet"/>
      <w:lvlText w:val="•"/>
      <w:lvlJc w:val="left"/>
      <w:pPr>
        <w:ind w:left="5007" w:hanging="351"/>
      </w:pPr>
      <w:rPr>
        <w:rFonts w:hint="default"/>
        <w:lang w:val="zh-CN" w:eastAsia="zh-CN" w:bidi="zh-CN"/>
      </w:rPr>
    </w:lvl>
    <w:lvl w:ilvl="6" w:tentative="0">
      <w:start w:val="0"/>
      <w:numFmt w:val="bullet"/>
      <w:lvlText w:val="•"/>
      <w:lvlJc w:val="left"/>
      <w:pPr>
        <w:ind w:left="5918" w:hanging="351"/>
      </w:pPr>
      <w:rPr>
        <w:rFonts w:hint="default"/>
        <w:lang w:val="zh-CN" w:eastAsia="zh-CN" w:bidi="zh-CN"/>
      </w:rPr>
    </w:lvl>
    <w:lvl w:ilvl="7" w:tentative="0">
      <w:start w:val="0"/>
      <w:numFmt w:val="bullet"/>
      <w:lvlText w:val="•"/>
      <w:lvlJc w:val="left"/>
      <w:pPr>
        <w:ind w:left="6830" w:hanging="351"/>
      </w:pPr>
      <w:rPr>
        <w:rFonts w:hint="default"/>
        <w:lang w:val="zh-CN" w:eastAsia="zh-CN" w:bidi="zh-CN"/>
      </w:rPr>
    </w:lvl>
    <w:lvl w:ilvl="8" w:tentative="0">
      <w:start w:val="0"/>
      <w:numFmt w:val="bullet"/>
      <w:lvlText w:val="•"/>
      <w:lvlJc w:val="left"/>
      <w:pPr>
        <w:ind w:left="7742" w:hanging="351"/>
      </w:pPr>
      <w:rPr>
        <w:rFonts w:hint="default"/>
        <w:lang w:val="zh-CN" w:eastAsia="zh-CN" w:bidi="zh-CN"/>
      </w:rPr>
    </w:lvl>
  </w:abstractNum>
  <w:abstractNum w:abstractNumId="8">
    <w:nsid w:val="243FCF68"/>
    <w:multiLevelType w:val="multilevel"/>
    <w:tmpl w:val="243FCF68"/>
    <w:lvl w:ilvl="0" w:tentative="0">
      <w:start w:val="3"/>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abstractNum w:abstractNumId="9">
    <w:nsid w:val="2470EC97"/>
    <w:multiLevelType w:val="multilevel"/>
    <w:tmpl w:val="2470EC97"/>
    <w:lvl w:ilvl="0" w:tentative="0">
      <w:start w:val="1"/>
      <w:numFmt w:val="decimal"/>
      <w:lvlText w:val="(%1)"/>
      <w:lvlJc w:val="left"/>
      <w:pPr>
        <w:ind w:left="897" w:hanging="281"/>
        <w:jc w:val="left"/>
      </w:pPr>
      <w:rPr>
        <w:rFonts w:hint="default" w:ascii="Times New Roman" w:hAnsi="Times New Roman" w:eastAsia="Times New Roman" w:cs="Times New Roman"/>
        <w:spacing w:val="-1"/>
        <w:w w:val="100"/>
        <w:sz w:val="22"/>
        <w:szCs w:val="22"/>
        <w:lang w:val="zh-CN" w:eastAsia="zh-CN" w:bidi="zh-CN"/>
      </w:rPr>
    </w:lvl>
    <w:lvl w:ilvl="1" w:tentative="0">
      <w:start w:val="0"/>
      <w:numFmt w:val="bullet"/>
      <w:lvlText w:val="•"/>
      <w:lvlJc w:val="left"/>
      <w:pPr>
        <w:ind w:left="1778" w:hanging="281"/>
      </w:pPr>
      <w:rPr>
        <w:rFonts w:hint="default"/>
        <w:lang w:val="zh-CN" w:eastAsia="zh-CN" w:bidi="zh-CN"/>
      </w:rPr>
    </w:lvl>
    <w:lvl w:ilvl="2" w:tentative="0">
      <w:start w:val="0"/>
      <w:numFmt w:val="bullet"/>
      <w:lvlText w:val="•"/>
      <w:lvlJc w:val="left"/>
      <w:pPr>
        <w:ind w:left="2657" w:hanging="281"/>
      </w:pPr>
      <w:rPr>
        <w:rFonts w:hint="default"/>
        <w:lang w:val="zh-CN" w:eastAsia="zh-CN" w:bidi="zh-CN"/>
      </w:rPr>
    </w:lvl>
    <w:lvl w:ilvl="3" w:tentative="0">
      <w:start w:val="0"/>
      <w:numFmt w:val="bullet"/>
      <w:lvlText w:val="•"/>
      <w:lvlJc w:val="left"/>
      <w:pPr>
        <w:ind w:left="3535" w:hanging="281"/>
      </w:pPr>
      <w:rPr>
        <w:rFonts w:hint="default"/>
        <w:lang w:val="zh-CN" w:eastAsia="zh-CN" w:bidi="zh-CN"/>
      </w:rPr>
    </w:lvl>
    <w:lvl w:ilvl="4" w:tentative="0">
      <w:start w:val="0"/>
      <w:numFmt w:val="bullet"/>
      <w:lvlText w:val="•"/>
      <w:lvlJc w:val="left"/>
      <w:pPr>
        <w:ind w:left="4414" w:hanging="281"/>
      </w:pPr>
      <w:rPr>
        <w:rFonts w:hint="default"/>
        <w:lang w:val="zh-CN" w:eastAsia="zh-CN" w:bidi="zh-CN"/>
      </w:rPr>
    </w:lvl>
    <w:lvl w:ilvl="5" w:tentative="0">
      <w:start w:val="0"/>
      <w:numFmt w:val="bullet"/>
      <w:lvlText w:val="•"/>
      <w:lvlJc w:val="left"/>
      <w:pPr>
        <w:ind w:left="5293" w:hanging="281"/>
      </w:pPr>
      <w:rPr>
        <w:rFonts w:hint="default"/>
        <w:lang w:val="zh-CN" w:eastAsia="zh-CN" w:bidi="zh-CN"/>
      </w:rPr>
    </w:lvl>
    <w:lvl w:ilvl="6" w:tentative="0">
      <w:start w:val="0"/>
      <w:numFmt w:val="bullet"/>
      <w:lvlText w:val="•"/>
      <w:lvlJc w:val="left"/>
      <w:pPr>
        <w:ind w:left="6171" w:hanging="281"/>
      </w:pPr>
      <w:rPr>
        <w:rFonts w:hint="default"/>
        <w:lang w:val="zh-CN" w:eastAsia="zh-CN" w:bidi="zh-CN"/>
      </w:rPr>
    </w:lvl>
    <w:lvl w:ilvl="7" w:tentative="0">
      <w:start w:val="0"/>
      <w:numFmt w:val="bullet"/>
      <w:lvlText w:val="•"/>
      <w:lvlJc w:val="left"/>
      <w:pPr>
        <w:ind w:left="7050" w:hanging="281"/>
      </w:pPr>
      <w:rPr>
        <w:rFonts w:hint="default"/>
        <w:lang w:val="zh-CN" w:eastAsia="zh-CN" w:bidi="zh-CN"/>
      </w:rPr>
    </w:lvl>
    <w:lvl w:ilvl="8" w:tentative="0">
      <w:start w:val="0"/>
      <w:numFmt w:val="bullet"/>
      <w:lvlText w:val="•"/>
      <w:lvlJc w:val="left"/>
      <w:pPr>
        <w:ind w:left="7928" w:hanging="281"/>
      </w:pPr>
      <w:rPr>
        <w:rFonts w:hint="default"/>
        <w:lang w:val="zh-CN" w:eastAsia="zh-CN" w:bidi="zh-CN"/>
      </w:rPr>
    </w:lvl>
  </w:abstractNum>
  <w:abstractNum w:abstractNumId="10">
    <w:nsid w:val="30FC5B15"/>
    <w:multiLevelType w:val="multilevel"/>
    <w:tmpl w:val="30FC5B15"/>
    <w:lvl w:ilvl="0" w:tentative="0">
      <w:start w:val="1"/>
      <w:numFmt w:val="decimal"/>
      <w:lvlText w:val="（%1）"/>
      <w:lvlJc w:val="left"/>
      <w:pPr>
        <w:ind w:left="1218" w:hanging="601"/>
        <w:jc w:val="right"/>
      </w:pPr>
      <w:rPr>
        <w:rFonts w:hint="default"/>
        <w:w w:val="100"/>
        <w:lang w:val="zh-CN" w:eastAsia="zh-CN" w:bidi="zh-CN"/>
      </w:rPr>
    </w:lvl>
    <w:lvl w:ilvl="1" w:tentative="0">
      <w:start w:val="0"/>
      <w:numFmt w:val="bullet"/>
      <w:lvlText w:val="•"/>
      <w:lvlJc w:val="left"/>
      <w:pPr>
        <w:ind w:left="1966" w:hanging="601"/>
      </w:pPr>
      <w:rPr>
        <w:rFonts w:hint="default"/>
        <w:lang w:val="zh-CN" w:eastAsia="zh-CN" w:bidi="zh-CN"/>
      </w:rPr>
    </w:lvl>
    <w:lvl w:ilvl="2" w:tentative="0">
      <w:start w:val="0"/>
      <w:numFmt w:val="bullet"/>
      <w:lvlText w:val="•"/>
      <w:lvlJc w:val="left"/>
      <w:pPr>
        <w:ind w:left="2713" w:hanging="601"/>
      </w:pPr>
      <w:rPr>
        <w:rFonts w:hint="default"/>
        <w:lang w:val="zh-CN" w:eastAsia="zh-CN" w:bidi="zh-CN"/>
      </w:rPr>
    </w:lvl>
    <w:lvl w:ilvl="3" w:tentative="0">
      <w:start w:val="0"/>
      <w:numFmt w:val="bullet"/>
      <w:lvlText w:val="•"/>
      <w:lvlJc w:val="left"/>
      <w:pPr>
        <w:ind w:left="3459" w:hanging="601"/>
      </w:pPr>
      <w:rPr>
        <w:rFonts w:hint="default"/>
        <w:lang w:val="zh-CN" w:eastAsia="zh-CN" w:bidi="zh-CN"/>
      </w:rPr>
    </w:lvl>
    <w:lvl w:ilvl="4" w:tentative="0">
      <w:start w:val="0"/>
      <w:numFmt w:val="bullet"/>
      <w:lvlText w:val="•"/>
      <w:lvlJc w:val="left"/>
      <w:pPr>
        <w:ind w:left="4206" w:hanging="601"/>
      </w:pPr>
      <w:rPr>
        <w:rFonts w:hint="default"/>
        <w:lang w:val="zh-CN" w:eastAsia="zh-CN" w:bidi="zh-CN"/>
      </w:rPr>
    </w:lvl>
    <w:lvl w:ilvl="5" w:tentative="0">
      <w:start w:val="0"/>
      <w:numFmt w:val="bullet"/>
      <w:lvlText w:val="•"/>
      <w:lvlJc w:val="left"/>
      <w:pPr>
        <w:ind w:left="4953" w:hanging="601"/>
      </w:pPr>
      <w:rPr>
        <w:rFonts w:hint="default"/>
        <w:lang w:val="zh-CN" w:eastAsia="zh-CN" w:bidi="zh-CN"/>
      </w:rPr>
    </w:lvl>
    <w:lvl w:ilvl="6" w:tentative="0">
      <w:start w:val="0"/>
      <w:numFmt w:val="bullet"/>
      <w:lvlText w:val="•"/>
      <w:lvlJc w:val="left"/>
      <w:pPr>
        <w:ind w:left="5699" w:hanging="601"/>
      </w:pPr>
      <w:rPr>
        <w:rFonts w:hint="default"/>
        <w:lang w:val="zh-CN" w:eastAsia="zh-CN" w:bidi="zh-CN"/>
      </w:rPr>
    </w:lvl>
    <w:lvl w:ilvl="7" w:tentative="0">
      <w:start w:val="0"/>
      <w:numFmt w:val="bullet"/>
      <w:lvlText w:val="•"/>
      <w:lvlJc w:val="left"/>
      <w:pPr>
        <w:ind w:left="6446" w:hanging="601"/>
      </w:pPr>
      <w:rPr>
        <w:rFonts w:hint="default"/>
        <w:lang w:val="zh-CN" w:eastAsia="zh-CN" w:bidi="zh-CN"/>
      </w:rPr>
    </w:lvl>
    <w:lvl w:ilvl="8" w:tentative="0">
      <w:start w:val="0"/>
      <w:numFmt w:val="bullet"/>
      <w:lvlText w:val="•"/>
      <w:lvlJc w:val="left"/>
      <w:pPr>
        <w:ind w:left="7192" w:hanging="601"/>
      </w:pPr>
      <w:rPr>
        <w:rFonts w:hint="default"/>
        <w:lang w:val="zh-CN" w:eastAsia="zh-CN" w:bidi="zh-CN"/>
      </w:rPr>
    </w:lvl>
  </w:abstractNum>
  <w:abstractNum w:abstractNumId="11">
    <w:nsid w:val="4D94DA66"/>
    <w:multiLevelType w:val="multilevel"/>
    <w:tmpl w:val="4D94DA66"/>
    <w:lvl w:ilvl="0" w:tentative="0">
      <w:start w:val="9"/>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37" w:hanging="605"/>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1960" w:hanging="605"/>
      </w:pPr>
      <w:rPr>
        <w:rFonts w:hint="default"/>
        <w:lang w:val="zh-CN" w:eastAsia="zh-CN" w:bidi="zh-CN"/>
      </w:rPr>
    </w:lvl>
    <w:lvl w:ilvl="5" w:tentative="0">
      <w:start w:val="0"/>
      <w:numFmt w:val="bullet"/>
      <w:lvlText w:val="•"/>
      <w:lvlJc w:val="left"/>
      <w:pPr>
        <w:ind w:left="3081" w:hanging="605"/>
      </w:pPr>
      <w:rPr>
        <w:rFonts w:hint="default"/>
        <w:lang w:val="zh-CN" w:eastAsia="zh-CN" w:bidi="zh-CN"/>
      </w:rPr>
    </w:lvl>
    <w:lvl w:ilvl="6" w:tentative="0">
      <w:start w:val="0"/>
      <w:numFmt w:val="bullet"/>
      <w:lvlText w:val="•"/>
      <w:lvlJc w:val="left"/>
      <w:pPr>
        <w:ind w:left="4202" w:hanging="605"/>
      </w:pPr>
      <w:rPr>
        <w:rFonts w:hint="default"/>
        <w:lang w:val="zh-CN" w:eastAsia="zh-CN" w:bidi="zh-CN"/>
      </w:rPr>
    </w:lvl>
    <w:lvl w:ilvl="7" w:tentative="0">
      <w:start w:val="0"/>
      <w:numFmt w:val="bullet"/>
      <w:lvlText w:val="•"/>
      <w:lvlJc w:val="left"/>
      <w:pPr>
        <w:ind w:left="5323" w:hanging="605"/>
      </w:pPr>
      <w:rPr>
        <w:rFonts w:hint="default"/>
        <w:lang w:val="zh-CN" w:eastAsia="zh-CN" w:bidi="zh-CN"/>
      </w:rPr>
    </w:lvl>
    <w:lvl w:ilvl="8" w:tentative="0">
      <w:start w:val="0"/>
      <w:numFmt w:val="bullet"/>
      <w:lvlText w:val="•"/>
      <w:lvlJc w:val="left"/>
      <w:pPr>
        <w:ind w:left="6444" w:hanging="605"/>
      </w:pPr>
      <w:rPr>
        <w:rFonts w:hint="default"/>
        <w:lang w:val="zh-CN" w:eastAsia="zh-CN" w:bidi="zh-CN"/>
      </w:rPr>
    </w:lvl>
  </w:abstractNum>
  <w:abstractNum w:abstractNumId="12">
    <w:nsid w:val="58765686"/>
    <w:multiLevelType w:val="multilevel"/>
    <w:tmpl w:val="58765686"/>
    <w:lvl w:ilvl="0" w:tentative="0">
      <w:start w:val="1"/>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abstractNum w:abstractNumId="13">
    <w:nsid w:val="5A241D34"/>
    <w:multiLevelType w:val="multilevel"/>
    <w:tmpl w:val="5A241D34"/>
    <w:lvl w:ilvl="0" w:tentative="0">
      <w:start w:val="2"/>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672"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806" w:hanging="601"/>
      </w:pPr>
      <w:rPr>
        <w:rFonts w:hint="default"/>
        <w:lang w:val="zh-CN" w:eastAsia="zh-CN" w:bidi="zh-CN"/>
      </w:rPr>
    </w:lvl>
    <w:lvl w:ilvl="5" w:tentative="0">
      <w:start w:val="0"/>
      <w:numFmt w:val="bullet"/>
      <w:lvlText w:val="•"/>
      <w:lvlJc w:val="left"/>
      <w:pPr>
        <w:ind w:left="3933" w:hanging="601"/>
      </w:pPr>
      <w:rPr>
        <w:rFonts w:hint="default"/>
        <w:lang w:val="zh-CN" w:eastAsia="zh-CN" w:bidi="zh-CN"/>
      </w:rPr>
    </w:lvl>
    <w:lvl w:ilvl="6" w:tentative="0">
      <w:start w:val="0"/>
      <w:numFmt w:val="bullet"/>
      <w:lvlText w:val="•"/>
      <w:lvlJc w:val="left"/>
      <w:pPr>
        <w:ind w:left="5059" w:hanging="601"/>
      </w:pPr>
      <w:rPr>
        <w:rFonts w:hint="default"/>
        <w:lang w:val="zh-CN" w:eastAsia="zh-CN" w:bidi="zh-CN"/>
      </w:rPr>
    </w:lvl>
    <w:lvl w:ilvl="7" w:tentative="0">
      <w:start w:val="0"/>
      <w:numFmt w:val="bullet"/>
      <w:lvlText w:val="•"/>
      <w:lvlJc w:val="left"/>
      <w:pPr>
        <w:ind w:left="6186" w:hanging="601"/>
      </w:pPr>
      <w:rPr>
        <w:rFonts w:hint="default"/>
        <w:lang w:val="zh-CN" w:eastAsia="zh-CN" w:bidi="zh-CN"/>
      </w:rPr>
    </w:lvl>
    <w:lvl w:ilvl="8" w:tentative="0">
      <w:start w:val="0"/>
      <w:numFmt w:val="bullet"/>
      <w:lvlText w:val="•"/>
      <w:lvlJc w:val="left"/>
      <w:pPr>
        <w:ind w:left="7312" w:hanging="601"/>
      </w:pPr>
      <w:rPr>
        <w:rFonts w:hint="default"/>
        <w:lang w:val="zh-CN" w:eastAsia="zh-CN" w:bidi="zh-CN"/>
      </w:rPr>
    </w:lvl>
  </w:abstractNum>
  <w:abstractNum w:abstractNumId="14">
    <w:nsid w:val="629F7852"/>
    <w:multiLevelType w:val="multilevel"/>
    <w:tmpl w:val="629F7852"/>
    <w:lvl w:ilvl="0" w:tentative="0">
      <w:start w:val="1"/>
      <w:numFmt w:val="decimal"/>
      <w:lvlText w:val="（%1）"/>
      <w:lvlJc w:val="left"/>
      <w:pPr>
        <w:ind w:left="614" w:hanging="601"/>
        <w:jc w:val="left"/>
      </w:pPr>
      <w:rPr>
        <w:rFonts w:hint="default" w:ascii="仿宋" w:hAnsi="仿宋" w:eastAsia="仿宋" w:cs="仿宋"/>
        <w:spacing w:val="-70"/>
        <w:w w:val="100"/>
        <w:sz w:val="22"/>
        <w:szCs w:val="22"/>
        <w:lang w:val="zh-CN" w:eastAsia="zh-CN" w:bidi="zh-CN"/>
      </w:rPr>
    </w:lvl>
    <w:lvl w:ilvl="1" w:tentative="0">
      <w:start w:val="0"/>
      <w:numFmt w:val="bullet"/>
      <w:lvlText w:val="•"/>
      <w:lvlJc w:val="left"/>
      <w:pPr>
        <w:ind w:left="1137" w:hanging="601"/>
      </w:pPr>
      <w:rPr>
        <w:rFonts w:hint="default"/>
        <w:lang w:val="zh-CN" w:eastAsia="zh-CN" w:bidi="zh-CN"/>
      </w:rPr>
    </w:lvl>
    <w:lvl w:ilvl="2" w:tentative="0">
      <w:start w:val="0"/>
      <w:numFmt w:val="bullet"/>
      <w:lvlText w:val="•"/>
      <w:lvlJc w:val="left"/>
      <w:pPr>
        <w:ind w:left="1654" w:hanging="601"/>
      </w:pPr>
      <w:rPr>
        <w:rFonts w:hint="default"/>
        <w:lang w:val="zh-CN" w:eastAsia="zh-CN" w:bidi="zh-CN"/>
      </w:rPr>
    </w:lvl>
    <w:lvl w:ilvl="3" w:tentative="0">
      <w:start w:val="0"/>
      <w:numFmt w:val="bullet"/>
      <w:lvlText w:val="•"/>
      <w:lvlJc w:val="left"/>
      <w:pPr>
        <w:ind w:left="2172" w:hanging="601"/>
      </w:pPr>
      <w:rPr>
        <w:rFonts w:hint="default"/>
        <w:lang w:val="zh-CN" w:eastAsia="zh-CN" w:bidi="zh-CN"/>
      </w:rPr>
    </w:lvl>
    <w:lvl w:ilvl="4" w:tentative="0">
      <w:start w:val="0"/>
      <w:numFmt w:val="bullet"/>
      <w:lvlText w:val="•"/>
      <w:lvlJc w:val="left"/>
      <w:pPr>
        <w:ind w:left="2689" w:hanging="601"/>
      </w:pPr>
      <w:rPr>
        <w:rFonts w:hint="default"/>
        <w:lang w:val="zh-CN" w:eastAsia="zh-CN" w:bidi="zh-CN"/>
      </w:rPr>
    </w:lvl>
    <w:lvl w:ilvl="5" w:tentative="0">
      <w:start w:val="0"/>
      <w:numFmt w:val="bullet"/>
      <w:lvlText w:val="•"/>
      <w:lvlJc w:val="left"/>
      <w:pPr>
        <w:ind w:left="3207" w:hanging="601"/>
      </w:pPr>
      <w:rPr>
        <w:rFonts w:hint="default"/>
        <w:lang w:val="zh-CN" w:eastAsia="zh-CN" w:bidi="zh-CN"/>
      </w:rPr>
    </w:lvl>
    <w:lvl w:ilvl="6" w:tentative="0">
      <w:start w:val="0"/>
      <w:numFmt w:val="bullet"/>
      <w:lvlText w:val="•"/>
      <w:lvlJc w:val="left"/>
      <w:pPr>
        <w:ind w:left="3724" w:hanging="601"/>
      </w:pPr>
      <w:rPr>
        <w:rFonts w:hint="default"/>
        <w:lang w:val="zh-CN" w:eastAsia="zh-CN" w:bidi="zh-CN"/>
      </w:rPr>
    </w:lvl>
    <w:lvl w:ilvl="7" w:tentative="0">
      <w:start w:val="0"/>
      <w:numFmt w:val="bullet"/>
      <w:lvlText w:val="•"/>
      <w:lvlJc w:val="left"/>
      <w:pPr>
        <w:ind w:left="4241" w:hanging="601"/>
      </w:pPr>
      <w:rPr>
        <w:rFonts w:hint="default"/>
        <w:lang w:val="zh-CN" w:eastAsia="zh-CN" w:bidi="zh-CN"/>
      </w:rPr>
    </w:lvl>
    <w:lvl w:ilvl="8" w:tentative="0">
      <w:start w:val="0"/>
      <w:numFmt w:val="bullet"/>
      <w:lvlText w:val="•"/>
      <w:lvlJc w:val="left"/>
      <w:pPr>
        <w:ind w:left="4759" w:hanging="601"/>
      </w:pPr>
      <w:rPr>
        <w:rFonts w:hint="default"/>
        <w:lang w:val="zh-CN" w:eastAsia="zh-CN" w:bidi="zh-CN"/>
      </w:rPr>
    </w:lvl>
  </w:abstractNum>
  <w:num w:numId="1">
    <w:abstractNumId w:val="7"/>
  </w:num>
  <w:num w:numId="2">
    <w:abstractNumId w:val="4"/>
  </w:num>
  <w:num w:numId="3">
    <w:abstractNumId w:val="13"/>
  </w:num>
  <w:num w:numId="4">
    <w:abstractNumId w:val="6"/>
  </w:num>
  <w:num w:numId="5">
    <w:abstractNumId w:val="9"/>
  </w:num>
  <w:num w:numId="6">
    <w:abstractNumId w:val="5"/>
  </w:num>
  <w:num w:numId="7">
    <w:abstractNumId w:val="3"/>
  </w:num>
  <w:num w:numId="8">
    <w:abstractNumId w:val="14"/>
  </w:num>
  <w:num w:numId="9">
    <w:abstractNumId w:val="1"/>
  </w:num>
  <w:num w:numId="10">
    <w:abstractNumId w:val="12"/>
  </w:num>
  <w:num w:numId="11">
    <w:abstractNumId w:val="0"/>
  </w:num>
  <w:num w:numId="12">
    <w:abstractNumId w:val="8"/>
  </w:num>
  <w:num w:numId="13">
    <w:abstractNumId w:val="11"/>
  </w:num>
  <w:num w:numId="14">
    <w:abstractNumId w:val="10"/>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145E46"/>
    <w:rsid w:val="039233E0"/>
    <w:rsid w:val="05D24C6C"/>
    <w:rsid w:val="078A7505"/>
    <w:rsid w:val="0F4B3965"/>
    <w:rsid w:val="12DE5836"/>
    <w:rsid w:val="13B30337"/>
    <w:rsid w:val="149830DE"/>
    <w:rsid w:val="16396921"/>
    <w:rsid w:val="18795C25"/>
    <w:rsid w:val="26973C4F"/>
    <w:rsid w:val="26FE4565"/>
    <w:rsid w:val="270B2EEB"/>
    <w:rsid w:val="2A197297"/>
    <w:rsid w:val="2A4F218B"/>
    <w:rsid w:val="2D1E1D93"/>
    <w:rsid w:val="30747937"/>
    <w:rsid w:val="30D7746B"/>
    <w:rsid w:val="343E6763"/>
    <w:rsid w:val="3F5D51E5"/>
    <w:rsid w:val="464A70BF"/>
    <w:rsid w:val="537B6B35"/>
    <w:rsid w:val="53884F4E"/>
    <w:rsid w:val="53910720"/>
    <w:rsid w:val="55A57A42"/>
    <w:rsid w:val="56EE7E8A"/>
    <w:rsid w:val="57DD40F4"/>
    <w:rsid w:val="58C728D7"/>
    <w:rsid w:val="5E89314B"/>
    <w:rsid w:val="654A717E"/>
    <w:rsid w:val="74C41728"/>
    <w:rsid w:val="77C92DFF"/>
    <w:rsid w:val="78A9424A"/>
    <w:rsid w:val="7A417301"/>
    <w:rsid w:val="7AC22B26"/>
    <w:rsid w:val="7C4C729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仿宋" w:hAnsi="仿宋" w:eastAsia="仿宋" w:cs="仿宋"/>
      <w:sz w:val="22"/>
      <w:szCs w:val="22"/>
      <w:lang w:val="zh-CN" w:eastAsia="zh-CN" w:bidi="zh-CN"/>
    </w:rPr>
  </w:style>
  <w:style w:type="paragraph" w:styleId="3">
    <w:name w:val="heading 1"/>
    <w:basedOn w:val="1"/>
    <w:next w:val="1"/>
    <w:qFormat/>
    <w:uiPriority w:val="1"/>
    <w:pPr>
      <w:spacing w:before="83"/>
      <w:ind w:left="497" w:hanging="361"/>
      <w:outlineLvl w:val="1"/>
    </w:pPr>
    <w:rPr>
      <w:rFonts w:ascii="仿宋" w:hAnsi="仿宋" w:eastAsia="仿宋" w:cs="仿宋"/>
      <w:b/>
      <w:bCs/>
      <w:sz w:val="36"/>
      <w:szCs w:val="36"/>
      <w:lang w:val="zh-CN" w:eastAsia="zh-CN" w:bidi="zh-CN"/>
    </w:rPr>
  </w:style>
  <w:style w:type="paragraph" w:styleId="4">
    <w:name w:val="heading 2"/>
    <w:basedOn w:val="1"/>
    <w:next w:val="1"/>
    <w:qFormat/>
    <w:uiPriority w:val="1"/>
    <w:pPr>
      <w:ind w:left="740" w:hanging="603"/>
      <w:outlineLvl w:val="2"/>
    </w:pPr>
    <w:rPr>
      <w:rFonts w:ascii="仿宋" w:hAnsi="仿宋" w:eastAsia="仿宋" w:cs="仿宋"/>
      <w:b/>
      <w:bCs/>
      <w:sz w:val="32"/>
      <w:szCs w:val="32"/>
      <w:lang w:val="zh-CN" w:eastAsia="zh-CN" w:bidi="zh-CN"/>
    </w:rPr>
  </w:style>
  <w:style w:type="paragraph" w:styleId="5">
    <w:name w:val="heading 3"/>
    <w:basedOn w:val="1"/>
    <w:next w:val="1"/>
    <w:qFormat/>
    <w:uiPriority w:val="0"/>
    <w:pPr>
      <w:keepNext/>
      <w:keepLines/>
      <w:spacing w:line="360" w:lineRule="auto"/>
      <w:outlineLvl w:val="2"/>
    </w:pPr>
    <w:rPr>
      <w:szCs w:val="21"/>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1"/>
    <w:rPr>
      <w:rFonts w:ascii="仿宋" w:hAnsi="仿宋" w:eastAsia="仿宋" w:cs="仿宋"/>
      <w:sz w:val="24"/>
      <w:szCs w:val="24"/>
      <w:lang w:val="zh-CN" w:eastAsia="zh-CN" w:bidi="zh-CN"/>
    </w:rPr>
  </w:style>
  <w:style w:type="paragraph" w:styleId="6">
    <w:name w:val="Body Text Indent"/>
    <w:basedOn w:val="1"/>
    <w:next w:val="7"/>
    <w:unhideWhenUsed/>
    <w:qFormat/>
    <w:uiPriority w:val="99"/>
    <w:pPr>
      <w:snapToGrid w:val="0"/>
      <w:spacing w:beforeLines="100" w:line="360" w:lineRule="auto"/>
      <w:ind w:firstLine="480" w:firstLineChars="200"/>
    </w:pPr>
    <w:rPr>
      <w:rFonts w:ascii="宋体" w:hAnsi="宋体" w:eastAsia="宋体" w:cs="Times New Roman"/>
      <w:sz w:val="24"/>
      <w:szCs w:val="20"/>
    </w:rPr>
  </w:style>
  <w:style w:type="paragraph" w:customStyle="1" w:styleId="7">
    <w:name w:val="样式 标题 1一级标题 + 段前: 0.5 行 段后: 0.5 行"/>
    <w:basedOn w:val="3"/>
    <w:qFormat/>
    <w:uiPriority w:val="99"/>
    <w:pPr>
      <w:spacing w:line="320" w:lineRule="exact"/>
      <w:outlineLvl w:val="9"/>
    </w:pPr>
    <w:rPr>
      <w:spacing w:val="-6"/>
      <w:sz w:val="21"/>
      <w:szCs w:val="21"/>
    </w:rPr>
  </w:style>
  <w:style w:type="paragraph" w:styleId="8">
    <w:name w:val="Plain Text"/>
    <w:basedOn w:val="1"/>
    <w:qFormat/>
    <w:uiPriority w:val="0"/>
    <w:rPr>
      <w:rFonts w:ascii="宋体" w:hAnsi="Courier New" w:cs="Courier New"/>
      <w:szCs w:val="21"/>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1"/>
    <w:pPr>
      <w:spacing w:before="132"/>
      <w:ind w:left="1016"/>
    </w:pPr>
    <w:rPr>
      <w:rFonts w:ascii="宋体" w:hAnsi="宋体" w:eastAsia="宋体" w:cs="宋体"/>
      <w:b/>
      <w:bCs/>
      <w:sz w:val="20"/>
      <w:szCs w:val="20"/>
      <w:lang w:val="zh-CN" w:eastAsia="zh-CN" w:bidi="zh-CN"/>
    </w:rPr>
  </w:style>
  <w:style w:type="paragraph" w:styleId="12">
    <w:name w:val="toc 2"/>
    <w:basedOn w:val="1"/>
    <w:next w:val="1"/>
    <w:qFormat/>
    <w:uiPriority w:val="1"/>
    <w:pPr>
      <w:spacing w:before="132"/>
      <w:ind w:left="1366" w:hanging="351"/>
    </w:pPr>
    <w:rPr>
      <w:rFonts w:ascii="宋体" w:hAnsi="宋体" w:eastAsia="宋体" w:cs="宋体"/>
      <w:sz w:val="20"/>
      <w:szCs w:val="20"/>
      <w:lang w:val="zh-CN" w:eastAsia="zh-CN" w:bidi="zh-CN"/>
    </w:rPr>
  </w:style>
  <w:style w:type="paragraph" w:styleId="13">
    <w:name w:val="Body Text First Indent 2"/>
    <w:basedOn w:val="6"/>
    <w:qFormat/>
    <w:uiPriority w:val="0"/>
    <w:pPr>
      <w:widowControl w:val="0"/>
      <w:spacing w:after="120"/>
      <w:ind w:left="420" w:leftChars="200" w:firstLine="420" w:firstLineChars="200"/>
    </w:pPr>
    <w:rPr>
      <w:kern w:val="2"/>
      <w:sz w:val="21"/>
      <w:szCs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
    <w:name w:val="Table Normal"/>
    <w:semiHidden/>
    <w:unhideWhenUsed/>
    <w:qFormat/>
    <w:uiPriority w:val="2"/>
    <w:tblPr>
      <w:tblCellMar>
        <w:top w:w="0" w:type="dxa"/>
        <w:left w:w="0" w:type="dxa"/>
        <w:bottom w:w="0" w:type="dxa"/>
        <w:right w:w="0" w:type="dxa"/>
      </w:tblCellMar>
    </w:tblPr>
  </w:style>
  <w:style w:type="paragraph" w:styleId="18">
    <w:name w:val="List Paragraph"/>
    <w:basedOn w:val="1"/>
    <w:qFormat/>
    <w:uiPriority w:val="1"/>
    <w:pPr>
      <w:ind w:left="137" w:hanging="602"/>
    </w:pPr>
    <w:rPr>
      <w:rFonts w:ascii="仿宋" w:hAnsi="仿宋" w:eastAsia="仿宋" w:cs="仿宋"/>
      <w:lang w:val="zh-CN" w:eastAsia="zh-CN" w:bidi="zh-CN"/>
    </w:rPr>
  </w:style>
  <w:style w:type="paragraph" w:customStyle="1" w:styleId="19">
    <w:name w:val="Table Paragraph"/>
    <w:basedOn w:val="1"/>
    <w:qFormat/>
    <w:uiPriority w:val="1"/>
    <w:rPr>
      <w:rFonts w:ascii="仿宋" w:hAnsi="仿宋" w:eastAsia="仿宋" w:cs="仿宋"/>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3.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2.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er" Target="footer1.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jpeg"/><Relationship Id="rId23" Type="http://schemas.openxmlformats.org/officeDocument/2006/relationships/image" Target="media/image4.jpeg"/><Relationship Id="rId22" Type="http://schemas.openxmlformats.org/officeDocument/2006/relationships/image" Target="media/image3.jpeg"/><Relationship Id="rId21" Type="http://schemas.openxmlformats.org/officeDocument/2006/relationships/image" Target="media/image2.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TotalTime>
  <ScaleCrop>false</ScaleCrop>
  <LinksUpToDate>false</LinksUpToDate>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2020-09-02T03:24:00Z</dcterms:created>
  <dc:creator>张宏华</dc:creator>
  <cp:lastModifiedBy>太多</cp:lastModifiedBy>
  <dcterms:modified xsi:type="dcterms:W3CDTF">2020-09-29T12:26:17Z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2020-06-10T00:00:00Z</vt:filetime>
  </property>
  <property fmtid="{D5CDD505-2E9C-101B-9397-08002B2CF9AE}" pid="3" name="Creator">
    <vt:lpwstr>WPS 文字</vt:lpwstr>
  </property>
  <property fmtid="{D5CDD505-2E9C-101B-9397-08002B2CF9AE}" pid="4" name="LastSaved">
    <vt:filetime>2020-09-02T00:00:00Z</vt:filetime>
  </property>
  <property fmtid="{D5CDD505-2E9C-101B-9397-08002B2CF9AE}" pid="5" name="KSOProductBuildVer">
    <vt:lpwstr>2052-11.1.0.9999</vt:lpwstr>
  </property>
</Properties>
</file>