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hint="eastAsia" w:eastAsia="宋体" w:asciiTheme="minorEastAsia" w:hAnsiTheme="minorEastAsia"/>
          <w:b/>
          <w:sz w:val="28"/>
          <w:szCs w:val="28"/>
          <w:lang w:val="en-US" w:eastAsia="zh-CN"/>
        </w:rPr>
      </w:pPr>
    </w:p>
    <w:p>
      <w:pPr>
        <w:spacing w:line="360" w:lineRule="auto"/>
        <w:jc w:val="center"/>
        <w:rPr>
          <w:rFonts w:hint="eastAsia" w:ascii="宋体" w:hAnsi="宋体" w:cs="Arial"/>
          <w:b/>
          <w:bCs/>
          <w:color w:val="000000" w:themeColor="text1"/>
          <w:sz w:val="40"/>
          <w:szCs w:val="40"/>
          <w14:textFill>
            <w14:solidFill>
              <w14:schemeClr w14:val="tx1"/>
            </w14:solidFill>
          </w14:textFill>
        </w:rPr>
      </w:pPr>
      <w:r>
        <w:rPr>
          <w:rFonts w:hint="default" w:ascii="Times New Roman" w:hAnsi="Times New Roman" w:cs="Times New Roman"/>
          <w:b/>
          <w:bCs/>
          <w:color w:val="000000" w:themeColor="text1"/>
          <w:sz w:val="40"/>
          <w:szCs w:val="40"/>
          <w:lang w:eastAsia="zh-CN"/>
          <w14:textFill>
            <w14:solidFill>
              <w14:schemeClr w14:val="tx1"/>
            </w14:solidFill>
          </w14:textFill>
        </w:rPr>
        <w:t>东固乌龙水电站项目</w:t>
      </w:r>
    </w:p>
    <w:p>
      <w:pPr>
        <w:spacing w:line="360" w:lineRule="auto"/>
        <w:jc w:val="center"/>
        <w:rPr>
          <w:rFonts w:ascii="宋体" w:hAnsi="宋体" w:cs="Arial"/>
          <w:b/>
          <w:color w:val="000000" w:themeColor="text1"/>
          <w:sz w:val="40"/>
          <w:szCs w:val="40"/>
          <w14:textFill>
            <w14:solidFill>
              <w14:schemeClr w14:val="tx1"/>
            </w14:solidFill>
          </w14:textFill>
        </w:rPr>
      </w:pPr>
      <w:r>
        <w:rPr>
          <w:rFonts w:hint="eastAsia" w:ascii="宋体" w:hAnsi="宋体" w:cs="Arial"/>
          <w:b/>
          <w:color w:val="000000" w:themeColor="text1"/>
          <w:sz w:val="40"/>
          <w:szCs w:val="40"/>
          <w14:textFill>
            <w14:solidFill>
              <w14:schemeClr w14:val="tx1"/>
            </w14:solidFill>
          </w14:textFill>
        </w:rPr>
        <w:t>竣工环境保护验收调查表</w:t>
      </w:r>
    </w:p>
    <w:p>
      <w:pPr>
        <w:spacing w:line="360" w:lineRule="auto"/>
        <w:ind w:firstLine="482" w:firstLineChars="200"/>
        <w:jc w:val="center"/>
        <w:rPr>
          <w:rFonts w:hint="eastAsia" w:ascii="Times New Roman" w:hAnsi="Times New Roman" w:eastAsia="宋体"/>
          <w:b/>
          <w:color w:val="000000" w:themeColor="text1"/>
          <w:sz w:val="24"/>
          <w:highlight w:val="none"/>
          <w:lang w:eastAsia="zh-CN"/>
          <w14:textFill>
            <w14:solidFill>
              <w14:schemeClr w14:val="tx1"/>
            </w14:solidFill>
          </w14:textFill>
        </w:rPr>
      </w:pPr>
      <w:r>
        <w:rPr>
          <w:rFonts w:hint="eastAsia" w:ascii="Times New Roman" w:hAnsi="Times New Roman"/>
          <w:b/>
          <w:color w:val="000000" w:themeColor="text1"/>
          <w:sz w:val="24"/>
          <w:highlight w:val="none"/>
          <w14:textFill>
            <w14:solidFill>
              <w14:schemeClr w14:val="tx1"/>
            </w14:solidFill>
          </w14:textFill>
        </w:rPr>
        <w:t>【ZM2020</w:t>
      </w:r>
      <w:r>
        <w:rPr>
          <w:rFonts w:hint="eastAsia" w:ascii="Times New Roman" w:hAnsi="Times New Roman"/>
          <w:b/>
          <w:color w:val="000000" w:themeColor="text1"/>
          <w:sz w:val="24"/>
          <w:highlight w:val="none"/>
          <w:lang w:val="en-US" w:eastAsia="zh-CN"/>
          <w14:textFill>
            <w14:solidFill>
              <w14:schemeClr w14:val="tx1"/>
            </w14:solidFill>
          </w14:textFill>
        </w:rPr>
        <w:t>0825</w:t>
      </w:r>
      <w:r>
        <w:rPr>
          <w:rFonts w:hint="eastAsia" w:ascii="Times New Roman" w:hAnsi="Times New Roman"/>
          <w:b/>
          <w:color w:val="000000" w:themeColor="text1"/>
          <w:sz w:val="24"/>
          <w:highlight w:val="none"/>
          <w14:textFill>
            <w14:solidFill>
              <w14:schemeClr w14:val="tx1"/>
            </w14:solidFill>
          </w14:textFill>
        </w:rPr>
        <w:t>（6612）】0</w:t>
      </w:r>
      <w:r>
        <w:rPr>
          <w:rFonts w:hint="eastAsia" w:ascii="Times New Roman" w:hAnsi="Times New Roman"/>
          <w:b/>
          <w:color w:val="000000" w:themeColor="text1"/>
          <w:sz w:val="24"/>
          <w:highlight w:val="none"/>
          <w:lang w:val="en-US" w:eastAsia="zh-CN"/>
          <w14:textFill>
            <w14:solidFill>
              <w14:schemeClr w14:val="tx1"/>
            </w14:solidFill>
          </w14:textFill>
        </w:rPr>
        <w:t>5</w:t>
      </w:r>
    </w:p>
    <w:p>
      <w:pPr>
        <w:spacing w:line="0" w:lineRule="atLeast"/>
        <w:rPr>
          <w:rFonts w:ascii="Times New Roman" w:hAnsi="Times New Roman"/>
          <w:color w:val="000000" w:themeColor="text1"/>
          <w:sz w:val="28"/>
          <w14:textFill>
            <w14:solidFill>
              <w14:schemeClr w14:val="tx1"/>
            </w14:solidFill>
          </w14:textFill>
        </w:rPr>
      </w:pPr>
    </w:p>
    <w:p>
      <w:pPr>
        <w:spacing w:line="0" w:lineRule="atLeast"/>
        <w:rPr>
          <w:rFonts w:ascii="Times New Roman" w:hAnsi="Times New Roman"/>
          <w:color w:val="000000" w:themeColor="text1"/>
          <w:sz w:val="28"/>
          <w14:textFill>
            <w14:solidFill>
              <w14:schemeClr w14:val="tx1"/>
            </w14:solidFill>
          </w14:textFill>
        </w:rPr>
      </w:pPr>
    </w:p>
    <w:p>
      <w:pPr>
        <w:spacing w:line="0" w:lineRule="atLeast"/>
        <w:rPr>
          <w:rFonts w:ascii="Times New Roman" w:hAnsi="Times New Roman"/>
          <w:color w:val="000000" w:themeColor="text1"/>
          <w:sz w:val="28"/>
          <w14:textFill>
            <w14:solidFill>
              <w14:schemeClr w14:val="tx1"/>
            </w14:solidFill>
          </w14:textFill>
        </w:rPr>
      </w:pPr>
    </w:p>
    <w:p>
      <w:pPr>
        <w:spacing w:line="0" w:lineRule="atLeast"/>
        <w:rPr>
          <w:rFonts w:ascii="Times New Roman" w:hAnsi="Times New Roman"/>
          <w:color w:val="000000" w:themeColor="text1"/>
          <w:sz w:val="32"/>
          <w14:textFill>
            <w14:solidFill>
              <w14:schemeClr w14:val="tx1"/>
            </w14:solidFill>
          </w14:textFill>
        </w:rPr>
      </w:pPr>
    </w:p>
    <w:p>
      <w:pPr>
        <w:spacing w:line="0" w:lineRule="atLeast"/>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spacing w:line="0" w:lineRule="atLeast"/>
        <w:rPr>
          <w:rFonts w:ascii="Times New Roman" w:hAnsi="Times New Roman"/>
          <w:color w:val="000000" w:themeColor="text1"/>
          <w:sz w:val="32"/>
          <w14:textFill>
            <w14:solidFill>
              <w14:schemeClr w14:val="tx1"/>
            </w14:solidFill>
          </w14:textFill>
        </w:rPr>
      </w:pPr>
    </w:p>
    <w:p>
      <w:pPr>
        <w:spacing w:line="360" w:lineRule="auto"/>
        <w:jc w:val="center"/>
        <w:rPr>
          <w:rFonts w:hint="eastAsia" w:ascii="Times New Roman" w:hAnsi="Times New Roman"/>
          <w:b/>
          <w:bCs/>
          <w:color w:val="000000" w:themeColor="text1"/>
          <w:sz w:val="28"/>
          <w:szCs w:val="28"/>
          <w14:textFill>
            <w14:solidFill>
              <w14:schemeClr w14:val="tx1"/>
            </w14:solidFill>
          </w14:textFill>
        </w:rPr>
      </w:pPr>
      <w:r>
        <w:rPr>
          <w:rFonts w:hint="eastAsia" w:ascii="Times New Roman" w:hAnsi="Times New Roman"/>
          <w:b/>
          <w:color w:val="000000" w:themeColor="text1"/>
          <w:sz w:val="28"/>
          <w:szCs w:val="28"/>
          <w14:textFill>
            <w14:solidFill>
              <w14:schemeClr w14:val="tx1"/>
            </w14:solidFill>
          </w14:textFill>
        </w:rPr>
        <w:t>建设单位</w:t>
      </w:r>
      <w:r>
        <w:rPr>
          <w:rFonts w:ascii="Times New Roman" w:hAnsi="Times New Roman"/>
          <w:b/>
          <w:color w:val="000000" w:themeColor="text1"/>
          <w:sz w:val="28"/>
          <w:szCs w:val="28"/>
          <w14:textFill>
            <w14:solidFill>
              <w14:schemeClr w14:val="tx1"/>
            </w14:solidFill>
          </w14:textFill>
        </w:rPr>
        <w:t>：</w:t>
      </w:r>
      <w:r>
        <w:rPr>
          <w:rFonts w:hint="default" w:ascii="Times New Roman" w:hAnsi="Times New Roman" w:cs="Times New Roman"/>
          <w:b/>
          <w:bCs/>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b/>
          <w:bCs/>
          <w:color w:val="000000" w:themeColor="text1"/>
          <w:sz w:val="28"/>
          <w:szCs w:val="28"/>
          <w:lang w:eastAsia="zh-CN"/>
          <w14:textFill>
            <w14:solidFill>
              <w14:schemeClr w14:val="tx1"/>
            </w14:solidFill>
          </w14:textFill>
        </w:rPr>
        <w:t>乌龙</w:t>
      </w:r>
      <w:r>
        <w:rPr>
          <w:rFonts w:hint="default" w:ascii="Times New Roman" w:hAnsi="Times New Roman" w:cs="Times New Roman"/>
          <w:b/>
          <w:bCs/>
          <w:color w:val="000000" w:themeColor="text1"/>
          <w:sz w:val="28"/>
          <w:szCs w:val="28"/>
          <w:lang w:eastAsia="zh-CN"/>
          <w14:textFill>
            <w14:solidFill>
              <w14:schemeClr w14:val="tx1"/>
            </w14:solidFill>
          </w14:textFill>
        </w:rPr>
        <w:t>水电站</w:t>
      </w:r>
    </w:p>
    <w:p>
      <w:pPr>
        <w:pStyle w:val="2"/>
        <w:jc w:val="center"/>
        <w:rPr>
          <w:color w:val="000000" w:themeColor="text1"/>
          <w14:textFill>
            <w14:solidFill>
              <w14:schemeClr w14:val="tx1"/>
            </w14:solidFill>
          </w14:textFill>
        </w:rPr>
      </w:pPr>
    </w:p>
    <w:p>
      <w:pPr>
        <w:spacing w:line="360" w:lineRule="auto"/>
        <w:jc w:val="center"/>
        <w:rPr>
          <w:rFonts w:hint="eastAsia"/>
          <w:b/>
          <w:bCs/>
          <w:color w:val="000000" w:themeColor="text1"/>
          <w:sz w:val="28"/>
          <w:szCs w:val="28"/>
          <w14:textFill>
            <w14:solidFill>
              <w14:schemeClr w14:val="tx1"/>
            </w14:solidFill>
          </w14:textFill>
        </w:rPr>
      </w:pPr>
      <w:r>
        <w:rPr>
          <w:rFonts w:hint="eastAsia" w:ascii="Times New Roman" w:hAnsi="Times New Roman"/>
          <w:b/>
          <w:color w:val="000000" w:themeColor="text1"/>
          <w:sz w:val="28"/>
          <w:szCs w:val="28"/>
          <w14:textFill>
            <w14:solidFill>
              <w14:schemeClr w14:val="tx1"/>
            </w14:solidFill>
          </w14:textFill>
        </w:rPr>
        <w:t>编制单位</w:t>
      </w:r>
      <w:r>
        <w:rPr>
          <w:rFonts w:ascii="Times New Roman" w:hAnsi="Times New Roman"/>
          <w:b/>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江西中明环境检测有限公司</w:t>
      </w:r>
    </w:p>
    <w:p>
      <w:pPr>
        <w:pStyle w:val="2"/>
        <w:rPr>
          <w:rFonts w:hint="eastAsia"/>
          <w:color w:val="000000" w:themeColor="text1"/>
          <w14:textFill>
            <w14:solidFill>
              <w14:schemeClr w14:val="tx1"/>
            </w14:solidFill>
          </w14:textFill>
        </w:rPr>
      </w:pPr>
    </w:p>
    <w:p>
      <w:pPr>
        <w:spacing w:line="720" w:lineRule="auto"/>
        <w:jc w:val="center"/>
        <w:rPr>
          <w:rFonts w:ascii="Times New Roman" w:hAnsi="Times New Roman"/>
          <w:b/>
          <w:color w:val="000000" w:themeColor="text1"/>
          <w:sz w:val="28"/>
          <w:szCs w:val="28"/>
          <w:highlight w:val="none"/>
          <w14:textFill>
            <w14:solidFill>
              <w14:schemeClr w14:val="tx1"/>
            </w14:solidFill>
          </w14:textFill>
        </w:rPr>
      </w:pPr>
      <w:r>
        <w:rPr>
          <w:rFonts w:ascii="Times New Roman" w:hAnsi="Times New Roman"/>
          <w:b/>
          <w:color w:val="000000" w:themeColor="text1"/>
          <w:sz w:val="28"/>
          <w:szCs w:val="28"/>
          <w:highlight w:val="none"/>
          <w14:textFill>
            <w14:solidFill>
              <w14:schemeClr w14:val="tx1"/>
            </w14:solidFill>
          </w14:textFill>
        </w:rPr>
        <w:t>二O</w:t>
      </w:r>
      <w:r>
        <w:rPr>
          <w:rFonts w:hint="eastAsia" w:ascii="Times New Roman" w:hAnsi="Times New Roman"/>
          <w:b/>
          <w:color w:val="000000" w:themeColor="text1"/>
          <w:sz w:val="28"/>
          <w:szCs w:val="28"/>
          <w:highlight w:val="none"/>
          <w14:textFill>
            <w14:solidFill>
              <w14:schemeClr w14:val="tx1"/>
            </w14:solidFill>
          </w14:textFill>
        </w:rPr>
        <w:t>二</w:t>
      </w:r>
      <w:r>
        <w:rPr>
          <w:rFonts w:ascii="Times New Roman" w:hAnsi="Times New Roman"/>
          <w:b/>
          <w:color w:val="000000" w:themeColor="text1"/>
          <w:sz w:val="28"/>
          <w:szCs w:val="28"/>
          <w:highlight w:val="none"/>
          <w14:textFill>
            <w14:solidFill>
              <w14:schemeClr w14:val="tx1"/>
            </w14:solidFill>
          </w14:textFill>
        </w:rPr>
        <w:t>O年</w:t>
      </w:r>
      <w:r>
        <w:rPr>
          <w:rFonts w:hint="eastAsia" w:ascii="Times New Roman" w:hAnsi="Times New Roman"/>
          <w:b/>
          <w:color w:val="000000" w:themeColor="text1"/>
          <w:sz w:val="28"/>
          <w:szCs w:val="28"/>
          <w:highlight w:val="none"/>
          <w:lang w:eastAsia="zh-CN"/>
          <w14:textFill>
            <w14:solidFill>
              <w14:schemeClr w14:val="tx1"/>
            </w14:solidFill>
          </w14:textFill>
        </w:rPr>
        <w:t>九</w:t>
      </w:r>
      <w:r>
        <w:rPr>
          <w:rFonts w:ascii="Times New Roman" w:hAnsi="Times New Roman"/>
          <w:b/>
          <w:color w:val="000000" w:themeColor="text1"/>
          <w:sz w:val="28"/>
          <w:szCs w:val="28"/>
          <w:highlight w:val="none"/>
          <w14:textFill>
            <w14:solidFill>
              <w14:schemeClr w14:val="tx1"/>
            </w14:solidFill>
          </w14:textFill>
        </w:rPr>
        <w:t>月</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rFonts w:asciiTheme="minorEastAsia" w:hAnsiTheme="minorEastAsia"/>
          <w:b/>
          <w:color w:val="000000" w:themeColor="text1"/>
          <w:sz w:val="28"/>
          <w:szCs w:val="28"/>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spacing w:line="360" w:lineRule="auto"/>
        <w:ind w:left="2093" w:leftChars="286" w:hanging="1464" w:hangingChars="521"/>
        <w:rPr>
          <w:rFonts w:hint="eastAsia"/>
          <w:b w:val="0"/>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项目名称：</w:t>
      </w:r>
      <w:r>
        <w:rPr>
          <w:rFonts w:hint="eastAsia" w:ascii="Times New Roman" w:hAnsi="Times New Roman" w:cs="Times New Roman"/>
          <w:color w:val="000000" w:themeColor="text1"/>
          <w:sz w:val="28"/>
          <w:szCs w:val="28"/>
          <w:lang w:eastAsia="zh-CN"/>
          <w14:textFill>
            <w14:solidFill>
              <w14:schemeClr w14:val="tx1"/>
            </w14:solidFill>
          </w14:textFill>
        </w:rPr>
        <w:t>青原区乌龙水电站增效扩容改造工程</w:t>
      </w:r>
      <w:r>
        <w:rPr>
          <w:rFonts w:hint="default" w:ascii="Times New Roman" w:hAnsi="Times New Roman" w:cs="Times New Roman"/>
          <w:color w:val="000000" w:themeColor="text1"/>
          <w:sz w:val="28"/>
          <w:szCs w:val="28"/>
          <w:lang w:eastAsia="zh-CN"/>
          <w14:textFill>
            <w14:solidFill>
              <w14:schemeClr w14:val="tx1"/>
            </w14:solidFill>
          </w14:textFill>
        </w:rPr>
        <w:t>建设项目</w:t>
      </w:r>
    </w:p>
    <w:p>
      <w:pPr>
        <w:spacing w:line="360" w:lineRule="auto"/>
        <w:ind w:left="2183" w:leftChars="966" w:hanging="58" w:hangingChars="21"/>
        <w:rPr>
          <w:rFonts w:hint="eastAsia"/>
          <w:b w:val="0"/>
          <w:bCs/>
          <w:color w:val="000000" w:themeColor="text1"/>
          <w:sz w:val="28"/>
          <w:szCs w:val="28"/>
          <w14:textFill>
            <w14:solidFill>
              <w14:schemeClr w14:val="tx1"/>
            </w14:solidFill>
          </w14:textFill>
        </w:rPr>
      </w:pPr>
      <w:r>
        <w:rPr>
          <w:rFonts w:hint="eastAsia"/>
          <w:b w:val="0"/>
          <w:bCs/>
          <w:color w:val="000000" w:themeColor="text1"/>
          <w:sz w:val="28"/>
          <w:szCs w:val="28"/>
          <w14:textFill>
            <w14:solidFill>
              <w14:schemeClr w14:val="tx1"/>
            </w14:solidFill>
          </w14:textFill>
        </w:rPr>
        <w:t>竣工环境保护验收调查表</w:t>
      </w:r>
    </w:p>
    <w:p>
      <w:pPr>
        <w:spacing w:line="360" w:lineRule="auto"/>
        <w:ind w:left="2093" w:leftChars="286" w:hanging="1464" w:hangingChars="521"/>
        <w:rPr>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建设</w:t>
      </w:r>
      <w:r>
        <w:rPr>
          <w:b/>
          <w:color w:val="000000" w:themeColor="text1"/>
          <w:sz w:val="28"/>
          <w:szCs w:val="28"/>
          <w14:textFill>
            <w14:solidFill>
              <w14:schemeClr w14:val="tx1"/>
            </w14:solidFill>
          </w14:textFill>
        </w:rPr>
        <w:t>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乌龙</w:t>
      </w:r>
      <w:r>
        <w:rPr>
          <w:rFonts w:hint="default" w:ascii="Times New Roman" w:hAnsi="Times New Roman" w:cs="Times New Roman"/>
          <w:color w:val="000000" w:themeColor="text1"/>
          <w:sz w:val="28"/>
          <w:szCs w:val="28"/>
          <w:lang w:eastAsia="zh-CN"/>
          <w14:textFill>
            <w14:solidFill>
              <w14:schemeClr w14:val="tx1"/>
            </w14:solidFill>
          </w14:textFill>
        </w:rPr>
        <w:t>水电站</w:t>
      </w:r>
    </w:p>
    <w:p>
      <w:pPr>
        <w:spacing w:line="360" w:lineRule="auto"/>
        <w:ind w:left="1792" w:leftChars="287" w:hanging="1161" w:hangingChars="413"/>
        <w:rPr>
          <w:b w:val="0"/>
          <w:bCs/>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法人代表</w:t>
      </w:r>
      <w:r>
        <w:rPr>
          <w:b/>
          <w:color w:val="000000" w:themeColor="text1"/>
          <w:sz w:val="28"/>
          <w:szCs w:val="28"/>
          <w14:textFill>
            <w14:solidFill>
              <w14:schemeClr w14:val="tx1"/>
            </w14:solidFill>
          </w14:textFill>
        </w:rPr>
        <w:t>：</w:t>
      </w:r>
      <w:r>
        <w:rPr>
          <w:rFonts w:hint="eastAsia" w:ascii="Times New Roman" w:hAnsi="Times New Roman" w:cs="Times New Roman"/>
          <w:color w:val="000000" w:themeColor="text1"/>
          <w:sz w:val="28"/>
          <w:szCs w:val="28"/>
          <w:lang w:eastAsia="zh-CN"/>
          <w14:textFill>
            <w14:solidFill>
              <w14:schemeClr w14:val="tx1"/>
            </w14:solidFill>
          </w14:textFill>
        </w:rPr>
        <w:t>郑远权</w:t>
      </w:r>
    </w:p>
    <w:p>
      <w:pPr>
        <w:spacing w:line="360" w:lineRule="auto"/>
        <w:ind w:left="1839" w:hanging="1716" w:hangingChars="613"/>
        <w:rPr>
          <w:color w:val="000000" w:themeColor="text1"/>
          <w:sz w:val="28"/>
          <w:szCs w:val="28"/>
          <w14:textFill>
            <w14:solidFill>
              <w14:schemeClr w14:val="tx1"/>
            </w14:solidFill>
          </w14:textFill>
        </w:rPr>
      </w:pPr>
    </w:p>
    <w:p>
      <w:pPr>
        <w:spacing w:line="360" w:lineRule="auto"/>
        <w:ind w:left="2383" w:leftChars="300" w:hanging="1723" w:hangingChars="613"/>
        <w:jc w:val="left"/>
        <w:rPr>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编制</w:t>
      </w:r>
      <w:r>
        <w:rPr>
          <w:b/>
          <w:color w:val="000000" w:themeColor="text1"/>
          <w:sz w:val="28"/>
          <w:szCs w:val="28"/>
          <w14:textFill>
            <w14:solidFill>
              <w14:schemeClr w14:val="tx1"/>
            </w14:solidFill>
          </w14:textFill>
        </w:rPr>
        <w:t>单位：</w:t>
      </w:r>
      <w:r>
        <w:rPr>
          <w:rFonts w:hint="eastAsia"/>
          <w:bCs/>
          <w:color w:val="000000" w:themeColor="text1"/>
          <w:sz w:val="28"/>
          <w:szCs w:val="28"/>
          <w14:textFill>
            <w14:solidFill>
              <w14:schemeClr w14:val="tx1"/>
            </w14:solidFill>
          </w14:textFill>
        </w:rPr>
        <w:t>江西中明环境检测有限公司</w:t>
      </w:r>
    </w:p>
    <w:p>
      <w:pPr>
        <w:spacing w:line="360" w:lineRule="auto"/>
        <w:ind w:left="2383" w:leftChars="300" w:hanging="1723" w:hangingChars="613"/>
        <w:jc w:val="left"/>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法人代表：</w:t>
      </w:r>
      <w:r>
        <w:rPr>
          <w:rFonts w:hint="eastAsia"/>
          <w:color w:val="000000" w:themeColor="text1"/>
          <w:sz w:val="28"/>
          <w:szCs w:val="28"/>
          <w14:textFill>
            <w14:solidFill>
              <w14:schemeClr w14:val="tx1"/>
            </w14:solidFill>
          </w14:textFill>
        </w:rPr>
        <w:t>张家民</w:t>
      </w:r>
    </w:p>
    <w:p>
      <w:pPr>
        <w:spacing w:line="360" w:lineRule="auto"/>
        <w:ind w:left="2383" w:leftChars="300" w:hanging="1723" w:hangingChars="613"/>
        <w:jc w:val="left"/>
        <w:rPr>
          <w:rFonts w:hint="eastAsia" w:eastAsiaTheme="minorEastAsia"/>
          <w:b/>
          <w:color w:val="000000" w:themeColor="text1"/>
          <w:sz w:val="28"/>
          <w:szCs w:val="28"/>
          <w:lang w:eastAsia="zh-CN"/>
          <w14:textFill>
            <w14:solidFill>
              <w14:schemeClr w14:val="tx1"/>
            </w14:solidFill>
          </w14:textFill>
        </w:rPr>
      </w:pPr>
      <w:r>
        <w:rPr>
          <w:b/>
          <w:color w:val="000000" w:themeColor="text1"/>
          <w:sz w:val="28"/>
          <w:szCs w:val="28"/>
          <w14:textFill>
            <w14:solidFill>
              <w14:schemeClr w14:val="tx1"/>
            </w14:solidFill>
          </w14:textFill>
        </w:rPr>
        <w:t>项目负责：</w:t>
      </w:r>
      <w:r>
        <w:rPr>
          <w:rFonts w:hint="eastAsia"/>
          <w:color w:val="000000" w:themeColor="text1"/>
          <w:sz w:val="28"/>
          <w:szCs w:val="28"/>
          <w:lang w:eastAsia="zh-CN"/>
          <w14:textFill>
            <w14:solidFill>
              <w14:schemeClr w14:val="tx1"/>
            </w14:solidFill>
          </w14:textFill>
        </w:rPr>
        <w:t>郑吉标</w:t>
      </w:r>
    </w:p>
    <w:p>
      <w:pPr>
        <w:spacing w:line="360" w:lineRule="auto"/>
        <w:ind w:left="2063" w:leftChars="299" w:right="-506" w:rightChars="-230" w:hanging="1405" w:hangingChars="500"/>
        <w:jc w:val="left"/>
        <w:rPr>
          <w:rFonts w:hint="eastAsia" w:eastAsia="宋体"/>
          <w:b/>
          <w:color w:val="000000" w:themeColor="text1"/>
          <w:spacing w:val="36"/>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报告编写</w:t>
      </w:r>
      <w:r>
        <w:rPr>
          <w:b/>
          <w:color w:val="000000" w:themeColor="text1"/>
          <w:sz w:val="28"/>
          <w:szCs w:val="28"/>
          <w14:textFill>
            <w14:solidFill>
              <w14:schemeClr w14:val="tx1"/>
            </w14:solidFill>
          </w14:textFill>
        </w:rPr>
        <w:t>：</w:t>
      </w:r>
      <w:r>
        <w:rPr>
          <w:rFonts w:hint="eastAsia"/>
          <w:color w:val="000000" w:themeColor="text1"/>
          <w:sz w:val="28"/>
          <w:szCs w:val="28"/>
          <w:lang w:eastAsia="zh-CN"/>
          <w14:textFill>
            <w14:solidFill>
              <w14:schemeClr w14:val="tx1"/>
            </w14:solidFill>
          </w14:textFill>
        </w:rPr>
        <w:t>杨勇</w:t>
      </w:r>
    </w:p>
    <w:p>
      <w:pPr>
        <w:rPr>
          <w:rFonts w:ascii="Times New Roman" w:hAnsi="Times New Roman"/>
          <w:b/>
          <w:color w:val="000000" w:themeColor="text1"/>
          <w:sz w:val="52"/>
          <w14:textFill>
            <w14:solidFill>
              <w14:schemeClr w14:val="tx1"/>
            </w14:solidFill>
          </w14:textFill>
        </w:rPr>
      </w:pPr>
    </w:p>
    <w:p>
      <w:pPr>
        <w:pStyle w:val="21"/>
        <w:rPr>
          <w:rFonts w:ascii="Times New Roman"/>
          <w:b/>
          <w:color w:val="000000" w:themeColor="text1"/>
          <w:sz w:val="52"/>
          <w14:textFill>
            <w14:solidFill>
              <w14:schemeClr w14:val="tx1"/>
            </w14:solidFill>
          </w14:textFill>
        </w:rPr>
      </w:pPr>
    </w:p>
    <w:p>
      <w:pPr>
        <w:pStyle w:val="21"/>
        <w:rPr>
          <w:rFonts w:ascii="Times New Roman"/>
          <w:b/>
          <w:color w:val="000000" w:themeColor="text1"/>
          <w:sz w:val="52"/>
          <w14:textFill>
            <w14:solidFill>
              <w14:schemeClr w14:val="tx1"/>
            </w14:solidFill>
          </w14:textFill>
        </w:rPr>
      </w:pPr>
    </w:p>
    <w:p>
      <w:pPr>
        <w:pStyle w:val="21"/>
        <w:rPr>
          <w:rFonts w:ascii="Times New Roman"/>
          <w:b/>
          <w:color w:val="000000" w:themeColor="text1"/>
          <w:sz w:val="52"/>
          <w14:textFill>
            <w14:solidFill>
              <w14:schemeClr w14:val="tx1"/>
            </w14:solidFill>
          </w14:textFill>
        </w:rPr>
      </w:pPr>
    </w:p>
    <w:p>
      <w:pPr>
        <w:rPr>
          <w:rFonts w:ascii="Times New Roman" w:hAnsi="Times New Roman"/>
          <w:b/>
          <w:color w:val="000000" w:themeColor="text1"/>
          <w:sz w:val="52"/>
          <w14:textFill>
            <w14:solidFill>
              <w14:schemeClr w14:val="tx1"/>
            </w14:solidFill>
          </w14:textFill>
        </w:rPr>
      </w:pPr>
    </w:p>
    <w:p>
      <w:pPr>
        <w:rPr>
          <w:rFonts w:ascii="Times New Roman" w:hAnsi="Times New Roman"/>
          <w:b/>
          <w:color w:val="000000" w:themeColor="text1"/>
          <w:sz w:val="52"/>
          <w14:textFill>
            <w14:solidFill>
              <w14:schemeClr w14:val="tx1"/>
            </w14:solidFill>
          </w14:textFill>
        </w:rPr>
      </w:pPr>
    </w:p>
    <w:tbl>
      <w:tblPr>
        <w:tblStyle w:val="14"/>
        <w:tblpPr w:leftFromText="180" w:rightFromText="180" w:vertAnchor="text" w:horzAnchor="margin" w:tblpX="1" w:tblpY="460"/>
        <w:tblOverlap w:val="never"/>
        <w:tblW w:w="9820" w:type="dxa"/>
        <w:tblInd w:w="0" w:type="dxa"/>
        <w:tblLayout w:type="fixed"/>
        <w:tblCellMar>
          <w:top w:w="0" w:type="dxa"/>
          <w:left w:w="108" w:type="dxa"/>
          <w:bottom w:w="0" w:type="dxa"/>
          <w:right w:w="108" w:type="dxa"/>
        </w:tblCellMar>
      </w:tblPr>
      <w:tblGrid>
        <w:gridCol w:w="4911"/>
        <w:gridCol w:w="4909"/>
      </w:tblGrid>
      <w:tr>
        <w:tblPrEx>
          <w:tblCellMar>
            <w:top w:w="0" w:type="dxa"/>
            <w:left w:w="108" w:type="dxa"/>
            <w:bottom w:w="0" w:type="dxa"/>
            <w:right w:w="108" w:type="dxa"/>
          </w:tblCellMar>
        </w:tblPrEx>
        <w:trPr>
          <w:trHeight w:val="837" w:hRule="atLeast"/>
        </w:trPr>
        <w:tc>
          <w:tcPr>
            <w:tcW w:w="4911"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建设单位：</w:t>
            </w:r>
            <w:r>
              <w:rPr>
                <w:rFonts w:hint="eastAsia" w:ascii="仿宋" w:hAnsi="仿宋" w:eastAsia="仿宋" w:cs="仿宋"/>
                <w:color w:val="000000" w:themeColor="text1"/>
                <w:sz w:val="24"/>
                <w:szCs w:val="24"/>
                <w:lang w:eastAsia="zh-CN"/>
                <w14:textFill>
                  <w14:solidFill>
                    <w14:schemeClr w14:val="tx1"/>
                  </w14:solidFill>
                </w14:textFill>
              </w:rPr>
              <w:t>吉安市青原区东固乌龙水电站</w:t>
            </w:r>
          </w:p>
        </w:tc>
        <w:tc>
          <w:tcPr>
            <w:tcW w:w="4909"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编制单位：江西中明环境检测有限公司</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电    话</w:t>
            </w:r>
            <w:r>
              <w:rPr>
                <w:rFonts w:ascii="仿宋_GB2312" w:hAnsi="Times New Roman" w:eastAsia="仿宋_GB2312"/>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13707068545</w:t>
            </w:r>
          </w:p>
        </w:tc>
        <w:tc>
          <w:tcPr>
            <w:tcW w:w="4909"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电    话:0796-7197438</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hint="default" w:ascii="仿宋_GB2312" w:hAnsi="Times New Roman" w:eastAsia="仿宋_GB2312"/>
                <w:color w:val="000000" w:themeColor="text1"/>
                <w:sz w:val="24"/>
                <w:lang w:val="en-US"/>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邮    编</w:t>
            </w:r>
            <w:r>
              <w:rPr>
                <w:rFonts w:ascii="仿宋_GB2312" w:hAnsi="Times New Roman" w:eastAsia="仿宋_GB2312"/>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343009</w:t>
            </w:r>
          </w:p>
        </w:tc>
        <w:tc>
          <w:tcPr>
            <w:tcW w:w="4909"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邮    编:343000</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地    址</w:t>
            </w:r>
            <w:r>
              <w:rPr>
                <w:rFonts w:ascii="仿宋_GB2312" w:hAnsi="Times New Roman" w:eastAsia="仿宋_GB2312"/>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吉安市青原区东固畲族乡黄沙村委乌龙小组</w:t>
            </w:r>
          </w:p>
        </w:tc>
        <w:tc>
          <w:tcPr>
            <w:tcW w:w="4909" w:type="dxa"/>
            <w:vAlign w:val="center"/>
          </w:tcPr>
          <w:p>
            <w:pPr>
              <w:snapToGrid w:val="0"/>
              <w:ind w:right="-440" w:rightChars="-200"/>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地    址:江西省吉安市井冈山经济开发区</w:t>
            </w:r>
          </w:p>
          <w:p>
            <w:pPr>
              <w:snapToGrid w:val="0"/>
              <w:ind w:right="-440" w:rightChars="-200"/>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河东新工业园腾飞路2号</w:t>
            </w:r>
          </w:p>
        </w:tc>
      </w:tr>
    </w:tbl>
    <w:p>
      <w:pPr>
        <w:pStyle w:val="6"/>
        <w:tabs>
          <w:tab w:val="left" w:pos="1199"/>
        </w:tabs>
        <w:spacing w:before="4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883" w:firstLineChars="200"/>
        <w:jc w:val="center"/>
        <w:rPr>
          <w:rFonts w:hint="eastAsia" w:ascii="Times New Roman" w:hAnsi="Times New Roman"/>
          <w:b/>
          <w:color w:val="000000" w:themeColor="text1"/>
          <w:sz w:val="44"/>
          <w:szCs w:val="44"/>
          <w14:textFill>
            <w14:solidFill>
              <w14:schemeClr w14:val="tx1"/>
            </w14:solidFill>
          </w14:textFill>
        </w:rPr>
      </w:pPr>
      <w:r>
        <w:rPr>
          <w:rFonts w:hint="eastAsia" w:ascii="Times New Roman" w:hAnsi="Times New Roman"/>
          <w:b/>
          <w:color w:val="000000" w:themeColor="text1"/>
          <w:sz w:val="44"/>
          <w:szCs w:val="44"/>
          <w14:textFill>
            <w14:solidFill>
              <w14:schemeClr w14:val="tx1"/>
            </w14:solidFill>
          </w14:textFill>
        </w:rPr>
        <w:t>江西中明环境检测有限公司资质</w:t>
      </w:r>
    </w:p>
    <w:p>
      <w:pPr>
        <w:ind w:firstLine="1044" w:firstLineChars="200"/>
        <w:jc w:val="center"/>
        <w:rPr>
          <w:rFonts w:hint="eastAsia" w:ascii="Times New Roman" w:hAnsi="Times New Roman" w:eastAsia="宋体"/>
          <w:b/>
          <w:color w:val="000000" w:themeColor="text1"/>
          <w:sz w:val="52"/>
          <w14:textFill>
            <w14:solidFill>
              <w14:schemeClr w14:val="tx1"/>
            </w14:solidFill>
          </w14:textFill>
        </w:rPr>
      </w:pPr>
      <w:r>
        <w:rPr>
          <w:rFonts w:hint="eastAsia" w:ascii="Times New Roman" w:hAnsi="Times New Roman" w:eastAsia="宋体"/>
          <w:b/>
          <w:color w:val="000000" w:themeColor="text1"/>
          <w:sz w:val="52"/>
          <w14:textFill>
            <w14:solidFill>
              <w14:schemeClr w14:val="tx1"/>
            </w14:solidFill>
          </w14:textFill>
        </w:rPr>
        <w:drawing>
          <wp:anchor distT="0" distB="0" distL="114300" distR="114300" simplePos="0" relativeHeight="251688960" behindDoc="1" locked="0" layoutInCell="1" allowOverlap="1">
            <wp:simplePos x="0" y="0"/>
            <wp:positionH relativeFrom="column">
              <wp:posOffset>277495</wp:posOffset>
            </wp:positionH>
            <wp:positionV relativeFrom="paragraph">
              <wp:posOffset>41275</wp:posOffset>
            </wp:positionV>
            <wp:extent cx="6334760" cy="8541385"/>
            <wp:effectExtent l="0" t="0" r="8890" b="12065"/>
            <wp:wrapNone/>
            <wp:docPr id="10" name="图片 1" descr="中明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中明资质证书"/>
                    <pic:cNvPicPr>
                      <a:picLocks noChangeAspect="1"/>
                    </pic:cNvPicPr>
                  </pic:nvPicPr>
                  <pic:blipFill>
                    <a:blip r:embed="rId17"/>
                    <a:stretch>
                      <a:fillRect/>
                    </a:stretch>
                  </pic:blipFill>
                  <pic:spPr>
                    <a:xfrm>
                      <a:off x="0" y="0"/>
                      <a:ext cx="6334760" cy="8541385"/>
                    </a:xfrm>
                    <a:prstGeom prst="rect">
                      <a:avLst/>
                    </a:prstGeom>
                    <a:noFill/>
                    <a:ln>
                      <a:noFill/>
                    </a:ln>
                  </pic:spPr>
                </pic:pic>
              </a:graphicData>
            </a:graphic>
          </wp:anchor>
        </w:drawing>
      </w: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rPr>
          <w:color w:val="000000" w:themeColor="text1"/>
          <w14:textFill>
            <w14:solidFill>
              <w14:schemeClr w14:val="tx1"/>
            </w14:solidFill>
          </w14:textFill>
        </w:rPr>
      </w:pPr>
    </w:p>
    <w:p>
      <w:pPr>
        <w:pStyle w:val="6"/>
        <w:tabs>
          <w:tab w:val="left" w:pos="1199"/>
        </w:tabs>
        <w:spacing w:before="42"/>
        <w:rPr>
          <w:color w:val="000000" w:themeColor="text1"/>
          <w14:textFill>
            <w14:solidFill>
              <w14:schemeClr w14:val="tx1"/>
            </w14:solidFill>
          </w14:textFill>
        </w:rPr>
      </w:pPr>
      <w:r>
        <w:rPr>
          <w:color w:val="000000" w:themeColor="text1"/>
          <w14:textFill>
            <w14:solidFill>
              <w14:schemeClr w14:val="tx1"/>
            </w14:solidFill>
          </w14:textFill>
        </w:rPr>
        <w:t>附</w:t>
      </w:r>
      <w:r>
        <w:rPr>
          <w:color w:val="000000" w:themeColor="text1"/>
          <w14:textFill>
            <w14:solidFill>
              <w14:schemeClr w14:val="tx1"/>
            </w14:solidFill>
          </w14:textFill>
        </w:rPr>
        <w:tab/>
      </w:r>
      <w:r>
        <w:rPr>
          <w:color w:val="000000" w:themeColor="text1"/>
          <w14:textFill>
            <w14:solidFill>
              <w14:schemeClr w14:val="tx1"/>
            </w14:solidFill>
          </w14:textFill>
        </w:rPr>
        <w:t>件</w:t>
      </w:r>
    </w:p>
    <w:p>
      <w:pPr>
        <w:pStyle w:val="2"/>
        <w:spacing w:before="158"/>
        <w:ind w:left="719"/>
        <w:rPr>
          <w:color w:val="000000" w:themeColor="text1"/>
          <w14:textFill>
            <w14:solidFill>
              <w14:schemeClr w14:val="tx1"/>
            </w14:solidFill>
          </w14:textFill>
        </w:rPr>
      </w:pPr>
      <w:r>
        <w:rPr>
          <w:color w:val="000000" w:themeColor="text1"/>
          <w14:textFill>
            <w14:solidFill>
              <w14:schemeClr w14:val="tx1"/>
            </w14:solidFill>
          </w14:textFill>
        </w:rPr>
        <w:t>附件一：验收监测委托书</w:t>
      </w:r>
    </w:p>
    <w:p>
      <w:pPr>
        <w:pStyle w:val="2"/>
        <w:spacing w:before="160" w:line="362" w:lineRule="auto"/>
        <w:ind w:left="719" w:right="6728"/>
        <w:rPr>
          <w:color w:val="000000" w:themeColor="text1"/>
          <w14:textFill>
            <w14:solidFill>
              <w14:schemeClr w14:val="tx1"/>
            </w14:solidFill>
          </w14:textFill>
        </w:rPr>
      </w:pPr>
      <w:r>
        <w:rPr>
          <w:color w:val="000000" w:themeColor="text1"/>
          <w14:textFill>
            <w14:solidFill>
              <w14:schemeClr w14:val="tx1"/>
            </w14:solidFill>
          </w14:textFill>
        </w:rPr>
        <w:t>附件二：环境影响报告表批复附件三：生产负荷证明</w:t>
      </w:r>
    </w:p>
    <w:p>
      <w:pPr>
        <w:pStyle w:val="2"/>
        <w:spacing w:before="5" w:line="364" w:lineRule="auto"/>
        <w:ind w:left="719" w:right="6968"/>
        <w:rPr>
          <w:color w:val="000000" w:themeColor="text1"/>
          <w14:textFill>
            <w14:solidFill>
              <w14:schemeClr w14:val="tx1"/>
            </w14:solidFill>
          </w14:textFill>
        </w:rPr>
      </w:pPr>
      <w:r>
        <w:rPr>
          <w:color w:val="000000" w:themeColor="text1"/>
          <w14:textFill>
            <w14:solidFill>
              <w14:schemeClr w14:val="tx1"/>
            </w14:solidFill>
          </w14:textFill>
        </w:rPr>
        <w:t>附件四：环境保护管理制度附件五：营业执照</w:t>
      </w:r>
    </w:p>
    <w:p>
      <w:pPr>
        <w:pStyle w:val="2"/>
        <w:spacing w:line="364" w:lineRule="auto"/>
        <w:ind w:left="719" w:right="6728"/>
        <w:rPr>
          <w:color w:val="000000" w:themeColor="text1"/>
          <w14:textFill>
            <w14:solidFill>
              <w14:schemeClr w14:val="tx1"/>
            </w14:solidFill>
          </w14:textFill>
        </w:rPr>
      </w:pPr>
      <w:r>
        <w:rPr>
          <w:color w:val="000000" w:themeColor="text1"/>
          <w14:textFill>
            <w14:solidFill>
              <w14:schemeClr w14:val="tx1"/>
            </w14:solidFill>
          </w14:textFill>
        </w:rPr>
        <w:t>附件六：验收会现场专家意见附件七：验收监测报告</w:t>
      </w:r>
    </w:p>
    <w:p>
      <w:pPr>
        <w:pStyle w:val="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附件</w:t>
      </w:r>
      <w:r>
        <w:rPr>
          <w:rFonts w:hint="eastAsia"/>
          <w:color w:val="000000" w:themeColor="text1"/>
          <w:lang w:eastAsia="zh-CN"/>
          <w14:textFill>
            <w14:solidFill>
              <w14:schemeClr w14:val="tx1"/>
            </w14:solidFill>
          </w14:textFill>
        </w:rPr>
        <w:t>八</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危险废物协议</w:t>
      </w:r>
    </w:p>
    <w:p>
      <w:pPr>
        <w:pStyle w:val="2"/>
        <w:rPr>
          <w:color w:val="000000" w:themeColor="text1"/>
          <w14:textFill>
            <w14:solidFill>
              <w14:schemeClr w14:val="tx1"/>
            </w14:solidFill>
          </w14:textFill>
        </w:rPr>
      </w:pPr>
    </w:p>
    <w:p>
      <w:pPr>
        <w:pStyle w:val="2"/>
        <w:spacing w:before="1"/>
        <w:rPr>
          <w:color w:val="000000" w:themeColor="text1"/>
          <w:sz w:val="27"/>
          <w14:textFill>
            <w14:solidFill>
              <w14:schemeClr w14:val="tx1"/>
            </w14:solidFill>
          </w14:textFill>
        </w:rPr>
      </w:pPr>
    </w:p>
    <w:p>
      <w:pPr>
        <w:pStyle w:val="6"/>
        <w:tabs>
          <w:tab w:val="left" w:pos="1199"/>
        </w:tabs>
        <w:spacing w:before="1"/>
        <w:rPr>
          <w:color w:val="000000" w:themeColor="text1"/>
          <w14:textFill>
            <w14:solidFill>
              <w14:schemeClr w14:val="tx1"/>
            </w14:solidFill>
          </w14:textFill>
        </w:rPr>
      </w:pPr>
      <w:r>
        <w:rPr>
          <w:color w:val="000000" w:themeColor="text1"/>
          <w14:textFill>
            <w14:solidFill>
              <w14:schemeClr w14:val="tx1"/>
            </w14:solidFill>
          </w14:textFill>
        </w:rPr>
        <w:t>附</w:t>
      </w:r>
      <w:r>
        <w:rPr>
          <w:color w:val="000000" w:themeColor="text1"/>
          <w14:textFill>
            <w14:solidFill>
              <w14:schemeClr w14:val="tx1"/>
            </w14:solidFill>
          </w14:textFill>
        </w:rPr>
        <w:tab/>
      </w:r>
      <w:r>
        <w:rPr>
          <w:color w:val="000000" w:themeColor="text1"/>
          <w14:textFill>
            <w14:solidFill>
              <w14:schemeClr w14:val="tx1"/>
            </w14:solidFill>
          </w14:textFill>
        </w:rPr>
        <w:t>表</w:t>
      </w:r>
    </w:p>
    <w:p>
      <w:pPr>
        <w:pStyle w:val="2"/>
        <w:spacing w:before="160"/>
        <w:ind w:left="719"/>
        <w:rPr>
          <w:color w:val="000000" w:themeColor="text1"/>
          <w14:textFill>
            <w14:solidFill>
              <w14:schemeClr w14:val="tx1"/>
            </w14:solidFill>
          </w14:textFill>
        </w:rPr>
      </w:pPr>
      <w:r>
        <w:rPr>
          <w:color w:val="000000" w:themeColor="text1"/>
          <w14:textFill>
            <w14:solidFill>
              <w14:schemeClr w14:val="tx1"/>
            </w14:solidFill>
          </w14:textFill>
        </w:rPr>
        <w:t>附表一：建设项目工程竣工环境保护</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三同时</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验收登记表</w:t>
      </w:r>
    </w:p>
    <w:p>
      <w:pPr>
        <w:pStyle w:val="2"/>
        <w:rPr>
          <w:color w:val="000000" w:themeColor="text1"/>
          <w:sz w:val="26"/>
          <w14:textFill>
            <w14:solidFill>
              <w14:schemeClr w14:val="tx1"/>
            </w14:solidFill>
          </w14:textFill>
        </w:rPr>
      </w:pPr>
    </w:p>
    <w:p>
      <w:pPr>
        <w:pStyle w:val="2"/>
        <w:rPr>
          <w:color w:val="000000" w:themeColor="text1"/>
          <w:sz w:val="26"/>
          <w14:textFill>
            <w14:solidFill>
              <w14:schemeClr w14:val="tx1"/>
            </w14:solidFill>
          </w14:textFill>
        </w:rPr>
      </w:pPr>
    </w:p>
    <w:p>
      <w:pPr>
        <w:pStyle w:val="2"/>
        <w:spacing w:before="2"/>
        <w:rPr>
          <w:color w:val="000000" w:themeColor="text1"/>
          <w:sz w:val="25"/>
          <w14:textFill>
            <w14:solidFill>
              <w14:schemeClr w14:val="tx1"/>
            </w14:solidFill>
          </w14:textFill>
        </w:rPr>
      </w:pPr>
    </w:p>
    <w:p>
      <w:pPr>
        <w:pStyle w:val="6"/>
        <w:tabs>
          <w:tab w:val="left" w:pos="1199"/>
        </w:tabs>
        <w:rPr>
          <w:color w:val="000000" w:themeColor="text1"/>
          <w14:textFill>
            <w14:solidFill>
              <w14:schemeClr w14:val="tx1"/>
            </w14:solidFill>
          </w14:textFill>
        </w:rPr>
      </w:pPr>
      <w:r>
        <w:rPr>
          <w:color w:val="000000" w:themeColor="text1"/>
          <w14:textFill>
            <w14:solidFill>
              <w14:schemeClr w14:val="tx1"/>
            </w14:solidFill>
          </w14:textFill>
        </w:rPr>
        <w:t>附</w:t>
      </w:r>
      <w:r>
        <w:rPr>
          <w:color w:val="000000" w:themeColor="text1"/>
          <w14:textFill>
            <w14:solidFill>
              <w14:schemeClr w14:val="tx1"/>
            </w14:solidFill>
          </w14:textFill>
        </w:rPr>
        <w:tab/>
      </w:r>
      <w:r>
        <w:rPr>
          <w:color w:val="000000" w:themeColor="text1"/>
          <w14:textFill>
            <w14:solidFill>
              <w14:schemeClr w14:val="tx1"/>
            </w14:solidFill>
          </w14:textFill>
        </w:rPr>
        <w:t>图</w:t>
      </w:r>
    </w:p>
    <w:p>
      <w:pPr>
        <w:pStyle w:val="2"/>
        <w:spacing w:before="158" w:line="364" w:lineRule="auto"/>
        <w:ind w:left="719" w:right="6008"/>
        <w:rPr>
          <w:color w:val="000000" w:themeColor="text1"/>
          <w14:textFill>
            <w14:solidFill>
              <w14:schemeClr w14:val="tx1"/>
            </w14:solidFill>
          </w14:textFill>
        </w:rPr>
      </w:pPr>
      <w:r>
        <w:rPr>
          <w:color w:val="000000" w:themeColor="text1"/>
          <w14:textFill>
            <w14:solidFill>
              <w14:schemeClr w14:val="tx1"/>
            </w14:solidFill>
          </w14:textFill>
        </w:rPr>
        <w:t>附图一：建设项目所在地地理位置图附图二：建设周边敏感点示意图</w:t>
      </w:r>
    </w:p>
    <w:p>
      <w:pPr>
        <w:pStyle w:val="2"/>
        <w:spacing w:line="306" w:lineRule="exact"/>
        <w:ind w:left="719"/>
        <w:rPr>
          <w:color w:val="000000" w:themeColor="text1"/>
          <w14:textFill>
            <w14:solidFill>
              <w14:schemeClr w14:val="tx1"/>
            </w14:solidFill>
          </w14:textFill>
        </w:rPr>
      </w:pPr>
      <w:r>
        <w:rPr>
          <w:color w:val="000000" w:themeColor="text1"/>
          <w14:textFill>
            <w14:solidFill>
              <w14:schemeClr w14:val="tx1"/>
            </w14:solidFill>
          </w14:textFill>
        </w:rPr>
        <w:t>附图三：建设项目平面布置示意图</w:t>
      </w:r>
    </w:p>
    <w:p>
      <w:pPr>
        <w:pStyle w:val="2"/>
        <w:keepNext w:val="0"/>
        <w:keepLines w:val="0"/>
        <w:pageBreakBefore w:val="0"/>
        <w:widowControl w:val="0"/>
        <w:kinsoku/>
        <w:wordWrap/>
        <w:overflowPunct/>
        <w:topLinePunct w:val="0"/>
        <w:autoSpaceDE w:val="0"/>
        <w:autoSpaceDN w:val="0"/>
        <w:bidi w:val="0"/>
        <w:adjustRightInd/>
        <w:snapToGrid/>
        <w:spacing w:before="161" w:line="360" w:lineRule="auto"/>
        <w:ind w:left="719"/>
        <w:textAlignment w:val="auto"/>
        <w:rPr>
          <w:color w:val="000000" w:themeColor="text1"/>
          <w14:textFill>
            <w14:solidFill>
              <w14:schemeClr w14:val="tx1"/>
            </w14:solidFill>
          </w14:textFill>
        </w:rPr>
      </w:pPr>
      <w:r>
        <w:rPr>
          <w:color w:val="000000" w:themeColor="text1"/>
          <w14:textFill>
            <w14:solidFill>
              <w14:schemeClr w14:val="tx1"/>
            </w14:solidFill>
          </w14:textFill>
        </w:rPr>
        <w:t>附图四：建设项目所在地生态功能区划图</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720" w:firstLineChars="300"/>
        <w:textAlignment w:val="auto"/>
        <w:rPr>
          <w:color w:val="000000" w:themeColor="text1"/>
          <w14:textFill>
            <w14:solidFill>
              <w14:schemeClr w14:val="tx1"/>
            </w14:solidFill>
          </w14:textFill>
        </w:rPr>
      </w:pPr>
      <w:r>
        <w:rPr>
          <w:color w:val="000000" w:themeColor="text1"/>
          <w:sz w:val="24"/>
          <w:szCs w:val="24"/>
          <w14:textFill>
            <w14:solidFill>
              <w14:schemeClr w14:val="tx1"/>
            </w14:solidFill>
          </w14:textFill>
        </w:rPr>
        <w:t>附图</w:t>
      </w:r>
      <w:r>
        <w:rPr>
          <w:rFonts w:hint="eastAsia"/>
          <w:color w:val="000000" w:themeColor="text1"/>
          <w:sz w:val="24"/>
          <w:szCs w:val="24"/>
          <w:lang w:eastAsia="zh-CN"/>
          <w14:textFill>
            <w14:solidFill>
              <w14:schemeClr w14:val="tx1"/>
            </w14:solidFill>
          </w14:textFill>
        </w:rPr>
        <w:t>五</w:t>
      </w:r>
      <w:r>
        <w:rPr>
          <w:color w:val="000000" w:themeColor="text1"/>
          <w:sz w:val="24"/>
          <w:szCs w:val="24"/>
          <w14:textFill>
            <w14:solidFill>
              <w14:schemeClr w14:val="tx1"/>
            </w14:solidFill>
          </w14:textFill>
        </w:rPr>
        <w:t>：建设项目</w:t>
      </w:r>
      <w:r>
        <w:rPr>
          <w:rFonts w:hint="eastAsia"/>
          <w:color w:val="000000" w:themeColor="text1"/>
          <w:sz w:val="24"/>
          <w:szCs w:val="24"/>
          <w:lang w:eastAsia="zh-CN"/>
          <w14:textFill>
            <w14:solidFill>
              <w14:schemeClr w14:val="tx1"/>
            </w14:solidFill>
          </w14:textFill>
        </w:rPr>
        <w:t>现状</w:t>
      </w:r>
      <w:r>
        <w:rPr>
          <w:color w:val="000000" w:themeColor="text1"/>
          <w:sz w:val="24"/>
          <w:szCs w:val="24"/>
          <w14:textFill>
            <w14:solidFill>
              <w14:schemeClr w14:val="tx1"/>
            </w14:solidFill>
          </w14:textFill>
        </w:rPr>
        <w:t>图</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000000" w:themeColor="text1"/>
          <w14:textFill>
            <w14:solidFill>
              <w14:schemeClr w14:val="tx1"/>
            </w14:solidFill>
          </w14:textFill>
        </w:rPr>
        <w:sectPr>
          <w:pgSz w:w="11910" w:h="16840"/>
          <w:pgMar w:top="1320" w:right="720" w:bottom="280" w:left="620" w:header="720" w:footer="720" w:gutter="0"/>
          <w:pgBorders>
            <w:top w:val="none" w:sz="0" w:space="0"/>
            <w:left w:val="none" w:sz="0" w:space="0"/>
            <w:bottom w:val="none" w:sz="0" w:space="0"/>
            <w:right w:val="none" w:sz="0" w:space="0"/>
          </w:pgBorders>
        </w:sectPr>
      </w:pPr>
    </w:p>
    <w:p>
      <w:pPr>
        <w:pStyle w:val="2"/>
        <w:spacing w:before="7"/>
        <w:rPr>
          <w:rFonts w:ascii="Times New Roman"/>
          <w:color w:val="000000" w:themeColor="text1"/>
          <w:sz w:val="4"/>
          <w14:textFill>
            <w14:solidFill>
              <w14:schemeClr w14:val="tx1"/>
            </w14:solidFill>
          </w14:textFill>
        </w:rPr>
      </w:pPr>
    </w:p>
    <w:p>
      <w:pPr>
        <w:pStyle w:val="3"/>
        <w:spacing w:before="56"/>
        <w:rPr>
          <w:color w:val="000000" w:themeColor="text1"/>
          <w14:textFill>
            <w14:solidFill>
              <w14:schemeClr w14:val="tx1"/>
            </w14:solidFill>
          </w14:textFill>
        </w:rPr>
      </w:pPr>
      <w:bookmarkStart w:id="0" w:name="一、建设项目基本情况及验收标准"/>
      <w:bookmarkEnd w:id="0"/>
      <w:r>
        <w:rPr>
          <w:color w:val="000000" w:themeColor="text1"/>
          <w14:textFill>
            <w14:solidFill>
              <w14:schemeClr w14:val="tx1"/>
            </w14:solidFill>
          </w14:textFill>
        </w:rPr>
        <w:t>一、建设项目基本情况及验收标准</w:t>
      </w: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1723"/>
        <w:gridCol w:w="576"/>
        <w:gridCol w:w="767"/>
        <w:gridCol w:w="58"/>
        <w:gridCol w:w="1481"/>
        <w:gridCol w:w="30"/>
        <w:gridCol w:w="207"/>
        <w:gridCol w:w="827"/>
        <w:gridCol w:w="312"/>
        <w:gridCol w:w="108"/>
        <w:gridCol w:w="330"/>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4" w:line="292"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建设项目名称</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青原区乌龙水电站增效扩容改造工程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建设单位名称</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8"/>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法人代表</w:t>
            </w:r>
          </w:p>
        </w:tc>
        <w:tc>
          <w:tcPr>
            <w:tcW w:w="3066" w:type="dxa"/>
            <w:gridSpan w:val="3"/>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郑远权</w:t>
            </w:r>
          </w:p>
        </w:tc>
        <w:tc>
          <w:tcPr>
            <w:tcW w:w="1539" w:type="dxa"/>
            <w:gridSpan w:val="2"/>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联系人</w:t>
            </w:r>
          </w:p>
        </w:tc>
        <w:tc>
          <w:tcPr>
            <w:tcW w:w="2864" w:type="dxa"/>
            <w:gridSpan w:val="7"/>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傅增友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line="291"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通信地址</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联系电话</w:t>
            </w:r>
          </w:p>
        </w:tc>
        <w:tc>
          <w:tcPr>
            <w:tcW w:w="1723" w:type="dxa"/>
            <w:vAlign w:val="center"/>
          </w:tcPr>
          <w:p>
            <w:pPr>
              <w:adjustRightInd w:val="0"/>
              <w:snapToGrid w:val="0"/>
              <w:ind w:left="0" w:leftChars="0" w:right="0" w:rightChars="0"/>
              <w:jc w:val="center"/>
              <w:rPr>
                <w:rFonts w:ascii="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13707068545</w:t>
            </w:r>
          </w:p>
        </w:tc>
        <w:tc>
          <w:tcPr>
            <w:tcW w:w="1343" w:type="dxa"/>
            <w:gridSpan w:val="2"/>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传真</w:t>
            </w:r>
          </w:p>
        </w:tc>
        <w:tc>
          <w:tcPr>
            <w:tcW w:w="1539" w:type="dxa"/>
            <w:gridSpan w:val="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tc>
        <w:tc>
          <w:tcPr>
            <w:tcW w:w="1484" w:type="dxa"/>
            <w:gridSpan w:val="5"/>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邮政编码</w:t>
            </w:r>
          </w:p>
        </w:tc>
        <w:tc>
          <w:tcPr>
            <w:tcW w:w="1380" w:type="dxa"/>
            <w:gridSpan w:val="2"/>
            <w:vAlign w:val="center"/>
          </w:tcPr>
          <w:p>
            <w:pPr>
              <w:adjustRightInd w:val="0"/>
              <w:snapToGrid w:val="0"/>
              <w:ind w:left="0" w:leftChars="0" w:right="0" w:rightChars="0"/>
              <w:jc w:val="center"/>
              <w:rPr>
                <w:rFonts w:hint="default" w:ascii="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343009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1"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建设地点</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项目性质</w:t>
            </w:r>
          </w:p>
        </w:tc>
        <w:tc>
          <w:tcPr>
            <w:tcW w:w="3124" w:type="dxa"/>
            <w:gridSpan w:val="4"/>
            <w:vAlign w:val="center"/>
          </w:tcPr>
          <w:p>
            <w:pPr>
              <w:pStyle w:val="20"/>
              <w:spacing w:before="1" w:line="290" w:lineRule="exact"/>
              <w:ind w:firstLine="240" w:firstLineChars="1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新建</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改扩建</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技改</w:t>
            </w:r>
          </w:p>
        </w:tc>
        <w:tc>
          <w:tcPr>
            <w:tcW w:w="1718" w:type="dxa"/>
            <w:gridSpan w:val="3"/>
            <w:vAlign w:val="center"/>
          </w:tcPr>
          <w:p>
            <w:pPr>
              <w:pStyle w:val="20"/>
              <w:spacing w:before="1" w:line="290" w:lineRule="exact"/>
              <w:ind w:left="379"/>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行业类别</w:t>
            </w:r>
          </w:p>
        </w:tc>
        <w:tc>
          <w:tcPr>
            <w:tcW w:w="2627" w:type="dxa"/>
            <w:gridSpan w:val="5"/>
            <w:vAlign w:val="center"/>
          </w:tcPr>
          <w:p>
            <w:pPr>
              <w:pStyle w:val="20"/>
              <w:spacing w:before="1" w:line="290" w:lineRule="exact"/>
              <w:ind w:left="396"/>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D441</w:t>
            </w:r>
            <w:r>
              <w:rPr>
                <w:rFonts w:hint="eastAsia" w:ascii="Times New Roman" w:eastAsia="宋体"/>
                <w:color w:val="000000" w:themeColor="text1"/>
                <w:sz w:val="24"/>
                <w:lang w:val="en-US" w:eastAsia="zh-CN"/>
                <w14:textFill>
                  <w14:solidFill>
                    <w14:schemeClr w14:val="tx1"/>
                  </w14:solidFill>
                </w14:textFill>
              </w:rPr>
              <w:t>2</w:t>
            </w:r>
            <w:r>
              <w:rPr>
                <w:rFonts w:ascii="Times New Roman" w:eastAsia="Times New Roman"/>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水利发电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环境影响报告表名称</w:t>
            </w:r>
          </w:p>
        </w:tc>
        <w:tc>
          <w:tcPr>
            <w:tcW w:w="7469" w:type="dxa"/>
            <w:gridSpan w:val="12"/>
            <w:vAlign w:val="center"/>
          </w:tcPr>
          <w:p>
            <w:pPr>
              <w:pStyle w:val="20"/>
              <w:spacing w:before="1" w:line="290" w:lineRule="exact"/>
              <w:ind w:firstLine="480" w:firstLineChars="200"/>
              <w:jc w:val="both"/>
              <w:rPr>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青原区乌龙水电站增效扩容改造工程</w:t>
            </w:r>
            <w:r>
              <w:rPr>
                <w:rFonts w:hint="default" w:ascii="Times New Roman" w:hAnsi="Times New Roman" w:cs="Times New Roman"/>
                <w:color w:val="000000" w:themeColor="text1"/>
                <w:sz w:val="24"/>
                <w:lang w:eastAsia="zh-CN"/>
                <w14:textFill>
                  <w14:solidFill>
                    <w14:schemeClr w14:val="tx1"/>
                  </w14:solidFill>
                </w14:textFill>
              </w:rPr>
              <w:t>建设项目</w:t>
            </w:r>
            <w:r>
              <w:rPr>
                <w:color w:val="000000" w:themeColor="text1"/>
                <w:sz w:val="24"/>
                <w14:textFill>
                  <w14:solidFill>
                    <w14:schemeClr w14:val="tx1"/>
                  </w14:solidFill>
                </w14:textFill>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环境影响评价单位</w:t>
            </w:r>
          </w:p>
        </w:tc>
        <w:tc>
          <w:tcPr>
            <w:tcW w:w="7469" w:type="dxa"/>
            <w:gridSpan w:val="12"/>
            <w:vAlign w:val="center"/>
          </w:tcPr>
          <w:p>
            <w:pPr>
              <w:pStyle w:val="20"/>
              <w:spacing w:before="2" w:line="289" w:lineRule="exact"/>
              <w:ind w:left="1673" w:right="1665"/>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重庆大润环境科学研究院有限公司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初步设计单位</w:t>
            </w:r>
          </w:p>
        </w:tc>
        <w:tc>
          <w:tcPr>
            <w:tcW w:w="7469" w:type="dxa"/>
            <w:gridSpan w:val="12"/>
            <w:vAlign w:val="center"/>
          </w:tcPr>
          <w:p>
            <w:pPr>
              <w:pStyle w:val="20"/>
              <w:spacing w:before="2" w:line="289" w:lineRule="exact"/>
              <w:ind w:left="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56"/>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环境影响评价审批部门</w:t>
            </w:r>
          </w:p>
        </w:tc>
        <w:tc>
          <w:tcPr>
            <w:tcW w:w="2299" w:type="dxa"/>
            <w:gridSpan w:val="2"/>
            <w:vAlign w:val="center"/>
          </w:tcPr>
          <w:p>
            <w:pPr>
              <w:pStyle w:val="20"/>
              <w:spacing w:line="310" w:lineRule="atLeast"/>
              <w:ind w:left="1029" w:right="57" w:hanging="960"/>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吉安市青原区</w:t>
            </w:r>
          </w:p>
          <w:p>
            <w:pPr>
              <w:pStyle w:val="20"/>
              <w:spacing w:line="310" w:lineRule="atLeast"/>
              <w:ind w:left="1029" w:right="57" w:hanging="960"/>
              <w:jc w:val="center"/>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环境保护局</w:t>
            </w:r>
          </w:p>
        </w:tc>
        <w:tc>
          <w:tcPr>
            <w:tcW w:w="825" w:type="dxa"/>
            <w:gridSpan w:val="2"/>
            <w:vAlign w:val="center"/>
          </w:tcPr>
          <w:p>
            <w:pPr>
              <w:pStyle w:val="20"/>
              <w:spacing w:before="156"/>
              <w:ind w:left="17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文号</w:t>
            </w:r>
          </w:p>
        </w:tc>
        <w:tc>
          <w:tcPr>
            <w:tcW w:w="1718" w:type="dxa"/>
            <w:gridSpan w:val="3"/>
            <w:vAlign w:val="center"/>
          </w:tcPr>
          <w:p>
            <w:pPr>
              <w:pStyle w:val="20"/>
              <w:spacing w:before="19"/>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吉青</w:t>
            </w:r>
            <w:r>
              <w:rPr>
                <w:color w:val="000000" w:themeColor="text1"/>
                <w:sz w:val="24"/>
                <w14:textFill>
                  <w14:solidFill>
                    <w14:schemeClr w14:val="tx1"/>
                  </w14:solidFill>
                </w14:textFill>
              </w:rPr>
              <w:t>环评</w:t>
            </w:r>
            <w:r>
              <w:rPr>
                <w:rFonts w:hint="eastAsia"/>
                <w:color w:val="000000" w:themeColor="text1"/>
                <w:sz w:val="24"/>
                <w:lang w:eastAsia="zh-CN"/>
                <w14:textFill>
                  <w14:solidFill>
                    <w14:schemeClr w14:val="tx1"/>
                  </w14:solidFill>
                </w14:textFill>
              </w:rPr>
              <w:t>字</w:t>
            </w:r>
          </w:p>
          <w:p>
            <w:pPr>
              <w:pStyle w:val="20"/>
              <w:spacing w:before="1" w:line="274" w:lineRule="exact"/>
              <w:jc w:val="center"/>
              <w:rPr>
                <w:rFonts w:hint="eastAsia" w:ascii="Times New Roman" w:eastAsia="宋体"/>
                <w:color w:val="000000" w:themeColor="text1"/>
                <w:sz w:val="24"/>
                <w:lang w:eastAsia="zh-CN"/>
                <w14:textFill>
                  <w14:solidFill>
                    <w14:schemeClr w14:val="tx1"/>
                  </w14:solidFill>
                </w14:textFill>
              </w:rPr>
            </w:pPr>
            <w:r>
              <w:rPr>
                <w:rFonts w:ascii="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20</w:t>
            </w:r>
            <w:r>
              <w:rPr>
                <w:rFonts w:ascii="Times New Roman"/>
                <w:color w:val="000000" w:themeColor="text1"/>
                <w:sz w:val="24"/>
                <w14:textFill>
                  <w14:solidFill>
                    <w14:schemeClr w14:val="tx1"/>
                  </w14:solidFill>
                </w14:textFill>
              </w:rPr>
              <w:t>]2</w:t>
            </w:r>
            <w:r>
              <w:rPr>
                <w:rFonts w:hint="eastAsia" w:ascii="Times New Roman"/>
                <w:color w:val="000000" w:themeColor="text1"/>
                <w:sz w:val="24"/>
                <w:lang w:val="en-US" w:eastAsia="zh-CN"/>
                <w14:textFill>
                  <w14:solidFill>
                    <w14:schemeClr w14:val="tx1"/>
                  </w14:solidFill>
                </w14:textFill>
              </w:rPr>
              <w:t>6</w:t>
            </w:r>
          </w:p>
        </w:tc>
        <w:tc>
          <w:tcPr>
            <w:tcW w:w="1139" w:type="dxa"/>
            <w:gridSpan w:val="2"/>
            <w:vAlign w:val="center"/>
          </w:tcPr>
          <w:p>
            <w:pPr>
              <w:pStyle w:val="20"/>
              <w:spacing w:before="156"/>
              <w:ind w:left="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时间</w:t>
            </w:r>
          </w:p>
        </w:tc>
        <w:tc>
          <w:tcPr>
            <w:tcW w:w="1488" w:type="dxa"/>
            <w:gridSpan w:val="3"/>
            <w:vAlign w:val="center"/>
          </w:tcPr>
          <w:p>
            <w:pPr>
              <w:pStyle w:val="20"/>
              <w:spacing w:before="2"/>
              <w:ind w:left="8"/>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p>
          <w:p>
            <w:pPr>
              <w:pStyle w:val="20"/>
              <w:spacing w:before="2"/>
              <w:ind w:left="8"/>
              <w:jc w:val="center"/>
              <w:rPr>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19</w:t>
            </w:r>
            <w:r>
              <w:rPr>
                <w:color w:val="000000" w:themeColor="text1"/>
                <w:sz w:val="24"/>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90"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环境保护设施设计单位</w:t>
            </w:r>
          </w:p>
        </w:tc>
        <w:tc>
          <w:tcPr>
            <w:tcW w:w="7469" w:type="dxa"/>
            <w:gridSpan w:val="12"/>
            <w:vAlign w:val="center"/>
          </w:tcPr>
          <w:p>
            <w:pPr>
              <w:pStyle w:val="20"/>
              <w:spacing w:before="2" w:line="290"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89"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环境保护设施施工单位</w:t>
            </w:r>
          </w:p>
        </w:tc>
        <w:tc>
          <w:tcPr>
            <w:tcW w:w="7469" w:type="dxa"/>
            <w:gridSpan w:val="12"/>
            <w:vAlign w:val="center"/>
          </w:tcPr>
          <w:p>
            <w:pPr>
              <w:pStyle w:val="20"/>
              <w:spacing w:before="1" w:line="289"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环境保护设施监测单位</w:t>
            </w:r>
          </w:p>
        </w:tc>
        <w:tc>
          <w:tcPr>
            <w:tcW w:w="7469" w:type="dxa"/>
            <w:gridSpan w:val="12"/>
            <w:vAlign w:val="center"/>
          </w:tcPr>
          <w:p>
            <w:pPr>
              <w:pStyle w:val="20"/>
              <w:spacing w:before="2" w:line="289" w:lineRule="exact"/>
              <w:ind w:left="8"/>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江西中明环境检测有限公司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8"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投资总概算</w:t>
            </w:r>
          </w:p>
        </w:tc>
        <w:tc>
          <w:tcPr>
            <w:tcW w:w="2299" w:type="dxa"/>
            <w:gridSpan w:val="2"/>
            <w:vAlign w:val="center"/>
          </w:tcPr>
          <w:p>
            <w:pPr>
              <w:pStyle w:val="20"/>
              <w:spacing w:before="16" w:line="275" w:lineRule="exact"/>
              <w:ind w:left="469" w:right="46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320</w:t>
            </w:r>
          </w:p>
        </w:tc>
        <w:tc>
          <w:tcPr>
            <w:tcW w:w="2336" w:type="dxa"/>
            <w:gridSpan w:val="4"/>
            <w:vAlign w:val="center"/>
          </w:tcPr>
          <w:p>
            <w:pPr>
              <w:pStyle w:val="20"/>
              <w:spacing w:before="2" w:line="288" w:lineRule="exact"/>
              <w:ind w:left="3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环保投资总概算</w:t>
            </w:r>
          </w:p>
        </w:tc>
        <w:tc>
          <w:tcPr>
            <w:tcW w:w="1034" w:type="dxa"/>
            <w:gridSpan w:val="2"/>
            <w:vAlign w:val="center"/>
          </w:tcPr>
          <w:p>
            <w:pPr>
              <w:pStyle w:val="20"/>
              <w:spacing w:before="16" w:line="275" w:lineRule="exact"/>
              <w:ind w:left="9"/>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19</w:t>
            </w:r>
          </w:p>
        </w:tc>
        <w:tc>
          <w:tcPr>
            <w:tcW w:w="750" w:type="dxa"/>
            <w:gridSpan w:val="3"/>
            <w:vAlign w:val="center"/>
          </w:tcPr>
          <w:p>
            <w:pPr>
              <w:pStyle w:val="20"/>
              <w:spacing w:before="2" w:line="288" w:lineRule="exact"/>
              <w:ind w:left="20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1050" w:type="dxa"/>
            <w:vAlign w:val="center"/>
          </w:tcPr>
          <w:p>
            <w:pPr>
              <w:pStyle w:val="20"/>
              <w:spacing w:before="16" w:line="275" w:lineRule="exact"/>
              <w:ind w:left="142" w:right="135"/>
              <w:jc w:val="center"/>
              <w:rPr>
                <w:rFonts w:ascii="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5.94</w:t>
            </w:r>
            <w:r>
              <w:rPr>
                <w:rFonts w:ascii="Times New Roman"/>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1"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实际总投资</w:t>
            </w:r>
          </w:p>
        </w:tc>
        <w:tc>
          <w:tcPr>
            <w:tcW w:w="2299" w:type="dxa"/>
            <w:gridSpan w:val="2"/>
            <w:vAlign w:val="center"/>
          </w:tcPr>
          <w:p>
            <w:pPr>
              <w:pStyle w:val="20"/>
              <w:spacing w:before="17" w:line="275" w:lineRule="exact"/>
              <w:ind w:left="469" w:right="46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320</w:t>
            </w:r>
          </w:p>
        </w:tc>
        <w:tc>
          <w:tcPr>
            <w:tcW w:w="2336" w:type="dxa"/>
            <w:gridSpan w:val="4"/>
            <w:vAlign w:val="center"/>
          </w:tcPr>
          <w:p>
            <w:pPr>
              <w:pStyle w:val="20"/>
              <w:spacing w:before="1" w:line="291" w:lineRule="exact"/>
              <w:ind w:left="44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实际环保投资</w:t>
            </w:r>
          </w:p>
        </w:tc>
        <w:tc>
          <w:tcPr>
            <w:tcW w:w="1034" w:type="dxa"/>
            <w:gridSpan w:val="2"/>
            <w:vAlign w:val="center"/>
          </w:tcPr>
          <w:p>
            <w:pPr>
              <w:pStyle w:val="20"/>
              <w:spacing w:before="16" w:line="275" w:lineRule="exact"/>
              <w:ind w:left="9" w:leftChars="0" w:right="0" w:rightChars="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19</w:t>
            </w:r>
          </w:p>
        </w:tc>
        <w:tc>
          <w:tcPr>
            <w:tcW w:w="750" w:type="dxa"/>
            <w:gridSpan w:val="3"/>
            <w:vAlign w:val="center"/>
          </w:tcPr>
          <w:p>
            <w:pPr>
              <w:pStyle w:val="20"/>
              <w:spacing w:before="2" w:line="288" w:lineRule="exact"/>
              <w:ind w:left="204" w:leftChars="0" w:right="0"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1050" w:type="dxa"/>
            <w:vAlign w:val="center"/>
          </w:tcPr>
          <w:p>
            <w:pPr>
              <w:pStyle w:val="20"/>
              <w:spacing w:before="16" w:line="275" w:lineRule="exact"/>
              <w:ind w:left="142" w:leftChars="0" w:right="135" w:rightChars="0"/>
              <w:jc w:val="center"/>
              <w:rPr>
                <w:rFonts w:ascii="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5.94</w:t>
            </w:r>
            <w:r>
              <w:rPr>
                <w:rFonts w:ascii="Times New Roman"/>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设计生产能力</w:t>
            </w:r>
          </w:p>
        </w:tc>
        <w:tc>
          <w:tcPr>
            <w:tcW w:w="2299" w:type="dxa"/>
            <w:gridSpan w:val="2"/>
            <w:vAlign w:val="center"/>
          </w:tcPr>
          <w:p>
            <w:pPr>
              <w:pStyle w:val="20"/>
              <w:spacing w:line="290" w:lineRule="exact"/>
              <w:ind w:left="469" w:right="460"/>
              <w:jc w:val="center"/>
              <w:rPr>
                <w:rFonts w:ascii="Times New Roman" w:eastAsia="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308</w:t>
            </w:r>
            <w:r>
              <w:rPr>
                <w:color w:val="000000" w:themeColor="text1"/>
                <w:sz w:val="24"/>
                <w14:textFill>
                  <w14:solidFill>
                    <w14:schemeClr w14:val="tx1"/>
                  </w14:solidFill>
                </w14:textFill>
              </w:rPr>
              <w:t>万</w:t>
            </w:r>
            <w:r>
              <w:rPr>
                <w:rFonts w:ascii="Times New Roman" w:eastAsia="Times New Roman"/>
                <w:color w:val="000000" w:themeColor="text1"/>
                <w:sz w:val="24"/>
                <w14:textFill>
                  <w14:solidFill>
                    <w14:schemeClr w14:val="tx1"/>
                  </w14:solidFill>
                </w14:textFill>
              </w:rPr>
              <w:t>Kwh</w:t>
            </w:r>
          </w:p>
        </w:tc>
        <w:tc>
          <w:tcPr>
            <w:tcW w:w="2336" w:type="dxa"/>
            <w:gridSpan w:val="4"/>
            <w:vAlign w:val="center"/>
          </w:tcPr>
          <w:p>
            <w:pPr>
              <w:pStyle w:val="20"/>
              <w:spacing w:line="290" w:lineRule="exact"/>
              <w:ind w:left="20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建设项目开工日期</w:t>
            </w:r>
          </w:p>
        </w:tc>
        <w:tc>
          <w:tcPr>
            <w:tcW w:w="2834" w:type="dxa"/>
            <w:gridSpan w:val="6"/>
            <w:vAlign w:val="center"/>
          </w:tcPr>
          <w:p>
            <w:pPr>
              <w:pStyle w:val="20"/>
              <w:spacing w:line="290" w:lineRule="exact"/>
              <w:ind w:left="817"/>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1979</w:t>
            </w:r>
            <w:r>
              <w:rPr>
                <w:color w:val="000000" w:themeColor="text1"/>
                <w:sz w:val="24"/>
                <w14:textFill>
                  <w14:solidFill>
                    <w14:schemeClr w14:val="tx1"/>
                  </w14:solidFill>
                </w14:textFill>
              </w:rPr>
              <w:t>年</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实际生产能力</w:t>
            </w:r>
          </w:p>
        </w:tc>
        <w:tc>
          <w:tcPr>
            <w:tcW w:w="2299" w:type="dxa"/>
            <w:gridSpan w:val="2"/>
            <w:vAlign w:val="center"/>
          </w:tcPr>
          <w:p>
            <w:pPr>
              <w:pStyle w:val="20"/>
              <w:spacing w:before="1" w:line="290" w:lineRule="exact"/>
              <w:ind w:left="469" w:right="460"/>
              <w:jc w:val="center"/>
              <w:rPr>
                <w:rFonts w:hint="eastAsia"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270</w:t>
            </w:r>
            <w:r>
              <w:rPr>
                <w:color w:val="000000" w:themeColor="text1"/>
                <w:sz w:val="24"/>
                <w14:textFill>
                  <w14:solidFill>
                    <w14:schemeClr w14:val="tx1"/>
                  </w14:solidFill>
                </w14:textFill>
              </w:rPr>
              <w:t>万</w:t>
            </w:r>
            <w:r>
              <w:rPr>
                <w:rFonts w:ascii="Times New Roman" w:eastAsia="Times New Roman"/>
                <w:color w:val="000000" w:themeColor="text1"/>
                <w:sz w:val="24"/>
                <w14:textFill>
                  <w14:solidFill>
                    <w14:schemeClr w14:val="tx1"/>
                  </w14:solidFill>
                </w14:textFill>
              </w:rPr>
              <w:t>Kwh</w:t>
            </w:r>
            <w:r>
              <w:rPr>
                <w:rFonts w:hint="eastAsia" w:ascii="Times New Roman" w:eastAsia="宋体"/>
                <w:color w:val="000000" w:themeColor="text1"/>
                <w:sz w:val="24"/>
                <w:lang w:eastAsia="zh-CN"/>
                <w14:textFill>
                  <w14:solidFill>
                    <w14:schemeClr w14:val="tx1"/>
                  </w14:solidFill>
                </w14:textFill>
              </w:rPr>
              <w:t>左右</w:t>
            </w:r>
          </w:p>
        </w:tc>
        <w:tc>
          <w:tcPr>
            <w:tcW w:w="2336" w:type="dxa"/>
            <w:gridSpan w:val="4"/>
            <w:vAlign w:val="center"/>
          </w:tcPr>
          <w:p>
            <w:pPr>
              <w:pStyle w:val="20"/>
              <w:spacing w:before="1" w:line="290" w:lineRule="exact"/>
              <w:ind w:left="3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投入试运行日期</w:t>
            </w:r>
          </w:p>
        </w:tc>
        <w:tc>
          <w:tcPr>
            <w:tcW w:w="2834" w:type="dxa"/>
            <w:gridSpan w:val="6"/>
            <w:vAlign w:val="center"/>
          </w:tcPr>
          <w:p>
            <w:pPr>
              <w:pStyle w:val="20"/>
              <w:spacing w:before="1" w:line="290" w:lineRule="exact"/>
              <w:ind w:left="877"/>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04</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月</w:t>
            </w:r>
          </w:p>
        </w:tc>
      </w:tr>
    </w:tbl>
    <w:p>
      <w:pPr>
        <w:rPr>
          <w:color w:val="000000" w:themeColor="text1"/>
          <w14:textFill>
            <w14:solidFill>
              <w14:schemeClr w14:val="tx1"/>
            </w14:solidFill>
          </w14:textFill>
        </w:rPr>
      </w:pP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7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1" w:hRule="atLeast"/>
        </w:trPr>
        <w:tc>
          <w:tcPr>
            <w:tcW w:w="2631"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2"/>
              <w:rPr>
                <w:b/>
                <w:color w:val="000000" w:themeColor="text1"/>
                <w:sz w:val="26"/>
                <w14:textFill>
                  <w14:solidFill>
                    <w14:schemeClr w14:val="tx1"/>
                  </w14:solidFill>
                </w14:textFill>
              </w:rPr>
            </w:pPr>
          </w:p>
          <w:p>
            <w:pPr>
              <w:pStyle w:val="20"/>
              <w:spacing w:before="1"/>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项目建设过程简述</w:t>
            </w:r>
          </w:p>
        </w:tc>
        <w:tc>
          <w:tcPr>
            <w:tcW w:w="7469" w:type="dxa"/>
          </w:tcPr>
          <w:p>
            <w:pPr>
              <w:overflowPunct w:val="0"/>
              <w:spacing w:line="360" w:lineRule="auto"/>
              <w:ind w:firstLine="480" w:firstLineChars="200"/>
              <w:rPr>
                <w:color w:val="000000" w:themeColor="text1"/>
                <w:sz w:val="24"/>
                <w14:textFill>
                  <w14:solidFill>
                    <w14:schemeClr w14:val="tx1"/>
                  </w14:solidFill>
                </w14:textFill>
              </w:rPr>
            </w:pPr>
            <w:bookmarkStart w:id="1" w:name="OLE_LINK9"/>
            <w:bookmarkStart w:id="2" w:name="OLE_LINK7"/>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 w:val="0"/>
                <w:bCs w:val="0"/>
                <w:color w:val="000000" w:themeColor="text1"/>
                <w:sz w:val="24"/>
                <w:szCs w:val="24"/>
                <w14:textFill>
                  <w14:solidFill>
                    <w14:schemeClr w14:val="tx1"/>
                  </w14:solidFill>
                </w14:textFill>
              </w:rPr>
              <w:t>位于</w:t>
            </w:r>
            <w:r>
              <w:rPr>
                <w:rFonts w:hint="default" w:ascii="Times New Roman" w:hAnsi="Times New Roman" w:cs="Times New Roman"/>
                <w:b w:val="0"/>
                <w:bCs w:val="0"/>
                <w:color w:val="000000" w:themeColor="text1"/>
                <w:sz w:val="24"/>
                <w:szCs w:val="24"/>
                <w:lang w:eastAsia="zh-CN"/>
                <w14:textFill>
                  <w14:solidFill>
                    <w14:schemeClr w14:val="tx1"/>
                  </w14:solidFill>
                </w14:textFill>
              </w:rPr>
              <w:t>吉安市青原区东固畲族乡</w:t>
            </w:r>
            <w:r>
              <w:rPr>
                <w:rFonts w:hint="eastAsia" w:ascii="Times New Roman" w:hAnsi="Times New Roman" w:cs="Times New Roman"/>
                <w:b w:val="0"/>
                <w:bCs w:val="0"/>
                <w:color w:val="000000" w:themeColor="text1"/>
                <w:sz w:val="24"/>
                <w:szCs w:val="24"/>
                <w:lang w:eastAsia="zh-CN"/>
                <w14:textFill>
                  <w14:solidFill>
                    <w14:schemeClr w14:val="tx1"/>
                  </w14:solidFill>
                </w14:textFill>
              </w:rPr>
              <w:t>黄沙</w:t>
            </w:r>
            <w:r>
              <w:rPr>
                <w:rFonts w:hint="default" w:ascii="Times New Roman" w:hAnsi="Times New Roman" w:cs="Times New Roman"/>
                <w:b w:val="0"/>
                <w:bCs w:val="0"/>
                <w:color w:val="000000" w:themeColor="text1"/>
                <w:sz w:val="24"/>
                <w:szCs w:val="24"/>
                <w:lang w:eastAsia="zh-CN"/>
                <w14:textFill>
                  <w14:solidFill>
                    <w14:schemeClr w14:val="tx1"/>
                  </w14:solidFill>
                </w14:textFill>
              </w:rPr>
              <w:t>村</w:t>
            </w:r>
            <w:r>
              <w:rPr>
                <w:rFonts w:hint="eastAsia" w:ascii="Times New Roman" w:hAnsi="Times New Roman" w:cs="Times New Roman"/>
                <w:b w:val="0"/>
                <w:bCs w:val="0"/>
                <w:color w:val="000000" w:themeColor="text1"/>
                <w:sz w:val="24"/>
                <w:szCs w:val="24"/>
                <w:lang w:eastAsia="zh-CN"/>
                <w14:textFill>
                  <w14:solidFill>
                    <w14:schemeClr w14:val="tx1"/>
                  </w14:solidFill>
                </w14:textFill>
              </w:rPr>
              <w:t>委乌龙小组</w:t>
            </w: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6.49</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44</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6.07</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49.62</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19.87</w:t>
            </w:r>
            <w:r>
              <w:rPr>
                <w:rFonts w:hint="default" w:ascii="Times New Roman" w:hAnsi="Times New Roman" w:cs="Times New Roman"/>
                <w:b w:val="0"/>
                <w:bCs w:val="0"/>
                <w:color w:val="000000" w:themeColor="text1"/>
                <w:sz w:val="24"/>
                <w:szCs w:val="24"/>
                <w14:textFill>
                  <w14:solidFill>
                    <w14:schemeClr w14:val="tx1"/>
                  </w14:solidFill>
                </w14:textFill>
              </w:rPr>
              <w:t>"。</w:t>
            </w:r>
            <w:bookmarkEnd w:id="1"/>
            <w:bookmarkEnd w:id="2"/>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发电站</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该</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未划分水功能区划，电站为引水式发电</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1979</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开工建设，1983年5月投入运行。原有规模为总装机容640kw（两台320kw发电机组成），2014年9月份项目进行了增效扩容</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更换了两台</w:t>
            </w:r>
            <w:r>
              <w:rPr>
                <w:rFonts w:hint="eastAsia" w:ascii="Times New Roman" w:hAnsi="Times New Roman" w:cs="Times New Roman"/>
                <w:color w:val="000000" w:themeColor="text1"/>
                <w:sz w:val="24"/>
                <w:lang w:val="en-US" w:eastAsia="zh-CN"/>
                <w14:textFill>
                  <w14:solidFill>
                    <w14:schemeClr w14:val="tx1"/>
                  </w14:solidFill>
                </w14:textFill>
              </w:rPr>
              <w:t>400kw</w:t>
            </w:r>
            <w:r>
              <w:rPr>
                <w:rFonts w:hint="eastAsia" w:ascii="Times New Roman" w:hAnsi="Times New Roman" w:cs="Times New Roman"/>
                <w:color w:val="000000" w:themeColor="text1"/>
                <w:sz w:val="24"/>
                <w:lang w:eastAsia="zh-CN"/>
                <w14:textFill>
                  <w14:solidFill>
                    <w14:schemeClr w14:val="tx1"/>
                  </w14:solidFill>
                </w14:textFill>
              </w:rPr>
              <w:t>发电机组，达到现有规模</w:t>
            </w:r>
            <w:r>
              <w:rPr>
                <w:rFonts w:hint="eastAsia" w:ascii="Times New Roman" w:hAnsi="Times New Roman" w:cs="Times New Roman"/>
                <w:color w:val="000000" w:themeColor="text1"/>
                <w:sz w:val="24"/>
                <w:lang w:val="en-US" w:eastAsia="zh-CN"/>
                <w14:textFill>
                  <w14:solidFill>
                    <w14:schemeClr w14:val="tx1"/>
                  </w14:solidFill>
                </w14:textFill>
              </w:rPr>
              <w:t>800kw</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为以发电为主的Ⅴ等小型水电</w:t>
            </w:r>
            <w:r>
              <w:rPr>
                <w:rFonts w:hint="default"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，主要建筑物为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级，</w:t>
            </w:r>
            <w:r>
              <w:rPr>
                <w:rFonts w:hint="default" w:ascii="Times New Roman" w:hAnsi="Times New Roman" w:cs="Times New Roman"/>
                <w:color w:val="000000" w:themeColor="text1"/>
                <w:sz w:val="24"/>
                <w:lang w:eastAsia="zh-CN"/>
                <w14:textFill>
                  <w14:solidFill>
                    <w14:schemeClr w14:val="tx1"/>
                  </w14:solidFill>
                </w14:textFill>
              </w:rPr>
              <w:t>项目</w:t>
            </w:r>
            <w:r>
              <w:rPr>
                <w:rFonts w:hint="eastAsia"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lang w:eastAsia="zh-CN"/>
                <w14:textFill>
                  <w14:solidFill>
                    <w14:schemeClr w14:val="tx1"/>
                  </w14:solidFill>
                </w14:textFill>
              </w:rPr>
              <w:t>占地面积约</w:t>
            </w:r>
            <w:r>
              <w:rPr>
                <w:rFonts w:hint="eastAsia" w:ascii="Times New Roman" w:hAnsi="Times New Roman" w:cs="Times New Roman"/>
                <w:color w:val="000000" w:themeColor="text1"/>
                <w:sz w:val="24"/>
                <w:lang w:val="en-US" w:eastAsia="zh-CN"/>
                <w14:textFill>
                  <w14:solidFill>
                    <w14:schemeClr w14:val="tx1"/>
                  </w14:solidFill>
                </w14:textFill>
              </w:rPr>
              <w:t>1300m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，发电站房建筑面积为</w:t>
            </w:r>
            <w:r>
              <w:rPr>
                <w:rFonts w:hint="eastAsia" w:ascii="Times New Roman" w:hAnsi="Times New Roman" w:cs="Times New Roman"/>
                <w:color w:val="000000" w:themeColor="text1"/>
                <w:sz w:val="24"/>
                <w:lang w:val="en-US" w:eastAsia="zh-CN"/>
                <w14:textFill>
                  <w14:solidFill>
                    <w14:schemeClr w14:val="tx1"/>
                  </w14:solidFill>
                </w14:textFill>
              </w:rPr>
              <w:t>220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，为坝后式厂房。</w:t>
            </w:r>
            <w:r>
              <w:rPr>
                <w:rFonts w:hint="default" w:ascii="Times New Roman" w:hAnsi="Times New Roman" w:cs="Times New Roman"/>
                <w:color w:val="000000" w:themeColor="text1"/>
                <w:sz w:val="24"/>
                <w14:textFill>
                  <w14:solidFill>
                    <w14:schemeClr w14:val="tx1"/>
                  </w14:solidFill>
                </w14:textFill>
              </w:rPr>
              <w:t>电站按</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年一遇洪水设计，</w:t>
            </w:r>
            <w:r>
              <w:rPr>
                <w:rFonts w:hint="eastAsia"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年一遇洪水校核</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引水式发电，坝顶高程</w:t>
            </w:r>
            <w:r>
              <w:rPr>
                <w:rFonts w:hint="eastAsia" w:ascii="Times New Roman" w:hAnsi="Times New Roman" w:cs="Times New Roman"/>
                <w:color w:val="000000" w:themeColor="text1"/>
                <w:sz w:val="24"/>
                <w:lang w:val="en-US" w:eastAsia="zh-CN"/>
                <w14:textFill>
                  <w14:solidFill>
                    <w14:schemeClr w14:val="tx1"/>
                  </w14:solidFill>
                </w14:textFill>
              </w:rPr>
              <w:t>231.2</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坝高</w:t>
            </w:r>
            <w:r>
              <w:rPr>
                <w:rFonts w:hint="eastAsia" w:ascii="Times New Roman" w:hAnsi="Times New Roman" w:cs="Times New Roman"/>
                <w:color w:val="000000" w:themeColor="text1"/>
                <w:sz w:val="24"/>
                <w:lang w:val="en-US" w:eastAsia="zh-CN"/>
                <w14:textFill>
                  <w14:solidFill>
                    <w14:schemeClr w14:val="tx1"/>
                  </w14:solidFill>
                </w14:textFill>
              </w:rPr>
              <w:t>14m，</w:t>
            </w:r>
            <w:r>
              <w:rPr>
                <w:rFonts w:hint="default" w:ascii="Times New Roman" w:hAnsi="Times New Roman" w:cs="Times New Roman"/>
                <w:color w:val="000000" w:themeColor="text1"/>
                <w:sz w:val="24"/>
                <w:lang w:eastAsia="zh-CN"/>
                <w14:textFill>
                  <w14:solidFill>
                    <w14:schemeClr w14:val="tx1"/>
                  </w14:solidFill>
                </w14:textFill>
              </w:rPr>
              <w:t>坝顶宽</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，坝</w:t>
            </w:r>
            <w:r>
              <w:rPr>
                <w:rFonts w:hint="default" w:ascii="Times New Roman" w:hAnsi="Times New Roman" w:cs="Times New Roman"/>
                <w:color w:val="000000" w:themeColor="text1"/>
                <w:sz w:val="24"/>
                <w:lang w:eastAsia="zh-CN"/>
                <w14:textFill>
                  <w14:solidFill>
                    <w14:schemeClr w14:val="tx1"/>
                  </w14:solidFill>
                </w14:textFill>
              </w:rPr>
              <w:t>顶</w:t>
            </w:r>
            <w:r>
              <w:rPr>
                <w:rFonts w:hint="default" w:ascii="Times New Roman" w:hAnsi="Times New Roman" w:cs="Times New Roman"/>
                <w:color w:val="000000" w:themeColor="text1"/>
                <w:sz w:val="24"/>
                <w14:textFill>
                  <w14:solidFill>
                    <w14:schemeClr w14:val="tx1"/>
                  </w14:solidFill>
                </w14:textFill>
              </w:rPr>
              <w:t>长</w:t>
            </w:r>
            <w:r>
              <w:rPr>
                <w:rFonts w:hint="eastAsia" w:ascii="Times New Roman" w:hAnsi="Times New Roman" w:cs="Times New Roman"/>
                <w:color w:val="000000" w:themeColor="text1"/>
                <w:sz w:val="24"/>
                <w:lang w:val="en-US" w:eastAsia="zh-CN"/>
                <w14:textFill>
                  <w14:solidFill>
                    <w14:schemeClr w14:val="tx1"/>
                  </w14:solidFill>
                </w14:textFill>
              </w:rPr>
              <w:t>60</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引水渠</w:t>
            </w:r>
            <w:r>
              <w:rPr>
                <w:rFonts w:hint="default" w:ascii="Times New Roman" w:hAnsi="Times New Roman" w:cs="Times New Roman"/>
                <w:color w:val="000000" w:themeColor="text1"/>
                <w:sz w:val="24"/>
                <w14:textFill>
                  <w14:solidFill>
                    <w14:schemeClr w14:val="tx1"/>
                  </w14:solidFill>
                </w14:textFill>
              </w:rPr>
              <w:t>长度</w:t>
            </w:r>
            <w:r>
              <w:rPr>
                <w:rFonts w:hint="eastAsia" w:ascii="Times New Roman" w:hAnsi="Times New Roman" w:cs="Times New Roman"/>
                <w:color w:val="000000" w:themeColor="text1"/>
                <w:sz w:val="24"/>
                <w:lang w:val="en-US" w:eastAsia="zh-CN"/>
                <w14:textFill>
                  <w14:solidFill>
                    <w14:schemeClr w14:val="tx1"/>
                  </w14:solidFill>
                </w14:textFill>
              </w:rPr>
              <w:t>660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引水流</w:t>
            </w:r>
            <w:r>
              <w:rPr>
                <w:rFonts w:hint="eastAsia" w:ascii="Times New Roman" w:hAnsi="Times New Roman" w:cs="Times New Roman"/>
                <w:color w:val="000000" w:themeColor="text1"/>
                <w:sz w:val="24"/>
                <w:lang w:eastAsia="zh-CN"/>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5.56</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800</w:t>
            </w:r>
            <w:r>
              <w:rPr>
                <w:rFonts w:hint="default" w:ascii="Times New Roman" w:hAnsi="Times New Roman" w:cs="Times New Roman"/>
                <w:color w:val="000000" w:themeColor="text1"/>
                <w:sz w:val="24"/>
                <w14:textFill>
                  <w14:solidFill>
                    <w14:schemeClr w14:val="tx1"/>
                  </w14:solidFill>
                </w14:textFill>
              </w:rPr>
              <w:t>kw，年平均发电量</w:t>
            </w:r>
            <w:r>
              <w:rPr>
                <w:rFonts w:hint="eastAsia" w:ascii="Times New Roman" w:hAnsi="Times New Roman" w:cs="Times New Roman"/>
                <w:color w:val="000000" w:themeColor="text1"/>
                <w:sz w:val="24"/>
                <w:lang w:val="en-US" w:eastAsia="zh-CN"/>
                <w14:textFill>
                  <w14:solidFill>
                    <w14:schemeClr w14:val="tx1"/>
                  </w14:solidFill>
                </w14:textFill>
              </w:rPr>
              <w:t>308</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eastAsia="zh-CN"/>
                <w14:textFill>
                  <w14:solidFill>
                    <w14:schemeClr w14:val="tx1"/>
                  </w14:solidFill>
                </w14:textFill>
              </w:rPr>
              <w:t>引水库区无淹没耕地，无淹没迁移人口，无淹没公路等。</w:t>
            </w:r>
          </w:p>
          <w:p>
            <w:pPr>
              <w:pStyle w:val="20"/>
              <w:spacing w:line="364" w:lineRule="auto"/>
              <w:ind w:left="4" w:right="12"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根据《中华人民共和国环境保护法》、《中华人民共和国环境影响评价法》</w:t>
            </w:r>
            <w:r>
              <w:rPr>
                <w:color w:val="000000" w:themeColor="text1"/>
                <w:sz w:val="24"/>
                <w14:textFill>
                  <w14:solidFill>
                    <w14:schemeClr w14:val="tx1"/>
                  </w14:solidFill>
                </w14:textFill>
              </w:rPr>
              <w:t>等有关法律法规中相关规定，</w:t>
            </w:r>
            <w:r>
              <w:rPr>
                <w:rFonts w:ascii="Times New Roman" w:eastAsia="Times New Roman"/>
                <w:color w:val="000000" w:themeColor="text1"/>
                <w:sz w:val="24"/>
                <w14:textFill>
                  <w14:solidFill>
                    <w14:schemeClr w14:val="tx1"/>
                  </w14:solidFill>
                </w14:textFill>
              </w:rPr>
              <w:t>20</w:t>
            </w:r>
            <w:r>
              <w:rPr>
                <w:rFonts w:hint="eastAsia" w:ascii="Times New Roman" w:eastAsia="宋体"/>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委托</w:t>
            </w:r>
            <w:r>
              <w:rPr>
                <w:rFonts w:hint="eastAsia"/>
                <w:color w:val="000000" w:themeColor="text1"/>
                <w:sz w:val="24"/>
                <w:lang w:eastAsia="zh-CN"/>
                <w14:textFill>
                  <w14:solidFill>
                    <w14:schemeClr w14:val="tx1"/>
                  </w14:solidFill>
                </w14:textFill>
              </w:rPr>
              <w:t>重庆大润环境科学研究院有限公司</w:t>
            </w:r>
            <w:r>
              <w:rPr>
                <w:color w:val="000000" w:themeColor="text1"/>
                <w:sz w:val="24"/>
                <w14:textFill>
                  <w14:solidFill>
                    <w14:schemeClr w14:val="tx1"/>
                  </w14:solidFill>
                </w14:textFill>
              </w:rPr>
              <w:t>对该项目办理</w:t>
            </w:r>
            <w:r>
              <w:rPr>
                <w:rFonts w:hint="eastAsia"/>
                <w:color w:val="000000" w:themeColor="text1"/>
                <w:sz w:val="24"/>
                <w:lang w:eastAsia="zh-CN"/>
                <w14:textFill>
                  <w14:solidFill>
                    <w14:schemeClr w14:val="tx1"/>
                  </w14:solidFill>
                </w14:textFill>
              </w:rPr>
              <w:t>环境影响评价工作及</w:t>
            </w:r>
            <w:r>
              <w:rPr>
                <w:color w:val="000000" w:themeColor="text1"/>
                <w:sz w:val="24"/>
                <w14:textFill>
                  <w14:solidFill>
                    <w14:schemeClr w14:val="tx1"/>
                  </w14:solidFill>
                </w14:textFill>
              </w:rPr>
              <w:t>审批手续。并于</w:t>
            </w: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r>
              <w:rPr>
                <w:rFonts w:hint="eastAsia" w:ascii="Times New Roman"/>
                <w:color w:val="000000" w:themeColor="text1"/>
                <w:sz w:val="24"/>
                <w:lang w:val="en-US" w:eastAsia="zh-CN"/>
                <w14:textFill>
                  <w14:solidFill>
                    <w14:schemeClr w14:val="tx1"/>
                  </w14:solidFill>
                </w14:textFill>
              </w:rPr>
              <w:t>19</w:t>
            </w:r>
            <w:r>
              <w:rPr>
                <w:color w:val="000000" w:themeColor="text1"/>
                <w:sz w:val="24"/>
                <w14:textFill>
                  <w14:solidFill>
                    <w14:schemeClr w14:val="tx1"/>
                  </w14:solidFill>
                </w14:textFill>
              </w:rPr>
              <w:t>日</w:t>
            </w:r>
            <w:r>
              <w:rPr>
                <w:color w:val="000000" w:themeColor="text1"/>
                <w:sz w:val="24"/>
                <w14:textFill>
                  <w14:solidFill>
                    <w14:schemeClr w14:val="tx1"/>
                  </w14:solidFill>
                </w14:textFill>
              </w:rPr>
              <w:t>，取得</w:t>
            </w:r>
            <w:r>
              <w:rPr>
                <w:rFonts w:hint="eastAsia"/>
                <w:color w:val="000000" w:themeColor="text1"/>
                <w:sz w:val="24"/>
                <w:lang w:eastAsia="zh-CN"/>
                <w14:textFill>
                  <w14:solidFill>
                    <w14:schemeClr w14:val="tx1"/>
                  </w14:solidFill>
                </w14:textFill>
              </w:rPr>
              <w:t>吉安市青原环境保护局</w:t>
            </w:r>
            <w:r>
              <w:rPr>
                <w:color w:val="000000" w:themeColor="text1"/>
                <w:sz w:val="24"/>
                <w14:textFill>
                  <w14:solidFill>
                    <w14:schemeClr w14:val="tx1"/>
                  </w14:solidFill>
                </w14:textFill>
              </w:rPr>
              <w:t>《关于</w:t>
            </w: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建设项目环境影响报告表的批复》，批复文号为：</w:t>
            </w:r>
            <w:r>
              <w:rPr>
                <w:rFonts w:hint="eastAsia"/>
                <w:color w:val="000000" w:themeColor="text1"/>
                <w:sz w:val="24"/>
                <w:lang w:eastAsia="zh-CN"/>
                <w14:textFill>
                  <w14:solidFill>
                    <w14:schemeClr w14:val="tx1"/>
                  </w14:solidFill>
                </w14:textFill>
              </w:rPr>
              <w:t>（吉青</w:t>
            </w:r>
            <w:r>
              <w:rPr>
                <w:rFonts w:hint="eastAsia"/>
                <w:color w:val="000000" w:themeColor="text1"/>
                <w:sz w:val="24"/>
                <w14:textFill>
                  <w14:solidFill>
                    <w14:schemeClr w14:val="tx1"/>
                  </w14:solidFill>
                </w14:textFill>
              </w:rPr>
              <w:t>环评字[2020]2</w:t>
            </w:r>
            <w:r>
              <w:rPr>
                <w:rFonts w:hint="eastAsia"/>
                <w:color w:val="000000" w:themeColor="text1"/>
                <w:sz w:val="24"/>
                <w:lang w:val="en-US" w:eastAsia="zh-CN"/>
                <w14:textFill>
                  <w14:solidFill>
                    <w14:schemeClr w14:val="tx1"/>
                  </w14:solidFill>
                </w14:textFill>
              </w:rPr>
              <w:t>6</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r>
              <w:rPr>
                <w:rFonts w:ascii="Times New Roman" w:hAnsi="Times New Roman" w:eastAsia="Times New Roman"/>
                <w:color w:val="000000" w:themeColor="text1"/>
                <w:sz w:val="24"/>
                <w:highlight w:val="none"/>
                <w14:textFill>
                  <w14:solidFill>
                    <w14:schemeClr w14:val="tx1"/>
                  </w14:solidFill>
                </w14:textFill>
              </w:rPr>
              <w:t>2020</w:t>
            </w:r>
            <w:r>
              <w:rPr>
                <w:color w:val="000000" w:themeColor="text1"/>
                <w:spacing w:val="4"/>
                <w:sz w:val="24"/>
                <w:highlight w:val="none"/>
                <w14:textFill>
                  <w14:solidFill>
                    <w14:schemeClr w14:val="tx1"/>
                  </w14:solidFill>
                </w14:textFill>
              </w:rPr>
              <w:t>年</w:t>
            </w:r>
            <w:r>
              <w:rPr>
                <w:rFonts w:ascii="Times New Roman" w:hAnsi="Times New Roman" w:eastAsia="Times New Roman"/>
                <w:color w:val="000000" w:themeColor="text1"/>
                <w:sz w:val="24"/>
                <w:highlight w:val="none"/>
                <w14:textFill>
                  <w14:solidFill>
                    <w14:schemeClr w14:val="tx1"/>
                  </w14:solidFill>
                </w14:textFill>
              </w:rPr>
              <w:t>0</w:t>
            </w:r>
            <w:r>
              <w:rPr>
                <w:rFonts w:hint="eastAsia" w:ascii="Times New Roman" w:hAnsi="Times New Roman" w:eastAsia="宋体"/>
                <w:color w:val="000000" w:themeColor="text1"/>
                <w:sz w:val="24"/>
                <w:highlight w:val="none"/>
                <w:lang w:val="en-US" w:eastAsia="zh-CN"/>
                <w14:textFill>
                  <w14:solidFill>
                    <w14:schemeClr w14:val="tx1"/>
                  </w14:solidFill>
                </w14:textFill>
              </w:rPr>
              <w:t>9</w:t>
            </w:r>
            <w:r>
              <w:rPr>
                <w:color w:val="000000" w:themeColor="text1"/>
                <w:spacing w:val="4"/>
                <w:sz w:val="24"/>
                <w:highlight w:val="none"/>
                <w14:textFill>
                  <w14:solidFill>
                    <w14:schemeClr w14:val="tx1"/>
                  </w14:solidFill>
                </w14:textFill>
              </w:rPr>
              <w:t>月</w:t>
            </w:r>
            <w:r>
              <w:rPr>
                <w:rFonts w:hint="eastAsia" w:ascii="Times New Roman" w:hAnsi="Times New Roman" w:eastAsia="宋体"/>
                <w:color w:val="000000" w:themeColor="text1"/>
                <w:spacing w:val="3"/>
                <w:sz w:val="24"/>
                <w:highlight w:val="none"/>
                <w:lang w:val="en-US" w:eastAsia="zh-CN"/>
                <w14:textFill>
                  <w14:solidFill>
                    <w14:schemeClr w14:val="tx1"/>
                  </w14:solidFill>
                </w14:textFill>
              </w:rPr>
              <w:t>9</w:t>
            </w:r>
            <w:r>
              <w:rPr>
                <w:color w:val="000000" w:themeColor="text1"/>
                <w:spacing w:val="4"/>
                <w:sz w:val="24"/>
                <w:highlight w:val="none"/>
                <w14:textFill>
                  <w14:solidFill>
                    <w14:schemeClr w14:val="tx1"/>
                  </w14:solidFill>
                </w14:textFill>
              </w:rPr>
              <w:t>日</w:t>
            </w:r>
            <w:r>
              <w:rPr>
                <w:rFonts w:ascii="Times New Roman" w:hAnsi="Times New Roman" w:eastAsia="Times New Roman"/>
                <w:color w:val="000000" w:themeColor="text1"/>
                <w:sz w:val="24"/>
                <w:highlight w:val="none"/>
                <w14:textFill>
                  <w14:solidFill>
                    <w14:schemeClr w14:val="tx1"/>
                  </w14:solidFill>
                </w14:textFill>
              </w:rPr>
              <w:t>~2020</w:t>
            </w:r>
            <w:r>
              <w:rPr>
                <w:color w:val="000000" w:themeColor="text1"/>
                <w:spacing w:val="4"/>
                <w:sz w:val="24"/>
                <w:highlight w:val="none"/>
                <w14:textFill>
                  <w14:solidFill>
                    <w14:schemeClr w14:val="tx1"/>
                  </w14:solidFill>
                </w14:textFill>
              </w:rPr>
              <w:t>年</w:t>
            </w:r>
            <w:r>
              <w:rPr>
                <w:rFonts w:ascii="Times New Roman" w:hAnsi="Times New Roman" w:eastAsia="Times New Roman"/>
                <w:color w:val="000000" w:themeColor="text1"/>
                <w:sz w:val="24"/>
                <w:highlight w:val="none"/>
                <w14:textFill>
                  <w14:solidFill>
                    <w14:schemeClr w14:val="tx1"/>
                  </w14:solidFill>
                </w14:textFill>
              </w:rPr>
              <w:t>0</w:t>
            </w:r>
            <w:r>
              <w:rPr>
                <w:rFonts w:hint="eastAsia" w:ascii="Times New Roman" w:hAnsi="Times New Roman" w:eastAsia="宋体"/>
                <w:color w:val="000000" w:themeColor="text1"/>
                <w:sz w:val="24"/>
                <w:highlight w:val="none"/>
                <w:lang w:val="en-US" w:eastAsia="zh-CN"/>
                <w14:textFill>
                  <w14:solidFill>
                    <w14:schemeClr w14:val="tx1"/>
                  </w14:solidFill>
                </w14:textFill>
              </w:rPr>
              <w:t>9</w:t>
            </w:r>
            <w:r>
              <w:rPr>
                <w:color w:val="000000" w:themeColor="text1"/>
                <w:spacing w:val="7"/>
                <w:sz w:val="24"/>
                <w:highlight w:val="none"/>
                <w14:textFill>
                  <w14:solidFill>
                    <w14:schemeClr w14:val="tx1"/>
                  </w14:solidFill>
                </w14:textFill>
              </w:rPr>
              <w:t>月</w:t>
            </w:r>
            <w:r>
              <w:rPr>
                <w:rFonts w:hint="eastAsia" w:ascii="Times New Roman" w:hAnsi="Times New Roman" w:eastAsia="宋体"/>
                <w:color w:val="000000" w:themeColor="text1"/>
                <w:sz w:val="24"/>
                <w:highlight w:val="none"/>
                <w:lang w:val="en-US" w:eastAsia="zh-CN"/>
                <w14:textFill>
                  <w14:solidFill>
                    <w14:schemeClr w14:val="tx1"/>
                  </w14:solidFill>
                </w14:textFill>
              </w:rPr>
              <w:t>10</w:t>
            </w:r>
            <w:r>
              <w:rPr>
                <w:color w:val="000000" w:themeColor="text1"/>
                <w:spacing w:val="3"/>
                <w:sz w:val="24"/>
                <w:highlight w:val="none"/>
                <w14:textFill>
                  <w14:solidFill>
                    <w14:schemeClr w14:val="tx1"/>
                  </w14:solidFill>
                </w14:textFill>
              </w:rPr>
              <w:t>日</w:t>
            </w:r>
            <w:r>
              <w:rPr>
                <w:color w:val="000000" w:themeColor="text1"/>
                <w:spacing w:val="3"/>
                <w:sz w:val="24"/>
                <w14:textFill>
                  <w14:solidFill>
                    <w14:schemeClr w14:val="tx1"/>
                  </w14:solidFill>
                </w14:textFill>
              </w:rPr>
              <w:t>，我单位工作人员进行了现场踏勘，并收集了工程的有关技术资料，同时进行了现场验收监测、调查，</w:t>
            </w:r>
            <w:r>
              <w:rPr>
                <w:color w:val="000000" w:themeColor="text1"/>
                <w:spacing w:val="7"/>
                <w:sz w:val="24"/>
                <w14:textFill>
                  <w14:solidFill>
                    <w14:schemeClr w14:val="tx1"/>
                  </w14:solidFill>
                </w14:textFill>
              </w:rPr>
              <w:t>根据《建设项目竣工环境保护验收技术规范</w:t>
            </w:r>
            <w:r>
              <w:rPr>
                <w:rFonts w:ascii="Times New Roman" w:hAnsi="Times New Roman" w:eastAsia="Times New Roman"/>
                <w:color w:val="000000" w:themeColor="text1"/>
                <w:spacing w:val="7"/>
                <w:sz w:val="24"/>
                <w14:textFill>
                  <w14:solidFill>
                    <w14:schemeClr w14:val="tx1"/>
                  </w14:solidFill>
                </w14:textFill>
              </w:rPr>
              <w:t>•</w:t>
            </w:r>
            <w:r>
              <w:rPr>
                <w:color w:val="000000" w:themeColor="text1"/>
                <w:spacing w:val="7"/>
                <w:sz w:val="24"/>
                <w14:textFill>
                  <w14:solidFill>
                    <w14:schemeClr w14:val="tx1"/>
                  </w14:solidFill>
                </w14:textFill>
              </w:rPr>
              <w:t>生态影响类》</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HJ/T394-2007</w:t>
            </w:r>
            <w:r>
              <w:rPr>
                <w:color w:val="000000" w:themeColor="text1"/>
                <w:sz w:val="24"/>
                <w14:textFill>
                  <w14:solidFill>
                    <w14:schemeClr w14:val="tx1"/>
                  </w14:solidFill>
                </w14:textFill>
              </w:rPr>
              <w:t>）</w:t>
            </w:r>
            <w:r>
              <w:rPr>
                <w:color w:val="000000" w:themeColor="text1"/>
                <w:spacing w:val="18"/>
                <w:sz w:val="24"/>
                <w14:textFill>
                  <w14:solidFill>
                    <w14:schemeClr w14:val="tx1"/>
                  </w14:solidFill>
                </w14:textFill>
              </w:rPr>
              <w:t>和《建设项目竣工环境保护验收技术规范</w:t>
            </w:r>
            <w:r>
              <w:rPr>
                <w:rFonts w:ascii="Times New Roman" w:hAnsi="Times New Roman" w:eastAsia="Times New Roman"/>
                <w:color w:val="000000" w:themeColor="text1"/>
                <w:spacing w:val="-11"/>
                <w:sz w:val="24"/>
                <w14:textFill>
                  <w14:solidFill>
                    <w14:schemeClr w14:val="tx1"/>
                  </w14:solidFill>
                </w14:textFill>
              </w:rPr>
              <w:t>—</w:t>
            </w:r>
            <w:r>
              <w:rPr>
                <w:color w:val="000000" w:themeColor="text1"/>
                <w:spacing w:val="22"/>
                <w:sz w:val="24"/>
                <w14:textFill>
                  <w14:solidFill>
                    <w14:schemeClr w14:val="tx1"/>
                  </w14:solidFill>
                </w14:textFill>
              </w:rPr>
              <w:t>水利水电》</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HJ464</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2009</w:t>
            </w:r>
            <w:r>
              <w:rPr>
                <w:color w:val="000000" w:themeColor="text1"/>
                <w:sz w:val="24"/>
                <w14:textFill>
                  <w14:solidFill>
                    <w14:schemeClr w14:val="tx1"/>
                  </w14:solidFill>
                </w14:textFill>
              </w:rPr>
              <w:t>）技术规范，在此基础上编制完成了《</w:t>
            </w: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建设项目竣工环境保护验收调查报告表》。</w:t>
            </w:r>
          </w:p>
        </w:tc>
      </w:tr>
    </w:tbl>
    <w:p>
      <w:pPr>
        <w:spacing w:after="0" w:line="303" w:lineRule="exact"/>
        <w:rPr>
          <w:color w:val="000000" w:themeColor="text1"/>
          <w:sz w:val="24"/>
          <w14:textFill>
            <w14:solidFill>
              <w14:schemeClr w14:val="tx1"/>
            </w14:solidFill>
          </w14:textFill>
        </w:rPr>
        <w:sectPr>
          <w:footerReference r:id="rId3" w:type="default"/>
          <w:pgSz w:w="11910" w:h="16840"/>
          <w:pgMar w:top="1600" w:right="720" w:bottom="900" w:left="620" w:header="0" w:footer="701" w:gutter="0"/>
          <w:pgBorders>
            <w:top w:val="none" w:sz="0" w:space="0"/>
            <w:left w:val="none" w:sz="0" w:space="0"/>
            <w:bottom w:val="none" w:sz="0" w:space="0"/>
            <w:right w:val="none" w:sz="0" w:space="0"/>
          </w:pgBorders>
          <w:pgNumType w:start="1"/>
        </w:sectPr>
      </w:pP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1575"/>
        <w:gridCol w:w="6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640" w:type="dxa"/>
            <w:vMerge w:val="restart"/>
            <w:vAlign w:val="center"/>
          </w:tcPr>
          <w:p>
            <w:pPr>
              <w:pStyle w:val="20"/>
              <w:spacing w:before="123" w:line="253" w:lineRule="exact"/>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验收编制依据</w:t>
            </w:r>
          </w:p>
        </w:tc>
        <w:tc>
          <w:tcPr>
            <w:tcW w:w="1575" w:type="dxa"/>
            <w:tcBorders>
              <w:right w:val="nil"/>
            </w:tcBorders>
          </w:tcPr>
          <w:p>
            <w:pPr>
              <w:pStyle w:val="20"/>
              <w:spacing w:before="116"/>
              <w:ind w:left="356" w:right="34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类别</w:t>
            </w:r>
          </w:p>
        </w:tc>
        <w:tc>
          <w:tcPr>
            <w:tcW w:w="6885" w:type="dxa"/>
            <w:tcBorders>
              <w:left w:val="nil"/>
            </w:tcBorders>
          </w:tcPr>
          <w:p>
            <w:pPr>
              <w:pStyle w:val="20"/>
              <w:tabs>
                <w:tab w:val="left" w:pos="488"/>
                <w:tab w:val="left" w:pos="968"/>
                <w:tab w:val="left" w:pos="1448"/>
              </w:tabs>
              <w:spacing w:before="116"/>
              <w:ind w:left="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具</w:t>
            </w:r>
            <w:r>
              <w:rPr>
                <w:color w:val="000000" w:themeColor="text1"/>
                <w:sz w:val="24"/>
                <w14:textFill>
                  <w14:solidFill>
                    <w14:schemeClr w14:val="tx1"/>
                  </w14:solidFill>
                </w14:textFill>
              </w:rPr>
              <w:tab/>
            </w:r>
            <w:r>
              <w:rPr>
                <w:color w:val="000000" w:themeColor="text1"/>
                <w:sz w:val="24"/>
                <w14:textFill>
                  <w14:solidFill>
                    <w14:schemeClr w14:val="tx1"/>
                  </w14:solidFill>
                </w14:textFill>
              </w:rPr>
              <w:t>体</w:t>
            </w:r>
            <w:r>
              <w:rPr>
                <w:color w:val="000000" w:themeColor="text1"/>
                <w:sz w:val="24"/>
                <w14:textFill>
                  <w14:solidFill>
                    <w14:schemeClr w14:val="tx1"/>
                  </w14:solidFill>
                </w14:textFill>
              </w:rPr>
              <w:tab/>
            </w:r>
            <w:r>
              <w:rPr>
                <w:color w:val="000000" w:themeColor="text1"/>
                <w:sz w:val="24"/>
                <w14:textFill>
                  <w14:solidFill>
                    <w14:schemeClr w14:val="tx1"/>
                  </w14:solidFill>
                </w14:textFill>
              </w:rPr>
              <w:t>内</w:t>
            </w:r>
            <w:r>
              <w:rPr>
                <w:color w:val="000000" w:themeColor="text1"/>
                <w:sz w:val="24"/>
                <w14:textFill>
                  <w14:solidFill>
                    <w14:schemeClr w14:val="tx1"/>
                  </w14:solidFill>
                </w14:textFill>
              </w:rPr>
              <w:tab/>
            </w:r>
            <w:r>
              <w:rPr>
                <w:color w:val="000000" w:themeColor="text1"/>
                <w:sz w:val="24"/>
                <w14:textFill>
                  <w14:solidFill>
                    <w14:schemeClr w14:val="tx1"/>
                  </w14:solidFill>
                </w14:textFill>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vAlign w:val="center"/>
          </w:tcPr>
          <w:p>
            <w:pPr>
              <w:pStyle w:val="20"/>
              <w:spacing w:before="4"/>
              <w:jc w:val="center"/>
              <w:rPr>
                <w:b/>
                <w:color w:val="000000" w:themeColor="text1"/>
                <w:sz w:val="24"/>
                <w:szCs w:val="24"/>
                <w14:textFill>
                  <w14:solidFill>
                    <w14:schemeClr w14:val="tx1"/>
                  </w14:solidFill>
                </w14:textFill>
              </w:rPr>
            </w:pPr>
          </w:p>
          <w:p>
            <w:pPr>
              <w:pStyle w:val="20"/>
              <w:spacing w:line="304" w:lineRule="auto"/>
              <w:ind w:left="196"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法律、法规、规章</w:t>
            </w:r>
          </w:p>
        </w:tc>
        <w:tc>
          <w:tcPr>
            <w:tcW w:w="6885" w:type="dxa"/>
            <w:tcBorders>
              <w:bottom w:val="nil"/>
            </w:tcBorders>
          </w:tcPr>
          <w:p>
            <w:pPr>
              <w:pStyle w:val="20"/>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《中华人民共和国环境保护法》；</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）《建设项目环境保护管理条例》（国务院令第</w:t>
            </w:r>
            <w:r>
              <w:rPr>
                <w:rFonts w:ascii="Times New Roman" w:eastAsia="Times New Roman"/>
                <w:color w:val="000000" w:themeColor="text1"/>
                <w:sz w:val="24"/>
                <w:szCs w:val="24"/>
                <w14:textFill>
                  <w14:solidFill>
                    <w14:schemeClr w14:val="tx1"/>
                  </w14:solidFill>
                </w14:textFill>
              </w:rPr>
              <w:t>682</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2017</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月</w:t>
            </w:r>
            <w:r>
              <w:rPr>
                <w:rFonts w:ascii="Times New Roman"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）国家环境保护局《排污口规范化整治技术要求》（环监</w:t>
            </w:r>
            <w:r>
              <w:rPr>
                <w:rFonts w:ascii="Times New Roman" w:eastAsia="Times New Roman"/>
                <w:color w:val="000000" w:themeColor="text1"/>
                <w:sz w:val="24"/>
                <w:szCs w:val="24"/>
                <w14:textFill>
                  <w14:solidFill>
                    <w14:schemeClr w14:val="tx1"/>
                  </w14:solidFill>
                </w14:textFill>
              </w:rPr>
              <w:t>[1996]470</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1996</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月</w:t>
            </w:r>
            <w:r>
              <w:rPr>
                <w:rFonts w:ascii="Times New Roman" w:eastAsia="Times New Roman"/>
                <w:color w:val="000000" w:themeColor="text1"/>
                <w:sz w:val="24"/>
                <w:szCs w:val="24"/>
                <w14:textFill>
                  <w14:solidFill>
                    <w14:schemeClr w14:val="tx1"/>
                  </w14:solidFill>
                </w14:textFill>
              </w:rPr>
              <w:t>20</w:t>
            </w:r>
            <w:r>
              <w:rPr>
                <w:color w:val="000000" w:themeColor="text1"/>
                <w:sz w:val="24"/>
                <w:szCs w:val="24"/>
                <w14:textFill>
                  <w14:solidFill>
                    <w14:schemeClr w14:val="tx1"/>
                  </w14:solidFill>
                </w14:textFill>
              </w:rPr>
              <w:t>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《关于加强资源开发生态环境保护监管工作的意见》（环发</w:t>
            </w:r>
            <w:r>
              <w:rPr>
                <w:rFonts w:ascii="Times New Roman" w:eastAsia="Times New Roman"/>
                <w:color w:val="000000" w:themeColor="text1"/>
                <w:sz w:val="24"/>
                <w:szCs w:val="24"/>
                <w14:textFill>
                  <w14:solidFill>
                    <w14:schemeClr w14:val="tx1"/>
                  </w14:solidFill>
                </w14:textFill>
              </w:rPr>
              <w:t>[2004]24</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2004</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tabs>
                <w:tab w:val="left" w:pos="20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《交通建设项目环境保护管理办法》（交通部令</w:t>
            </w:r>
            <w:r>
              <w:rPr>
                <w:rFonts w:ascii="Times New Roman" w:eastAsia="Times New Roman"/>
                <w:color w:val="000000" w:themeColor="text1"/>
                <w:sz w:val="24"/>
                <w:szCs w:val="24"/>
                <w14:textFill>
                  <w14:solidFill>
                    <w14:schemeClr w14:val="tx1"/>
                  </w14:solidFill>
                </w14:textFill>
              </w:rPr>
              <w:t>2003</w:t>
            </w:r>
            <w:r>
              <w:rPr>
                <w:color w:val="000000" w:themeColor="text1"/>
                <w:sz w:val="24"/>
                <w:szCs w:val="24"/>
                <w14:textFill>
                  <w14:solidFill>
                    <w14:schemeClr w14:val="tx1"/>
                  </w14:solidFill>
                </w14:textFill>
              </w:rPr>
              <w:t>年第</w:t>
            </w:r>
            <w:r>
              <w:rPr>
                <w:rFonts w:ascii="Times New Roman" w:eastAsia="Times New Roman"/>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2003</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《关于建设项目竣工环境保护验收实行公示的通知》（原国家环境保护总局环办</w:t>
            </w:r>
            <w:r>
              <w:rPr>
                <w:rFonts w:ascii="Times New Roman" w:eastAsia="Times New Roman"/>
                <w:color w:val="000000" w:themeColor="text1"/>
                <w:sz w:val="24"/>
                <w:szCs w:val="24"/>
                <w14:textFill>
                  <w14:solidFill>
                    <w14:schemeClr w14:val="tx1"/>
                  </w14:solidFill>
                </w14:textFill>
              </w:rPr>
              <w:t>[2003]26</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2003</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hAnsi="Times New Roman" w:eastAsia="Times New Roman"/>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）《建设项目</w:t>
            </w:r>
            <w:r>
              <w:rPr>
                <w:rFonts w:ascii="Times New Roman" w:hAnsi="Times New Roman" w:eastAsia="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三同时</w:t>
            </w:r>
            <w:r>
              <w:rPr>
                <w:rFonts w:ascii="Times New Roman" w:hAnsi="Times New Roman" w:eastAsia="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监督检查和竣工环保验收管理规程（试行）》（环发</w:t>
            </w:r>
            <w:r>
              <w:rPr>
                <w:rFonts w:ascii="Times New Roman" w:eastAsia="Times New Roman"/>
                <w:color w:val="000000" w:themeColor="text1"/>
                <w:sz w:val="24"/>
                <w:szCs w:val="24"/>
                <w14:textFill>
                  <w14:solidFill>
                    <w14:schemeClr w14:val="tx1"/>
                  </w14:solidFill>
                </w14:textFill>
              </w:rPr>
              <w:t>[2009]50</w:t>
            </w:r>
            <w:r>
              <w:rPr>
                <w:color w:val="000000" w:themeColor="text1"/>
                <w:sz w:val="24"/>
                <w:szCs w:val="24"/>
                <w14:textFill>
                  <w14:solidFill>
                    <w14:schemeClr w14:val="tx1"/>
                  </w14:solidFill>
                </w14:textFill>
              </w:rPr>
              <w:t>号）；</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）《国务院关于印发中国水生生物资源养护行动纲要的通知》（国发</w:t>
            </w:r>
            <w:r>
              <w:rPr>
                <w:rFonts w:ascii="Times New Roman" w:eastAsia="Times New Roman"/>
                <w:color w:val="000000" w:themeColor="text1"/>
                <w:sz w:val="24"/>
                <w:szCs w:val="24"/>
                <w14:textFill>
                  <w14:solidFill>
                    <w14:schemeClr w14:val="tx1"/>
                  </w14:solidFill>
                </w14:textFill>
              </w:rPr>
              <w:t>[2006]9</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2006</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）《江西省建设项目环境保护条例》（</w:t>
            </w:r>
            <w:r>
              <w:rPr>
                <w:rFonts w:ascii="Times New Roman" w:eastAsia="Times New Roman"/>
                <w:color w:val="000000" w:themeColor="text1"/>
                <w:sz w:val="24"/>
                <w:szCs w:val="24"/>
                <w14:textFill>
                  <w14:solidFill>
                    <w14:schemeClr w14:val="tx1"/>
                  </w14:solidFill>
                </w14:textFill>
              </w:rPr>
              <w:t>2001</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10</w:t>
            </w:r>
            <w:r>
              <w:rPr>
                <w:color w:val="000000" w:themeColor="text1"/>
                <w:sz w:val="24"/>
                <w:szCs w:val="24"/>
                <w14:textFill>
                  <w14:solidFill>
                    <w14:schemeClr w14:val="tx1"/>
                  </w14:solidFill>
                </w14:textFill>
              </w:rPr>
              <w:t>）《江西省环境污染防治条例》（</w:t>
            </w:r>
            <w:r>
              <w:rPr>
                <w:rFonts w:ascii="Times New Roman" w:eastAsia="Times New Roman"/>
                <w:color w:val="000000" w:themeColor="text1"/>
                <w:sz w:val="24"/>
                <w:szCs w:val="24"/>
                <w14:textFill>
                  <w14:solidFill>
                    <w14:schemeClr w14:val="tx1"/>
                  </w14:solidFill>
                </w14:textFill>
              </w:rPr>
              <w:t>2008</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11</w:t>
            </w:r>
            <w:r>
              <w:rPr>
                <w:color w:val="000000" w:themeColor="text1"/>
                <w:sz w:val="24"/>
                <w:szCs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vAlign w:val="center"/>
          </w:tcPr>
          <w:p>
            <w:pPr>
              <w:pStyle w:val="20"/>
              <w:spacing w:before="31"/>
              <w:ind w:left="70" w:right="5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技术规范文</w:t>
            </w:r>
            <w:r>
              <w:rPr>
                <w:color w:val="000000" w:themeColor="text1"/>
                <w:w w:val="99"/>
                <w:sz w:val="24"/>
                <w:szCs w:val="24"/>
                <w14:textFill>
                  <w14:solidFill>
                    <w14:schemeClr w14:val="tx1"/>
                  </w14:solidFill>
                </w14:textFill>
              </w:rPr>
              <w:t>件</w:t>
            </w:r>
          </w:p>
        </w:tc>
        <w:tc>
          <w:tcPr>
            <w:tcW w:w="6885" w:type="dxa"/>
            <w:tcBorders>
              <w:bottom w:val="nil"/>
            </w:tcBorders>
          </w:tcPr>
          <w:p>
            <w:pPr>
              <w:pStyle w:val="20"/>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《建设项目竣工环境保护验收技术规范</w:t>
            </w:r>
            <w:r>
              <w:rPr>
                <w:rFonts w:ascii="Times New Roman" w:hAnsi="Times New Roman" w:eastAsia="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生态影响类（</w:t>
            </w:r>
            <w:r>
              <w:rPr>
                <w:rFonts w:ascii="Times New Roman" w:hAnsi="Times New Roman" w:eastAsia="Times New Roman"/>
                <w:color w:val="000000" w:themeColor="text1"/>
                <w:sz w:val="24"/>
                <w:szCs w:val="24"/>
                <w14:textFill>
                  <w14:solidFill>
                    <w14:schemeClr w14:val="tx1"/>
                  </w14:solidFill>
                </w14:textFill>
              </w:rPr>
              <w:t>HJ/T394-</w:t>
            </w:r>
            <w:r>
              <w:rPr>
                <w:rFonts w:ascii="Times New Roman" w:eastAsia="Times New Roman"/>
                <w:color w:val="000000" w:themeColor="text1"/>
                <w:sz w:val="24"/>
                <w:szCs w:val="24"/>
                <w14:textFill>
                  <w14:solidFill>
                    <w14:schemeClr w14:val="tx1"/>
                  </w14:solidFill>
                </w14:textFill>
              </w:rPr>
              <w:t>2007</w:t>
            </w:r>
            <w:r>
              <w:rPr>
                <w:color w:val="000000" w:themeColor="text1"/>
                <w:sz w:val="24"/>
                <w:szCs w:val="24"/>
                <w14:textFill>
                  <w14:solidFill>
                    <w14:schemeClr w14:val="tx1"/>
                  </w14:solidFill>
                </w14:textFill>
              </w:rPr>
              <w:t>）；</w:t>
            </w:r>
          </w:p>
          <w:p>
            <w:pPr>
              <w:pStyle w:val="20"/>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建设项目竣工环境保护验收技术规范水利水电》（</w:t>
            </w:r>
            <w:r>
              <w:rPr>
                <w:rFonts w:ascii="Times New Roman" w:eastAsia="Times New Roman"/>
                <w:color w:val="000000" w:themeColor="text1"/>
                <w:sz w:val="24"/>
                <w:szCs w:val="24"/>
                <w14:textFill>
                  <w14:solidFill>
                    <w14:schemeClr w14:val="tx1"/>
                  </w14:solidFill>
                </w14:textFill>
              </w:rPr>
              <w:t>HJ464</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2009</w:t>
            </w:r>
            <w:r>
              <w:rPr>
                <w:color w:val="000000" w:themeColor="text1"/>
                <w:sz w:val="24"/>
                <w:szCs w:val="24"/>
                <w14:textFill>
                  <w14:solidFill>
                    <w14:schemeClr w14:val="tx1"/>
                  </w14:solidFill>
                </w14:textFill>
              </w:rPr>
              <w:t>，环境保护部，</w:t>
            </w:r>
            <w:r>
              <w:rPr>
                <w:rFonts w:ascii="Times New Roman" w:eastAsia="Times New Roman"/>
                <w:color w:val="000000" w:themeColor="text1"/>
                <w:sz w:val="24"/>
                <w:szCs w:val="24"/>
                <w14:textFill>
                  <w14:solidFill>
                    <w14:schemeClr w14:val="tx1"/>
                  </w14:solidFill>
                </w14:textFill>
              </w:rPr>
              <w:t>2009</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月</w:t>
            </w:r>
            <w:r>
              <w:rPr>
                <w:rFonts w:ascii="Times New Roman" w:eastAsia="Times New Roman"/>
                <w:color w:val="000000" w:themeColor="text1"/>
                <w:sz w:val="24"/>
                <w:szCs w:val="24"/>
                <w14:textFill>
                  <w14:solidFill>
                    <w14:schemeClr w14:val="tx1"/>
                  </w14:solidFill>
                </w14:textFill>
              </w:rPr>
              <w:t>25</w:t>
            </w:r>
            <w:r>
              <w:rPr>
                <w:color w:val="000000" w:themeColor="text1"/>
                <w:sz w:val="24"/>
                <w:szCs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tcPr>
          <w:p>
            <w:pPr>
              <w:pStyle w:val="20"/>
              <w:rPr>
                <w:b/>
                <w:color w:val="000000" w:themeColor="text1"/>
                <w:sz w:val="24"/>
                <w:szCs w:val="24"/>
                <w14:textFill>
                  <w14:solidFill>
                    <w14:schemeClr w14:val="tx1"/>
                  </w14:solidFill>
                </w14:textFill>
              </w:rPr>
            </w:pPr>
          </w:p>
          <w:p>
            <w:pPr>
              <w:pStyle w:val="20"/>
              <w:rPr>
                <w:b/>
                <w:color w:val="000000" w:themeColor="text1"/>
                <w:sz w:val="24"/>
                <w:szCs w:val="24"/>
                <w14:textFill>
                  <w14:solidFill>
                    <w14:schemeClr w14:val="tx1"/>
                  </w14:solidFill>
                </w14:textFill>
              </w:rPr>
            </w:pPr>
          </w:p>
          <w:p>
            <w:pPr>
              <w:pStyle w:val="20"/>
              <w:spacing w:before="9"/>
              <w:rPr>
                <w:b/>
                <w:color w:val="000000" w:themeColor="text1"/>
                <w:sz w:val="24"/>
                <w:szCs w:val="24"/>
                <w14:textFill>
                  <w14:solidFill>
                    <w14:schemeClr w14:val="tx1"/>
                  </w14:solidFill>
                </w14:textFill>
              </w:rPr>
            </w:pPr>
          </w:p>
          <w:p>
            <w:pPr>
              <w:pStyle w:val="20"/>
              <w:ind w:left="70" w:right="5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工程批文</w:t>
            </w:r>
          </w:p>
        </w:tc>
        <w:tc>
          <w:tcPr>
            <w:tcW w:w="6885" w:type="dxa"/>
            <w:tcBorders>
              <w:bottom w:val="nil"/>
            </w:tcBorders>
          </w:tcPr>
          <w:p>
            <w:pPr>
              <w:pStyle w:val="20"/>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吉安市青原环境保护局</w:t>
            </w:r>
            <w:r>
              <w:rPr>
                <w:color w:val="000000" w:themeColor="text1"/>
                <w:sz w:val="24"/>
                <w14:textFill>
                  <w14:solidFill>
                    <w14:schemeClr w14:val="tx1"/>
                  </w14:solidFill>
                </w14:textFill>
              </w:rPr>
              <w:t>《</w:t>
            </w: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建设项目环境影响报告表的批复》</w:t>
            </w:r>
            <w:r>
              <w:rPr>
                <w:rFonts w:hint="eastAsia"/>
                <w:color w:val="000000" w:themeColor="text1"/>
                <w:sz w:val="24"/>
                <w:szCs w:val="24"/>
                <w14:textFill>
                  <w14:solidFill>
                    <w14:schemeClr w14:val="tx1"/>
                  </w14:solidFill>
                </w14:textFill>
              </w:rPr>
              <w:t>（</w:t>
            </w:r>
            <w:r>
              <w:rPr>
                <w:rFonts w:hint="eastAsia"/>
                <w:color w:val="000000" w:themeColor="text1"/>
                <w:sz w:val="24"/>
                <w:lang w:eastAsia="zh-CN"/>
                <w14:textFill>
                  <w14:solidFill>
                    <w14:schemeClr w14:val="tx1"/>
                  </w14:solidFill>
                </w14:textFill>
              </w:rPr>
              <w:t>吉</w:t>
            </w:r>
            <w:r>
              <w:rPr>
                <w:rFonts w:hint="eastAsia"/>
                <w:color w:val="000000" w:themeColor="text1"/>
                <w:sz w:val="24"/>
                <w14:textFill>
                  <w14:solidFill>
                    <w14:schemeClr w14:val="tx1"/>
                  </w14:solidFill>
                </w14:textFill>
              </w:rPr>
              <w:t>环评字[2020]2</w:t>
            </w:r>
            <w:r>
              <w:rPr>
                <w:rFonts w:hint="eastAsia"/>
                <w:color w:val="000000" w:themeColor="text1"/>
                <w:sz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p>
          <w:p>
            <w:pPr>
              <w:pStyle w:val="20"/>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szCs w:val="24"/>
                <w14:textFill>
                  <w14:solidFill>
                    <w14:schemeClr w14:val="tx1"/>
                  </w14:solidFill>
                </w14:textFill>
              </w:rPr>
              <w:t>建设项目环境影响报告表》（</w:t>
            </w:r>
            <w:r>
              <w:rPr>
                <w:rFonts w:hint="eastAsia"/>
                <w:color w:val="000000" w:themeColor="text1"/>
                <w:sz w:val="24"/>
                <w:lang w:eastAsia="zh-CN"/>
                <w14:textFill>
                  <w14:solidFill>
                    <w14:schemeClr w14:val="tx1"/>
                  </w14:solidFill>
                </w14:textFill>
              </w:rPr>
              <w:t>重庆大润环境科学研究院有限公司</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20</w:t>
            </w:r>
            <w:r>
              <w:rPr>
                <w:rFonts w:hint="eastAsia" w:ascii="Times New Roman" w:eastAsia="宋体"/>
                <w:color w:val="000000" w:themeColor="text1"/>
                <w:sz w:val="24"/>
                <w:szCs w:val="24"/>
                <w:lang w:val="en-US" w:eastAsia="zh-CN"/>
                <w14:textFill>
                  <w14:solidFill>
                    <w14:schemeClr w14:val="tx1"/>
                  </w14:solidFill>
                </w14:textFill>
              </w:rPr>
              <w:t>20</w:t>
            </w:r>
            <w:r>
              <w:rPr>
                <w:color w:val="000000" w:themeColor="text1"/>
                <w:sz w:val="24"/>
                <w:szCs w:val="24"/>
                <w14:textFill>
                  <w14:solidFill>
                    <w14:schemeClr w14:val="tx1"/>
                  </w14:solidFill>
                </w14:textFill>
              </w:rPr>
              <w:t>年</w:t>
            </w:r>
            <w:r>
              <w:rPr>
                <w:rFonts w:hint="eastAsia" w:ascii="Times New Roman" w:eastAsia="宋体"/>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tcPr>
          <w:p>
            <w:pPr>
              <w:pStyle w:val="20"/>
              <w:spacing w:before="154"/>
              <w:ind w:left="70" w:right="5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其他依据</w:t>
            </w:r>
          </w:p>
        </w:tc>
        <w:tc>
          <w:tcPr>
            <w:tcW w:w="6885" w:type="dxa"/>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）委托方提供的其它有关技术资料。</w:t>
            </w:r>
          </w:p>
        </w:tc>
      </w:tr>
    </w:tbl>
    <w:p>
      <w:pPr>
        <w:spacing w:after="0"/>
        <w:rPr>
          <w:color w:val="000000" w:themeColor="text1"/>
          <w:sz w:val="21"/>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bookmarkStart w:id="3" w:name="二、调查范围、因子、目标、重点"/>
      <w:bookmarkEnd w:id="3"/>
      <w:r>
        <w:rPr>
          <w:b/>
          <w:color w:val="000000" w:themeColor="text1"/>
          <w:sz w:val="32"/>
          <w14:textFill>
            <w14:solidFill>
              <w14:schemeClr w14:val="tx1"/>
            </w14:solidFill>
          </w14:textFill>
        </w:rPr>
        <w:t>二、调查范围、因子、目标、重点</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113"/>
        <w:gridCol w:w="799"/>
        <w:gridCol w:w="708"/>
        <w:gridCol w:w="564"/>
        <w:gridCol w:w="6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2047" w:type="dxa"/>
            <w:vMerge w:val="restart"/>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2"/>
              <w:rPr>
                <w:b/>
                <w:color w:val="000000" w:themeColor="text1"/>
                <w:sz w:val="19"/>
                <w14:textFill>
                  <w14:solidFill>
                    <w14:schemeClr w14:val="tx1"/>
                  </w14:solidFill>
                </w14:textFill>
              </w:rPr>
            </w:pPr>
          </w:p>
          <w:p>
            <w:pPr>
              <w:pStyle w:val="20"/>
              <w:spacing w:before="1"/>
              <w:ind w:left="543"/>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调查范围</w:t>
            </w:r>
          </w:p>
        </w:tc>
        <w:tc>
          <w:tcPr>
            <w:tcW w:w="113" w:type="dxa"/>
            <w:vMerge w:val="restart"/>
            <w:tcBorders>
              <w:right w:val="nil"/>
            </w:tcBorders>
          </w:tcPr>
          <w:p>
            <w:pPr>
              <w:pStyle w:val="20"/>
              <w:rPr>
                <w:rFonts w:ascii="Times New Roman"/>
                <w:color w:val="000000" w:themeColor="text1"/>
                <w:sz w:val="22"/>
                <w14:textFill>
                  <w14:solidFill>
                    <w14:schemeClr w14:val="tx1"/>
                  </w14:solidFill>
                </w14:textFill>
              </w:rPr>
            </w:pPr>
          </w:p>
        </w:tc>
        <w:tc>
          <w:tcPr>
            <w:tcW w:w="8089" w:type="dxa"/>
            <w:gridSpan w:val="4"/>
            <w:tcBorders>
              <w:left w:val="nil"/>
              <w:bottom w:val="single" w:color="000000" w:sz="12" w:space="0"/>
            </w:tcBorders>
          </w:tcPr>
          <w:p>
            <w:pPr>
              <w:pStyle w:val="20"/>
              <w:spacing w:before="2"/>
              <w:ind w:left="479"/>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根据《建设项目竣工环境保护验收技术规范</w:t>
            </w:r>
            <w:r>
              <w:rPr>
                <w:rFonts w:ascii="Times New Roman" w:hAnsi="Times New Roman" w:eastAsia="Times New Roman"/>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水利水电》</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HJ464</w:t>
            </w:r>
            <w:r>
              <w:rPr>
                <w:color w:val="000000" w:themeColor="text1"/>
                <w:sz w:val="24"/>
                <w14:textFill>
                  <w14:solidFill>
                    <w14:schemeClr w14:val="tx1"/>
                  </w14:solidFill>
                </w14:textFill>
              </w:rPr>
              <w:t>－</w:t>
            </w:r>
          </w:p>
          <w:p>
            <w:pPr>
              <w:pStyle w:val="20"/>
              <w:spacing w:before="158"/>
              <w:ind w:left="-1"/>
              <w:rPr>
                <w:rFonts w:ascii="Times New Roman" w:hAnsi="Times New Roman" w:eastAsia="Times New Roman"/>
                <w:color w:val="000000" w:themeColor="text1"/>
                <w:sz w:val="24"/>
                <w14:textFill>
                  <w14:solidFill>
                    <w14:schemeClr w14:val="tx1"/>
                  </w14:solidFill>
                </w14:textFill>
              </w:rPr>
            </w:pPr>
            <w:r>
              <w:rPr>
                <w:rFonts w:ascii="Times New Roman" w:hAnsi="Times New Roman" w:eastAsia="Times New Roman"/>
                <w:color w:val="000000" w:themeColor="text1"/>
                <w:spacing w:val="7"/>
                <w:sz w:val="24"/>
                <w14:textFill>
                  <w14:solidFill>
                    <w14:schemeClr w14:val="tx1"/>
                  </w14:solidFill>
                </w14:textFill>
              </w:rPr>
              <w:t>2009</w:t>
            </w:r>
            <w:r>
              <w:rPr>
                <w:color w:val="000000" w:themeColor="text1"/>
                <w:spacing w:val="7"/>
                <w:sz w:val="24"/>
                <w14:textFill>
                  <w14:solidFill>
                    <w14:schemeClr w14:val="tx1"/>
                  </w14:solidFill>
                </w14:textFill>
              </w:rPr>
              <w:t>）</w:t>
            </w:r>
            <w:r>
              <w:rPr>
                <w:color w:val="000000" w:themeColor="text1"/>
                <w:spacing w:val="16"/>
                <w:sz w:val="24"/>
                <w14:textFill>
                  <w14:solidFill>
                    <w14:schemeClr w14:val="tx1"/>
                  </w14:solidFill>
                </w14:textFill>
              </w:rPr>
              <w:t>和《建设项目竣工环境保护验收技术规范</w:t>
            </w:r>
            <w:r>
              <w:rPr>
                <w:rFonts w:ascii="Times New Roman" w:hAnsi="Times New Roman" w:eastAsia="Times New Roman"/>
                <w:color w:val="000000" w:themeColor="text1"/>
                <w:spacing w:val="8"/>
                <w:sz w:val="24"/>
                <w14:textFill>
                  <w14:solidFill>
                    <w14:schemeClr w14:val="tx1"/>
                  </w14:solidFill>
                </w14:textFill>
              </w:rPr>
              <w:t>——</w:t>
            </w:r>
            <w:r>
              <w:rPr>
                <w:color w:val="000000" w:themeColor="text1"/>
                <w:spacing w:val="16"/>
                <w:sz w:val="24"/>
                <w14:textFill>
                  <w14:solidFill>
                    <w14:schemeClr w14:val="tx1"/>
                  </w14:solidFill>
                </w14:textFill>
              </w:rPr>
              <w:t>生态影响类》</w:t>
            </w:r>
            <w:r>
              <w:rPr>
                <w:color w:val="000000" w:themeColor="text1"/>
                <w:spacing w:val="6"/>
                <w:sz w:val="24"/>
                <w14:textFill>
                  <w14:solidFill>
                    <w14:schemeClr w14:val="tx1"/>
                  </w14:solidFill>
                </w14:textFill>
              </w:rPr>
              <w:t>（</w:t>
            </w:r>
            <w:r>
              <w:rPr>
                <w:rFonts w:ascii="Times New Roman" w:hAnsi="Times New Roman" w:eastAsia="Times New Roman"/>
                <w:color w:val="000000" w:themeColor="text1"/>
                <w:spacing w:val="6"/>
                <w:sz w:val="24"/>
                <w14:textFill>
                  <w14:solidFill>
                    <w14:schemeClr w14:val="tx1"/>
                  </w14:solidFill>
                </w14:textFill>
              </w:rPr>
              <w:t>HJ</w:t>
            </w:r>
          </w:p>
          <w:p>
            <w:pPr>
              <w:pStyle w:val="20"/>
              <w:spacing w:before="160" w:line="362" w:lineRule="auto"/>
              <w:ind w:left="-1" w:right="95"/>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/T394</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2007</w:t>
            </w:r>
            <w:r>
              <w:rPr>
                <w:color w:val="000000" w:themeColor="text1"/>
                <w:sz w:val="24"/>
                <w14:textFill>
                  <w14:solidFill>
                    <w14:schemeClr w14:val="tx1"/>
                  </w14:solidFill>
                </w14:textFill>
              </w:rPr>
              <w:t>），结合项目周边环境状况，确定本次验收调查范围分为取水区、引水区、尾水区、施工场地区及周边生态环境受影响区。</w:t>
            </w:r>
          </w:p>
          <w:p>
            <w:pPr>
              <w:pStyle w:val="20"/>
              <w:spacing w:before="5"/>
              <w:ind w:left="479"/>
              <w:rPr>
                <w:color w:val="000000" w:themeColor="text1"/>
                <w:sz w:val="24"/>
                <w14:textFill>
                  <w14:solidFill>
                    <w14:schemeClr w14:val="tx1"/>
                  </w14:solidFill>
                </w14:textFill>
              </w:rPr>
            </w:pPr>
            <w:r>
              <w:rPr>
                <w:color w:val="000000" w:themeColor="text1"/>
                <w:sz w:val="24"/>
                <w14:textFill>
                  <w14:solidFill>
                    <w14:schemeClr w14:val="tx1"/>
                  </w14:solidFill>
                </w14:textFill>
              </w:rPr>
              <w:t>项目调查范围具体见表</w:t>
            </w:r>
            <w:r>
              <w:rPr>
                <w:rFonts w:ascii="Times New Roman" w:eastAsia="Times New Roman"/>
                <w:color w:val="000000" w:themeColor="text1"/>
                <w:sz w:val="24"/>
                <w14:textFill>
                  <w14:solidFill>
                    <w14:schemeClr w14:val="tx1"/>
                  </w14:solidFill>
                </w14:textFill>
              </w:rPr>
              <w:t>2-1</w:t>
            </w:r>
            <w:r>
              <w:rPr>
                <w:color w:val="000000" w:themeColor="text1"/>
                <w:sz w:val="24"/>
                <w14:textFill>
                  <w14:solidFill>
                    <w14:schemeClr w14:val="tx1"/>
                  </w14:solidFill>
                </w14:textFill>
              </w:rPr>
              <w:t>。</w:t>
            </w:r>
          </w:p>
          <w:p>
            <w:pPr>
              <w:pStyle w:val="20"/>
              <w:spacing w:before="161" w:line="289" w:lineRule="exact"/>
              <w:ind w:left="2222" w:right="230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2-1 </w:t>
            </w:r>
            <w:r>
              <w:rPr>
                <w:b/>
                <w:color w:val="000000" w:themeColor="text1"/>
                <w:sz w:val="24"/>
                <w14:textFill>
                  <w14:solidFill>
                    <w14:schemeClr w14:val="tx1"/>
                  </w14:solidFill>
                </w14:textFill>
              </w:rPr>
              <w:t>项目环境保护验收调查范围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tcBorders>
              <w:top w:val="single" w:color="000000" w:sz="12" w:space="0"/>
              <w:left w:val="nil"/>
            </w:tcBorders>
          </w:tcPr>
          <w:p>
            <w:pPr>
              <w:pStyle w:val="20"/>
              <w:spacing w:before="1" w:line="251" w:lineRule="exact"/>
              <w:ind w:left="191"/>
              <w:rPr>
                <w:b/>
                <w:color w:val="000000" w:themeColor="text1"/>
                <w:sz w:val="21"/>
                <w14:textFill>
                  <w14:solidFill>
                    <w14:schemeClr w14:val="tx1"/>
                  </w14:solidFill>
                </w14:textFill>
              </w:rPr>
            </w:pPr>
            <w:r>
              <w:rPr>
                <w:b/>
                <w:color w:val="000000" w:themeColor="text1"/>
                <w:sz w:val="21"/>
                <w14:textFill>
                  <w14:solidFill>
                    <w14:schemeClr w14:val="tx1"/>
                  </w14:solidFill>
                </w14:textFill>
              </w:rPr>
              <w:t>项目</w:t>
            </w:r>
          </w:p>
        </w:tc>
        <w:tc>
          <w:tcPr>
            <w:tcW w:w="1272" w:type="dxa"/>
            <w:gridSpan w:val="2"/>
            <w:tcBorders>
              <w:top w:val="single" w:color="000000" w:sz="12" w:space="0"/>
            </w:tcBorders>
          </w:tcPr>
          <w:p>
            <w:pPr>
              <w:pStyle w:val="20"/>
              <w:spacing w:before="1" w:line="251" w:lineRule="exact"/>
              <w:ind w:left="426"/>
              <w:rPr>
                <w:b/>
                <w:color w:val="000000" w:themeColor="text1"/>
                <w:sz w:val="21"/>
                <w14:textFill>
                  <w14:solidFill>
                    <w14:schemeClr w14:val="tx1"/>
                  </w14:solidFill>
                </w14:textFill>
              </w:rPr>
            </w:pPr>
            <w:r>
              <w:rPr>
                <w:b/>
                <w:color w:val="000000" w:themeColor="text1"/>
                <w:sz w:val="21"/>
                <w14:textFill>
                  <w14:solidFill>
                    <w14:schemeClr w14:val="tx1"/>
                  </w14:solidFill>
                </w14:textFill>
              </w:rPr>
              <w:t>分区</w:t>
            </w:r>
          </w:p>
        </w:tc>
        <w:tc>
          <w:tcPr>
            <w:tcW w:w="6018" w:type="dxa"/>
            <w:tcBorders>
              <w:top w:val="single" w:color="000000" w:sz="12" w:space="0"/>
            </w:tcBorders>
          </w:tcPr>
          <w:p>
            <w:pPr>
              <w:pStyle w:val="20"/>
              <w:spacing w:before="1" w:line="251" w:lineRule="exact"/>
              <w:ind w:left="100" w:right="196"/>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restart"/>
            <w:tcBorders>
              <w:left w:val="nil"/>
            </w:tcBorders>
          </w:tcPr>
          <w:p>
            <w:pPr>
              <w:pStyle w:val="20"/>
              <w:spacing w:before="10"/>
              <w:rPr>
                <w:b/>
                <w:color w:val="000000" w:themeColor="text1"/>
                <w:sz w:val="22"/>
                <w14:textFill>
                  <w14:solidFill>
                    <w14:schemeClr w14:val="tx1"/>
                  </w14:solidFill>
                </w14:textFill>
              </w:rPr>
            </w:pPr>
          </w:p>
          <w:p>
            <w:pPr>
              <w:pStyle w:val="20"/>
              <w:spacing w:line="242" w:lineRule="auto"/>
              <w:ind w:left="296" w:right="286"/>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工程相关</w:t>
            </w:r>
          </w:p>
        </w:tc>
        <w:tc>
          <w:tcPr>
            <w:tcW w:w="1272" w:type="dxa"/>
            <w:gridSpan w:val="2"/>
          </w:tcPr>
          <w:p>
            <w:pPr>
              <w:pStyle w:val="20"/>
              <w:spacing w:line="252"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取水区</w:t>
            </w:r>
          </w:p>
        </w:tc>
        <w:tc>
          <w:tcPr>
            <w:tcW w:w="6018" w:type="dxa"/>
          </w:tcPr>
          <w:p>
            <w:pPr>
              <w:pStyle w:val="20"/>
              <w:spacing w:line="252"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从取水口至上游淹没区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line="252"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引水区</w:t>
            </w:r>
          </w:p>
        </w:tc>
        <w:tc>
          <w:tcPr>
            <w:tcW w:w="6018" w:type="dxa"/>
          </w:tcPr>
          <w:p>
            <w:pPr>
              <w:pStyle w:val="20"/>
              <w:spacing w:line="252"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从取水口至项目发电厂房，引水渠两侧生态影响范围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line="251"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减水区</w:t>
            </w:r>
          </w:p>
        </w:tc>
        <w:tc>
          <w:tcPr>
            <w:tcW w:w="6018" w:type="dxa"/>
          </w:tcPr>
          <w:p>
            <w:pPr>
              <w:pStyle w:val="20"/>
              <w:spacing w:line="251" w:lineRule="exact"/>
              <w:ind w:left="100" w:right="19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大源水（从引水坝至项目发电厂房段）河道两侧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before="2" w:line="250"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尾水区</w:t>
            </w:r>
          </w:p>
        </w:tc>
        <w:tc>
          <w:tcPr>
            <w:tcW w:w="6018" w:type="dxa"/>
          </w:tcPr>
          <w:p>
            <w:pPr>
              <w:pStyle w:val="20"/>
              <w:spacing w:before="2" w:line="250"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从项目发电尾水出口至减水河段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before="135"/>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施工区</w:t>
            </w:r>
          </w:p>
        </w:tc>
        <w:tc>
          <w:tcPr>
            <w:tcW w:w="6018" w:type="dxa"/>
          </w:tcPr>
          <w:p>
            <w:pPr>
              <w:pStyle w:val="20"/>
              <w:spacing w:before="1"/>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引水渠道两侧区域；坝址及发电厂房周边的的混凝土搅拌系</w:t>
            </w:r>
          </w:p>
          <w:p>
            <w:pPr>
              <w:pStyle w:val="20"/>
              <w:spacing w:before="2" w:line="253"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统、石料加工场、施工营地等临时占地区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before="137"/>
              <w:ind w:left="618"/>
              <w:rPr>
                <w:color w:val="000000" w:themeColor="text1"/>
                <w:sz w:val="21"/>
                <w14:textFill>
                  <w14:solidFill>
                    <w14:schemeClr w14:val="tx1"/>
                  </w14:solidFill>
                </w14:textFill>
              </w:rPr>
            </w:pPr>
            <w:r>
              <w:rPr>
                <w:color w:val="000000" w:themeColor="text1"/>
                <w:sz w:val="21"/>
                <w14:textFill>
                  <w14:solidFill>
                    <w14:schemeClr w14:val="tx1"/>
                  </w14:solidFill>
                </w14:textFill>
              </w:rPr>
              <w:t>生态环境</w:t>
            </w:r>
          </w:p>
        </w:tc>
        <w:tc>
          <w:tcPr>
            <w:tcW w:w="6018" w:type="dxa"/>
          </w:tcPr>
          <w:p>
            <w:pPr>
              <w:pStyle w:val="20"/>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主要为取水区域、主体工程区（坝区、引水渠道、发电厂房、</w:t>
            </w:r>
          </w:p>
          <w:p>
            <w:pPr>
              <w:pStyle w:val="20"/>
              <w:spacing w:before="4" w:line="251"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减水河段）、弃渣场、施工道路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line="252" w:lineRule="exact"/>
              <w:ind w:left="267" w:right="2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水环境</w:t>
            </w:r>
          </w:p>
        </w:tc>
        <w:tc>
          <w:tcPr>
            <w:tcW w:w="6018" w:type="dxa"/>
          </w:tcPr>
          <w:p>
            <w:pPr>
              <w:pStyle w:val="20"/>
              <w:spacing w:line="252" w:lineRule="exact"/>
              <w:ind w:left="97"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坝址厂址上游淹没区、厂房尾水下游减水河段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before="1" w:line="251" w:lineRule="exact"/>
              <w:ind w:left="618"/>
              <w:rPr>
                <w:color w:val="000000" w:themeColor="text1"/>
                <w:sz w:val="21"/>
                <w14:textFill>
                  <w14:solidFill>
                    <w14:schemeClr w14:val="tx1"/>
                  </w14:solidFill>
                </w14:textFill>
              </w:rPr>
            </w:pPr>
            <w:r>
              <w:rPr>
                <w:color w:val="000000" w:themeColor="text1"/>
                <w:sz w:val="21"/>
                <w14:textFill>
                  <w14:solidFill>
                    <w14:schemeClr w14:val="tx1"/>
                  </w14:solidFill>
                </w14:textFill>
              </w:rPr>
              <w:t>大气环境</w:t>
            </w:r>
          </w:p>
        </w:tc>
        <w:tc>
          <w:tcPr>
            <w:tcW w:w="6018" w:type="dxa"/>
          </w:tcPr>
          <w:p>
            <w:pPr>
              <w:pStyle w:val="20"/>
              <w:spacing w:before="1" w:line="251" w:lineRule="exact"/>
              <w:ind w:left="100" w:right="19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厂址附近</w:t>
            </w:r>
            <w:r>
              <w:rPr>
                <w:rFonts w:ascii="Times New Roman" w:eastAsia="Times New Roman"/>
                <w:color w:val="000000" w:themeColor="text1"/>
                <w:sz w:val="21"/>
                <w14:textFill>
                  <w14:solidFill>
                    <w14:schemeClr w14:val="tx1"/>
                  </w14:solidFill>
                </w14:textFill>
              </w:rPr>
              <w:t>2.5km</w:t>
            </w:r>
            <w:r>
              <w:rPr>
                <w:rFonts w:ascii="Times New Roman" w:eastAsia="Times New Roman"/>
                <w:color w:val="000000" w:themeColor="text1"/>
                <w:position w:val="7"/>
                <w:sz w:val="13"/>
                <w14:textFill>
                  <w14:solidFill>
                    <w14:schemeClr w14:val="tx1"/>
                  </w14:solidFill>
                </w14:textFill>
              </w:rPr>
              <w:t xml:space="preserve">2 </w:t>
            </w:r>
            <w:r>
              <w:rPr>
                <w:color w:val="000000" w:themeColor="text1"/>
                <w:sz w:val="21"/>
                <w14:textFill>
                  <w14:solidFill>
                    <w14:schemeClr w14:val="tx1"/>
                  </w14:solidFill>
                </w14:textFill>
              </w:rPr>
              <w:t>范围区域。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bottom w:val="thinThickMediumGap" w:color="000000" w:sz="6" w:space="0"/>
            </w:tcBorders>
          </w:tcPr>
          <w:p>
            <w:pPr>
              <w:pStyle w:val="20"/>
              <w:spacing w:before="136"/>
              <w:ind w:left="267" w:right="2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声环境</w:t>
            </w:r>
          </w:p>
        </w:tc>
        <w:tc>
          <w:tcPr>
            <w:tcW w:w="6018" w:type="dxa"/>
            <w:tcBorders>
              <w:bottom w:val="thinThickMediumGap" w:color="000000" w:sz="6" w:space="0"/>
            </w:tcBorders>
          </w:tcPr>
          <w:p>
            <w:pPr>
              <w:pStyle w:val="20"/>
              <w:spacing w:before="1" w:line="270" w:lineRule="atLeast"/>
              <w:ind w:left="2113" w:right="265" w:hanging="1947"/>
              <w:rPr>
                <w:color w:val="000000" w:themeColor="text1"/>
                <w:sz w:val="21"/>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电站厂房厂界外1m处，周边200m的敏感区，对环境敏感点调 查范围适当扩大。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8" w:hRule="atLeast"/>
        </w:trPr>
        <w:tc>
          <w:tcPr>
            <w:tcW w:w="2047" w:type="dxa"/>
            <w:vMerge w:val="restart"/>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3"/>
              <w:rPr>
                <w:b/>
                <w:color w:val="000000" w:themeColor="text1"/>
                <w:sz w:val="19"/>
                <w14:textFill>
                  <w14:solidFill>
                    <w14:schemeClr w14:val="tx1"/>
                  </w14:solidFill>
                </w14:textFill>
              </w:rPr>
            </w:pPr>
          </w:p>
          <w:p>
            <w:pPr>
              <w:pStyle w:val="20"/>
              <w:ind w:left="543"/>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调查因子</w:t>
            </w:r>
          </w:p>
        </w:tc>
        <w:tc>
          <w:tcPr>
            <w:tcW w:w="113" w:type="dxa"/>
            <w:vMerge w:val="restart"/>
            <w:tcBorders>
              <w:right w:val="nil"/>
            </w:tcBorders>
          </w:tcPr>
          <w:p>
            <w:pPr>
              <w:pStyle w:val="20"/>
              <w:rPr>
                <w:rFonts w:ascii="Times New Roman"/>
                <w:color w:val="000000" w:themeColor="text1"/>
                <w:sz w:val="22"/>
                <w14:textFill>
                  <w14:solidFill>
                    <w14:schemeClr w14:val="tx1"/>
                  </w14:solidFill>
                </w14:textFill>
              </w:rPr>
            </w:pPr>
          </w:p>
        </w:tc>
        <w:tc>
          <w:tcPr>
            <w:tcW w:w="8089" w:type="dxa"/>
            <w:gridSpan w:val="4"/>
            <w:tcBorders>
              <w:top w:val="thickThinMediumGap" w:color="000000" w:sz="6" w:space="0"/>
              <w:left w:val="nil"/>
              <w:bottom w:val="single" w:color="000000" w:sz="12" w:space="0"/>
            </w:tcBorders>
          </w:tcPr>
          <w:p>
            <w:pPr>
              <w:pStyle w:val="20"/>
              <w:ind w:left="584"/>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）生态环境</w:t>
            </w:r>
          </w:p>
          <w:p>
            <w:pPr>
              <w:pStyle w:val="20"/>
              <w:spacing w:before="158" w:line="364" w:lineRule="auto"/>
              <w:ind w:left="-1" w:right="162" w:firstLine="477"/>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减水河段、取水口至发电厂房河段生活及农业取水、水土流失、植被恢复系数、区内野生动植物资源及其受扰程度、水生生物资源及受扰程度，景观协调性。</w:t>
            </w:r>
          </w:p>
          <w:p>
            <w:pPr>
              <w:pStyle w:val="20"/>
              <w:spacing w:line="307" w:lineRule="exact"/>
              <w:ind w:left="479"/>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w:t>
            </w:r>
            <w:r>
              <w:rPr>
                <w:color w:val="000000" w:themeColor="text1"/>
                <w:sz w:val="24"/>
                <w14:textFill>
                  <w14:solidFill>
                    <w14:schemeClr w14:val="tx1"/>
                  </w14:solidFill>
                </w14:textFill>
              </w:rPr>
              <w:t>）水环境</w:t>
            </w:r>
          </w:p>
          <w:p>
            <w:pPr>
              <w:pStyle w:val="20"/>
              <w:spacing w:before="160" w:line="362" w:lineRule="auto"/>
              <w:ind w:left="-1" w:right="285" w:firstLine="477"/>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地表水环境</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pH</w:t>
            </w:r>
            <w:r>
              <w:rPr>
                <w:color w:val="000000" w:themeColor="text1"/>
                <w:sz w:val="24"/>
                <w14:textFill>
                  <w14:solidFill>
                    <w14:schemeClr w14:val="tx1"/>
                  </w14:solidFill>
                </w14:textFill>
              </w:rPr>
              <w:t>、化学需氧量、生化需氧量、氨氮、悬浮物。</w:t>
            </w:r>
          </w:p>
          <w:p>
            <w:pPr>
              <w:pStyle w:val="20"/>
              <w:spacing w:before="5"/>
              <w:ind w:left="584"/>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3</w:t>
            </w:r>
            <w:r>
              <w:rPr>
                <w:color w:val="000000" w:themeColor="text1"/>
                <w:sz w:val="24"/>
                <w14:textFill>
                  <w14:solidFill>
                    <w14:schemeClr w14:val="tx1"/>
                  </w14:solidFill>
                </w14:textFill>
              </w:rPr>
              <w:t>）声环境</w:t>
            </w:r>
          </w:p>
          <w:p>
            <w:pPr>
              <w:pStyle w:val="20"/>
              <w:spacing w:before="161" w:line="362" w:lineRule="auto"/>
              <w:ind w:left="-1" w:right="232" w:firstLine="477"/>
              <w:rPr>
                <w:color w:val="000000" w:themeColor="text1"/>
                <w:sz w:val="24"/>
                <w14:textFill>
                  <w14:solidFill>
                    <w14:schemeClr w14:val="tx1"/>
                  </w14:solidFill>
                </w14:textFill>
              </w:rPr>
            </w:pPr>
            <w:r>
              <w:rPr>
                <w:color w:val="000000" w:themeColor="text1"/>
                <w:sz w:val="24"/>
                <w14:textFill>
                  <w14:solidFill>
                    <w14:schemeClr w14:val="tx1"/>
                  </w14:solidFill>
                </w14:textFill>
              </w:rPr>
              <w:t>项目发电厂厂界区及敏感点处声环境等：等效连续</w:t>
            </w:r>
            <w:r>
              <w:rPr>
                <w:rFonts w:ascii="Times New Roman" w:eastAsia="Times New Roman"/>
                <w:color w:val="000000" w:themeColor="text1"/>
                <w:sz w:val="24"/>
                <w14:textFill>
                  <w14:solidFill>
                    <w14:schemeClr w14:val="tx1"/>
                  </w14:solidFill>
                </w14:textFill>
              </w:rPr>
              <w:t>A</w:t>
            </w:r>
            <w:r>
              <w:rPr>
                <w:color w:val="000000" w:themeColor="text1"/>
                <w:sz w:val="24"/>
                <w14:textFill>
                  <w14:solidFill>
                    <w14:schemeClr w14:val="tx1"/>
                  </w14:solidFill>
                </w14:textFill>
              </w:rPr>
              <w:t>声级。主要调查因子见表</w:t>
            </w:r>
            <w:r>
              <w:rPr>
                <w:rFonts w:ascii="Times New Roman" w:eastAsia="Times New Roman"/>
                <w:color w:val="000000" w:themeColor="text1"/>
                <w:sz w:val="24"/>
                <w14:textFill>
                  <w14:solidFill>
                    <w14:schemeClr w14:val="tx1"/>
                  </w14:solidFill>
                </w14:textFill>
              </w:rPr>
              <w:t>2-2</w:t>
            </w:r>
            <w:r>
              <w:rPr>
                <w:color w:val="000000" w:themeColor="text1"/>
                <w:sz w:val="24"/>
                <w14:textFill>
                  <w14:solidFill>
                    <w14:schemeClr w14:val="tx1"/>
                  </w14:solidFill>
                </w14:textFill>
              </w:rPr>
              <w:t>。</w:t>
            </w:r>
          </w:p>
          <w:p>
            <w:pPr>
              <w:pStyle w:val="20"/>
              <w:spacing w:before="2" w:line="290" w:lineRule="exact"/>
              <w:ind w:left="2581"/>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2-2</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项目调查因子一览表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top w:val="single" w:color="000000" w:sz="12" w:space="0"/>
              <w:left w:val="nil"/>
            </w:tcBorders>
          </w:tcPr>
          <w:p>
            <w:pPr>
              <w:pStyle w:val="20"/>
              <w:spacing w:before="3" w:line="288" w:lineRule="exact"/>
              <w:ind w:left="496" w:right="48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类别</w:t>
            </w:r>
          </w:p>
        </w:tc>
        <w:tc>
          <w:tcPr>
            <w:tcW w:w="6582" w:type="dxa"/>
            <w:gridSpan w:val="2"/>
            <w:tcBorders>
              <w:top w:val="single" w:color="000000" w:sz="12" w:space="0"/>
            </w:tcBorders>
          </w:tcPr>
          <w:p>
            <w:pPr>
              <w:pStyle w:val="20"/>
              <w:spacing w:before="3" w:line="288" w:lineRule="exact"/>
              <w:ind w:left="2739" w:right="28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tcBorders>
          </w:tcPr>
          <w:p>
            <w:pPr>
              <w:pStyle w:val="20"/>
              <w:spacing w:before="5"/>
              <w:rPr>
                <w:b/>
                <w:color w:val="000000" w:themeColor="text1"/>
                <w:sz w:val="24"/>
                <w14:textFill>
                  <w14:solidFill>
                    <w14:schemeClr w14:val="tx1"/>
                  </w14:solidFill>
                </w14:textFill>
              </w:rPr>
            </w:pPr>
          </w:p>
          <w:p>
            <w:pPr>
              <w:pStyle w:val="20"/>
              <w:ind w:left="277"/>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w:t>
            </w:r>
          </w:p>
        </w:tc>
        <w:tc>
          <w:tcPr>
            <w:tcW w:w="6582" w:type="dxa"/>
            <w:gridSpan w:val="2"/>
          </w:tcPr>
          <w:p>
            <w:pPr>
              <w:pStyle w:val="20"/>
              <w:spacing w:before="3" w:line="242" w:lineRule="auto"/>
              <w:ind w:left="119" w:right="210" w:firstLine="120"/>
              <w:rPr>
                <w:color w:val="000000" w:themeColor="text1"/>
                <w:sz w:val="24"/>
                <w14:textFill>
                  <w14:solidFill>
                    <w14:schemeClr w14:val="tx1"/>
                  </w14:solidFill>
                </w14:textFill>
              </w:rPr>
            </w:pPr>
            <w:r>
              <w:rPr>
                <w:color w:val="000000" w:themeColor="text1"/>
                <w:sz w:val="24"/>
                <w14:textFill>
                  <w14:solidFill>
                    <w14:schemeClr w14:val="tx1"/>
                  </w14:solidFill>
                </w14:textFill>
              </w:rPr>
              <w:t>减水河段生态流量、取水口至发电厂房河段生活及农业取</w:t>
            </w:r>
            <w:r>
              <w:rPr>
                <w:color w:val="000000" w:themeColor="text1"/>
                <w:spacing w:val="-1"/>
                <w:sz w:val="24"/>
                <w14:textFill>
                  <w14:solidFill>
                    <w14:schemeClr w14:val="tx1"/>
                  </w14:solidFill>
                </w14:textFill>
              </w:rPr>
              <w:t>水、水土生态环境流失、植被恢复系数、区内野生动植物资</w:t>
            </w:r>
          </w:p>
          <w:p>
            <w:pPr>
              <w:pStyle w:val="20"/>
              <w:spacing w:line="289" w:lineRule="exact"/>
              <w:ind w:left="239"/>
              <w:rPr>
                <w:color w:val="000000" w:themeColor="text1"/>
                <w:sz w:val="24"/>
                <w14:textFill>
                  <w14:solidFill>
                    <w14:schemeClr w14:val="tx1"/>
                  </w14:solidFill>
                </w14:textFill>
              </w:rPr>
            </w:pPr>
            <w:r>
              <w:rPr>
                <w:color w:val="000000" w:themeColor="text1"/>
                <w:sz w:val="24"/>
                <w14:textFill>
                  <w14:solidFill>
                    <w14:schemeClr w14:val="tx1"/>
                  </w14:solidFill>
                </w14:textFill>
              </w:rPr>
              <w:t>源及其受扰程度、水生生物资源及受扰程度，景观协调性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tcBorders>
          </w:tcPr>
          <w:p>
            <w:pPr>
              <w:pStyle w:val="20"/>
              <w:spacing w:before="9" w:line="297" w:lineRule="exact"/>
              <w:ind w:left="397"/>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tc>
        <w:tc>
          <w:tcPr>
            <w:tcW w:w="6582" w:type="dxa"/>
            <w:gridSpan w:val="2"/>
          </w:tcPr>
          <w:p>
            <w:pPr>
              <w:pStyle w:val="20"/>
              <w:spacing w:before="19" w:line="288" w:lineRule="exact"/>
              <w:ind w:left="332"/>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pH</w:t>
            </w:r>
            <w:r>
              <w:rPr>
                <w:color w:val="000000" w:themeColor="text1"/>
                <w:sz w:val="24"/>
                <w14:textFill>
                  <w14:solidFill>
                    <w14:schemeClr w14:val="tx1"/>
                  </w14:solidFill>
                </w14:textFill>
              </w:rPr>
              <w:t>值、化学需氧量、生化需氧量、氨氮、悬浮物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bottom w:val="thinThickMediumGap" w:color="000000" w:sz="6" w:space="0"/>
            </w:tcBorders>
          </w:tcPr>
          <w:p>
            <w:pPr>
              <w:pStyle w:val="20"/>
              <w:spacing w:before="1" w:line="287" w:lineRule="exact"/>
              <w:ind w:left="397"/>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6582" w:type="dxa"/>
            <w:gridSpan w:val="2"/>
            <w:tcBorders>
              <w:bottom w:val="thinThickMediumGap" w:color="000000" w:sz="6" w:space="0"/>
            </w:tcBorders>
          </w:tcPr>
          <w:p>
            <w:pPr>
              <w:pStyle w:val="20"/>
              <w:spacing w:before="1" w:line="287" w:lineRule="exact"/>
              <w:ind w:left="419"/>
              <w:rPr>
                <w:color w:val="000000" w:themeColor="text1"/>
                <w:sz w:val="24"/>
                <w14:textFill>
                  <w14:solidFill>
                    <w14:schemeClr w14:val="tx1"/>
                  </w14:solidFill>
                </w14:textFill>
              </w:rPr>
            </w:pPr>
            <w:r>
              <w:rPr>
                <w:color w:val="000000" w:themeColor="text1"/>
                <w:sz w:val="24"/>
                <w14:textFill>
                  <w14:solidFill>
                    <w14:schemeClr w14:val="tx1"/>
                  </w14:solidFill>
                </w14:textFill>
              </w:rPr>
              <w:t>项目发电厂厂界区及敏感点处声环境：等效连续A声级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047" w:type="dxa"/>
          </w:tcPr>
          <w:p>
            <w:pPr>
              <w:pStyle w:val="20"/>
              <w:spacing w:before="77"/>
              <w:ind w:left="303"/>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环境敏感目标</w:t>
            </w:r>
          </w:p>
        </w:tc>
        <w:tc>
          <w:tcPr>
            <w:tcW w:w="8202" w:type="dxa"/>
            <w:gridSpan w:val="5"/>
            <w:tcBorders>
              <w:top w:val="thickThinMediumGap" w:color="000000" w:sz="6" w:space="0"/>
            </w:tcBorders>
          </w:tcPr>
          <w:p>
            <w:pPr>
              <w:pStyle w:val="2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经现场调查，</w:t>
            </w:r>
            <w:r>
              <w:rPr>
                <w:rFonts w:hint="default" w:ascii="Times New Roman" w:hAnsi="Times New Roman" w:cs="Times New Roman"/>
                <w:color w:val="000000" w:themeColor="text1"/>
                <w:sz w:val="24"/>
                <w14:textFill>
                  <w14:solidFill>
                    <w14:schemeClr w14:val="tx1"/>
                  </w14:solidFill>
                </w14:textFill>
              </w:rPr>
              <w:t>本</w:t>
            </w:r>
            <w:r>
              <w:rPr>
                <w:rFonts w:hint="default" w:ascii="Times New Roman" w:hAnsi="Times New Roman" w:cs="Times New Roman"/>
                <w:bCs/>
                <w:color w:val="000000" w:themeColor="text1"/>
                <w:sz w:val="24"/>
                <w14:textFill>
                  <w14:solidFill>
                    <w14:schemeClr w14:val="tx1"/>
                  </w14:solidFill>
                </w14:textFill>
              </w:rPr>
              <w:t>项目区域不在自然保护区、风景名胜区、世界文化和自然遗产地、饮用水水源保护区</w:t>
            </w:r>
            <w:r>
              <w:rPr>
                <w:rFonts w:hint="default" w:ascii="Times New Roman" w:hAnsi="Times New Roman" w:cs="Times New Roman"/>
                <w:bCs/>
                <w:color w:val="000000" w:themeColor="text1"/>
                <w:sz w:val="24"/>
                <w:lang w:eastAsia="zh-CN"/>
                <w14:textFill>
                  <w14:solidFill>
                    <w14:schemeClr w14:val="tx1"/>
                  </w14:solidFill>
                </w14:textFill>
              </w:rPr>
              <w:t>、生态红色保</w:t>
            </w:r>
          </w:p>
        </w:tc>
      </w:tr>
    </w:tbl>
    <w:p>
      <w:pPr>
        <w:spacing w:after="0"/>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8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2" w:hRule="atLeast"/>
        </w:trPr>
        <w:tc>
          <w:tcPr>
            <w:tcW w:w="2047" w:type="dxa"/>
          </w:tcPr>
          <w:p>
            <w:pPr>
              <w:pStyle w:val="20"/>
              <w:rPr>
                <w:rFonts w:ascii="Times New Roman"/>
                <w:color w:val="000000" w:themeColor="text1"/>
                <w:sz w:val="22"/>
                <w14:textFill>
                  <w14:solidFill>
                    <w14:schemeClr w14:val="tx1"/>
                  </w14:solidFill>
                </w14:textFill>
              </w:rPr>
            </w:pPr>
          </w:p>
        </w:tc>
        <w:tc>
          <w:tcPr>
            <w:tcW w:w="8202" w:type="dxa"/>
          </w:tcPr>
          <w:p>
            <w:pPr>
              <w:pStyle w:val="20"/>
              <w:spacing w:before="1" w:line="362" w:lineRule="auto"/>
              <w:ind w:right="95"/>
              <w:rPr>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护区</w:t>
            </w:r>
            <w:r>
              <w:rPr>
                <w:rFonts w:hint="default" w:ascii="Times New Roman" w:hAnsi="Times New Roman" w:cs="Times New Roman"/>
                <w:bCs/>
                <w:color w:val="000000" w:themeColor="text1"/>
                <w:sz w:val="24"/>
                <w14:textFill>
                  <w14:solidFill>
                    <w14:schemeClr w14:val="tx1"/>
                  </w14:solidFill>
                </w14:textFill>
              </w:rPr>
              <w:t>内，所在水域非重要水生生物的自然产卵场、索饵场、越冬场和洄游通道</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坝至</w:t>
            </w:r>
            <w:r>
              <w:rPr>
                <w:rFonts w:hint="default" w:ascii="Times New Roman" w:hAnsi="Times New Roman" w:cs="Times New Roman"/>
                <w:color w:val="000000" w:themeColor="text1"/>
                <w:sz w:val="24"/>
                <w:lang w:eastAsia="zh-CN"/>
                <w14:textFill>
                  <w14:solidFill>
                    <w14:schemeClr w14:val="tx1"/>
                  </w14:solidFill>
                </w14:textFill>
              </w:rPr>
              <w:t>站房</w:t>
            </w:r>
            <w:r>
              <w:rPr>
                <w:rFonts w:hint="default" w:ascii="Times New Roman" w:hAnsi="Times New Roman" w:cs="Times New Roman"/>
                <w:color w:val="000000" w:themeColor="text1"/>
                <w:sz w:val="24"/>
                <w14:textFill>
                  <w14:solidFill>
                    <w14:schemeClr w14:val="tx1"/>
                  </w14:solidFill>
                </w14:textFill>
              </w:rPr>
              <w:t>区间减水河段内无国家重点保护动物及野生鱼类，周边无文物古迹和风景名胜区</w:t>
            </w:r>
            <w:r>
              <w:rPr>
                <w:color w:val="000000" w:themeColor="text1"/>
                <w:sz w:val="24"/>
                <w14:textFill>
                  <w14:solidFill>
                    <w14:schemeClr w14:val="tx1"/>
                  </w14:solidFill>
                </w14:textFill>
              </w:rPr>
              <w:t>。项目减水河段无居民饮用水取水口，项目主要敏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right="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感点情况见表</w:t>
            </w:r>
            <w:r>
              <w:rPr>
                <w:rFonts w:ascii="Times New Roman" w:eastAsia="Times New Roman"/>
                <w:color w:val="000000" w:themeColor="text1"/>
                <w:sz w:val="24"/>
                <w14:textFill>
                  <w14:solidFill>
                    <w14:schemeClr w14:val="tx1"/>
                  </w14:solidFill>
                </w14:textFill>
              </w:rPr>
              <w:t>2-3</w:t>
            </w:r>
            <w:r>
              <w:rPr>
                <w:color w:val="000000" w:themeColor="text1"/>
                <w:sz w:val="24"/>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2-3 </w:t>
            </w:r>
            <w:r>
              <w:rPr>
                <w:b/>
                <w:color w:val="000000" w:themeColor="text1"/>
                <w:sz w:val="24"/>
                <w14:textFill>
                  <w14:solidFill>
                    <w14:schemeClr w14:val="tx1"/>
                  </w14:solidFill>
                </w14:textFill>
              </w:rPr>
              <w:t>项目主要敏感点</w:t>
            </w:r>
          </w:p>
          <w:tbl>
            <w:tblPr>
              <w:tblStyle w:val="15"/>
              <w:tblW w:w="81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70"/>
              <w:gridCol w:w="1335"/>
              <w:gridCol w:w="1005"/>
              <w:gridCol w:w="16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序号</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保护目标</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方位</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距离</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规模</w:t>
                  </w:r>
                </w:p>
              </w:tc>
              <w:tc>
                <w:tcPr>
                  <w:tcW w:w="1800" w:type="dxa"/>
                  <w:tcBorders>
                    <w:right w:val="nil"/>
                  </w:tcBorders>
                  <w:vAlign w:val="center"/>
                </w:tcPr>
                <w:p>
                  <w:pPr>
                    <w:pStyle w:val="20"/>
                    <w:jc w:val="center"/>
                    <w:rPr>
                      <w:rFonts w:hint="eastAsia" w:ascii="宋体" w:hAnsi="宋体" w:eastAsia="宋体" w:cs="宋体"/>
                      <w:b/>
                      <w:color w:val="000000" w:themeColor="text1"/>
                      <w:sz w:val="24"/>
                      <w:szCs w:val="24"/>
                      <w:vertAlign w:val="baseline"/>
                      <w:lang w:eastAsia="zh-CN"/>
                      <w14:textFill>
                        <w14:solidFill>
                          <w14:schemeClr w14:val="tx1"/>
                        </w14:solidFill>
                      </w14:textFill>
                    </w:rPr>
                  </w:pPr>
                  <w:r>
                    <w:rPr>
                      <w:rFonts w:hint="eastAsia" w:ascii="宋体" w:hAnsi="宋体" w:eastAsia="宋体" w:cs="宋体"/>
                      <w:b/>
                      <w:color w:val="000000" w:themeColor="text1"/>
                      <w:sz w:val="24"/>
                      <w:szCs w:val="24"/>
                      <w:vertAlign w:val="baseline"/>
                      <w:lang w:eastAsia="zh-CN"/>
                      <w14:textFill>
                        <w14:solidFill>
                          <w14:schemeClr w14:val="tx1"/>
                        </w14:solidFill>
                      </w14:textFill>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中洲村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东面</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110</w:t>
                  </w:r>
                  <w:r>
                    <w:rPr>
                      <w:rFonts w:hint="default" w:ascii="Times New Roman" w:hAnsi="Times New Roman" w:cs="Times New Roman"/>
                      <w:color w:val="000000" w:themeColor="text1"/>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户</w:t>
                  </w:r>
                </w:p>
              </w:tc>
              <w:tc>
                <w:tcPr>
                  <w:tcW w:w="1800" w:type="dxa"/>
                  <w:tcBorders>
                    <w:right w:val="nil"/>
                  </w:tcBorders>
                  <w:vAlign w:val="center"/>
                </w:tcPr>
                <w:p>
                  <w:pPr>
                    <w:pStyle w:val="20"/>
                    <w:jc w:val="cente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2</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居民点</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110</w:t>
                  </w:r>
                  <w:r>
                    <w:rPr>
                      <w:rFonts w:hint="default" w:ascii="Times New Roman" w:hAnsi="Times New Roman" w:cs="Times New Roman"/>
                      <w:color w:val="000000" w:themeColor="text1"/>
                      <w:lang w:val="en-US" w:eastAsia="zh-CN"/>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户</w:t>
                  </w:r>
                </w:p>
              </w:tc>
              <w:tc>
                <w:tcPr>
                  <w:tcW w:w="1800" w:type="dxa"/>
                  <w:tcBorders>
                    <w:right w:val="nil"/>
                  </w:tcBorders>
                  <w:vAlign w:val="center"/>
                </w:tcPr>
                <w:p>
                  <w:pPr>
                    <w:ind w:left="0" w:leftChars="0" w:right="0" w:rightChars="0"/>
                    <w:jc w:val="center"/>
                    <w:rPr>
                      <w:rFonts w:hint="eastAsia" w:ascii="宋体" w:hAnsi="宋体" w:eastAsia="宋体" w:cs="宋体"/>
                      <w:b w:val="0"/>
                      <w:bCs w:val="0"/>
                      <w:color w:val="000000" w:themeColor="text1"/>
                      <w:sz w:val="24"/>
                      <w:szCs w:val="24"/>
                      <w:vertAlign w:val="baseline"/>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cs="宋体"/>
                      <w:b w:val="0"/>
                      <w:bCs w:val="0"/>
                      <w:color w:val="000000" w:themeColor="text1"/>
                      <w:sz w:val="24"/>
                      <w:szCs w:val="24"/>
                      <w:vertAlign w:val="baseline"/>
                      <w:lang w:val="en-US" w:eastAsia="zh-CN"/>
                      <w14:textFill>
                        <w14:solidFill>
                          <w14:schemeClr w14:val="tx1"/>
                        </w14:solidFill>
                      </w14:textFill>
                    </w:rPr>
                    <w:t>3</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乌龙村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西北</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340</w:t>
                  </w:r>
                  <w:r>
                    <w:rPr>
                      <w:rFonts w:hint="default" w:ascii="Times New Roman" w:hAnsi="Times New Roman" w:cs="Times New Roman"/>
                      <w:color w:val="000000" w:themeColor="text1"/>
                      <w:lang w:val="en-US" w:eastAsia="zh-CN"/>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户</w:t>
                  </w:r>
                </w:p>
              </w:tc>
              <w:tc>
                <w:tcPr>
                  <w:tcW w:w="1800" w:type="dxa"/>
                  <w:tcBorders>
                    <w:right w:val="nil"/>
                  </w:tcBorders>
                  <w:vAlign w:val="center"/>
                </w:tcPr>
                <w:p>
                  <w:pPr>
                    <w:pStyle w:val="20"/>
                    <w:ind w:left="0" w:leftChars="0" w:right="0" w:rightChars="0"/>
                    <w:jc w:val="cente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cs="宋体"/>
                      <w:b w:val="0"/>
                      <w:bCs w:val="0"/>
                      <w:color w:val="000000" w:themeColor="text1"/>
                      <w:sz w:val="24"/>
                      <w:szCs w:val="24"/>
                      <w:vertAlign w:val="baseline"/>
                      <w:lang w:val="en-US" w:eastAsia="zh-CN"/>
                      <w14:textFill>
                        <w14:solidFill>
                          <w14:schemeClr w14:val="tx1"/>
                        </w14:solidFill>
                      </w14:textFill>
                    </w:rPr>
                    <w:t>4</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坝口村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东北</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700m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30户</w:t>
                  </w:r>
                </w:p>
              </w:tc>
              <w:tc>
                <w:tcPr>
                  <w:tcW w:w="1800" w:type="dxa"/>
                  <w:tcBorders>
                    <w:right w:val="nil"/>
                  </w:tcBorders>
                  <w:vAlign w:val="center"/>
                </w:tcPr>
                <w:p>
                  <w:pPr>
                    <w:pStyle w:val="20"/>
                    <w:ind w:left="0" w:leftChars="0" w:right="0" w:rightChars="0"/>
                    <w:jc w:val="cente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cs="宋体"/>
                      <w:b w:val="0"/>
                      <w:bCs w:val="0"/>
                      <w:color w:val="000000" w:themeColor="text1"/>
                      <w:sz w:val="24"/>
                      <w:szCs w:val="24"/>
                      <w:vertAlign w:val="baseline"/>
                      <w:lang w:val="en-US" w:eastAsia="zh-CN"/>
                      <w14:textFill>
                        <w14:solidFill>
                          <w14:schemeClr w14:val="tx1"/>
                        </w14:solidFill>
                      </w14:textFill>
                    </w:rPr>
                    <w:t>5</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黄沙村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西北</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1500m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50户</w:t>
                  </w:r>
                </w:p>
              </w:tc>
              <w:tc>
                <w:tcPr>
                  <w:tcW w:w="1800" w:type="dxa"/>
                  <w:tcBorders>
                    <w:right w:val="nil"/>
                  </w:tcBorders>
                  <w:vAlign w:val="center"/>
                </w:tcPr>
                <w:p>
                  <w:pPr>
                    <w:ind w:left="0" w:leftChars="0" w:right="0" w:rightChars="0"/>
                    <w:jc w:val="cente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bl>
          <w:p>
            <w:pPr>
              <w:pStyle w:val="20"/>
              <w:spacing w:line="280" w:lineRule="exact"/>
              <w:ind w:left="2574" w:right="2546"/>
              <w:jc w:val="center"/>
              <w:rPr>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trPr>
        <w:tc>
          <w:tcPr>
            <w:tcW w:w="2047"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186"/>
              <w:ind w:left="543"/>
              <w:rPr>
                <w:b/>
                <w:color w:val="000000" w:themeColor="text1"/>
                <w:sz w:val="24"/>
                <w14:textFill>
                  <w14:solidFill>
                    <w14:schemeClr w14:val="tx1"/>
                  </w14:solidFill>
                </w14:textFill>
              </w:rPr>
            </w:pPr>
            <w:r>
              <w:rPr>
                <w:b/>
                <w:color w:val="000000" w:themeColor="text1"/>
                <w:sz w:val="24"/>
                <w:highlight w:val="none"/>
                <w14:textFill>
                  <w14:solidFill>
                    <w14:schemeClr w14:val="tx1"/>
                  </w14:solidFill>
                </w14:textFill>
              </w:rPr>
              <w:t>调查重点</w:t>
            </w:r>
          </w:p>
        </w:tc>
        <w:tc>
          <w:tcPr>
            <w:tcW w:w="8202" w:type="dxa"/>
          </w:tcPr>
          <w:p>
            <w:pPr>
              <w:pStyle w:val="20"/>
              <w:spacing w:before="1" w:line="364" w:lineRule="auto"/>
              <w:ind w:left="107" w:right="162"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鉴于项目建站时间久远，且一直未履行环保竣工验收手续。因此，本次工作以生态调查及环保设施竣工验收为主线，兼顾环境影响回顾性评价，并对项目建设后产生的环境影响、采取的环保措施和生态恢复情况进行调查和分析，对存在的问题提出改进意见和整改措施。本次验收调查重点如下：</w:t>
            </w:r>
          </w:p>
          <w:p>
            <w:pPr>
              <w:pStyle w:val="20"/>
              <w:numPr>
                <w:ilvl w:val="0"/>
                <w:numId w:val="4"/>
              </w:numPr>
              <w:tabs>
                <w:tab w:val="left" w:pos="1189"/>
              </w:tabs>
              <w:spacing w:before="0" w:after="0" w:line="305" w:lineRule="exact"/>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工程调查</w:t>
            </w:r>
          </w:p>
          <w:p>
            <w:pPr>
              <w:pStyle w:val="20"/>
              <w:spacing w:before="158" w:line="364" w:lineRule="auto"/>
              <w:ind w:left="107" w:right="16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工程组成、建设、占地、设计及其变更情况；环保措施“三同时”制度执行情况；环保投资落实及其变化情况；电站试运行情况。</w:t>
            </w:r>
          </w:p>
          <w:p>
            <w:pPr>
              <w:pStyle w:val="20"/>
              <w:numPr>
                <w:ilvl w:val="0"/>
                <w:numId w:val="4"/>
              </w:numPr>
              <w:tabs>
                <w:tab w:val="left" w:pos="1189"/>
              </w:tabs>
              <w:spacing w:before="1" w:after="0" w:line="240" w:lineRule="auto"/>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w:t>
            </w:r>
          </w:p>
          <w:p>
            <w:pPr>
              <w:pStyle w:val="20"/>
              <w:spacing w:before="158" w:line="362" w:lineRule="auto"/>
              <w:ind w:left="107" w:right="16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工程占地、水库淹没及建设对区域植被、动植物、鱼类等的影响；水土保持治理、生态恢复、鱼类保护措施落实情况。</w:t>
            </w:r>
          </w:p>
          <w:p>
            <w:pPr>
              <w:pStyle w:val="20"/>
              <w:numPr>
                <w:ilvl w:val="0"/>
                <w:numId w:val="4"/>
              </w:numPr>
              <w:tabs>
                <w:tab w:val="left" w:pos="1189"/>
              </w:tabs>
              <w:spacing w:before="5" w:after="0" w:line="240" w:lineRule="auto"/>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p>
            <w:pPr>
              <w:pStyle w:val="2"/>
              <w:spacing w:before="2" w:line="362" w:lineRule="auto"/>
              <w:ind w:left="102" w:right="167"/>
              <w:rPr>
                <w:color w:val="000000" w:themeColor="text1"/>
                <w14:textFill>
                  <w14:solidFill>
                    <w14:schemeClr w14:val="tx1"/>
                  </w14:solidFill>
                </w14:textFill>
              </w:rPr>
            </w:pPr>
            <w:r>
              <w:rPr>
                <w:color w:val="000000" w:themeColor="text1"/>
                <w:sz w:val="24"/>
                <w14:textFill>
                  <w14:solidFill>
                    <w14:schemeClr w14:val="tx1"/>
                  </w14:solidFill>
                </w14:textFill>
              </w:rPr>
              <w:t>工程施工期和试运行期废、污水产生和排放情况，废、污水处理设施落</w:t>
            </w:r>
            <w:r>
              <w:rPr>
                <w:color w:val="000000" w:themeColor="text1"/>
                <w14:textFill>
                  <w14:solidFill>
                    <w14:schemeClr w14:val="tx1"/>
                  </w14:solidFill>
                </w14:textFill>
              </w:rPr>
              <w:t>实情况及处理效果；工程建设对开发河段地表水水质、水资源利用的影响及生态用水的保障。</w:t>
            </w:r>
          </w:p>
          <w:p>
            <w:pPr>
              <w:pStyle w:val="2"/>
              <w:numPr>
                <w:ilvl w:val="0"/>
                <w:numId w:val="5"/>
              </w:numPr>
              <w:tabs>
                <w:tab w:val="left" w:pos="1184"/>
              </w:tabs>
              <w:spacing w:before="4" w:after="0" w:line="240" w:lineRule="auto"/>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环境空气、声环境</w:t>
            </w:r>
          </w:p>
          <w:p>
            <w:pPr>
              <w:pStyle w:val="2"/>
              <w:spacing w:before="161" w:line="362" w:lineRule="auto"/>
              <w:ind w:left="102" w:right="167" w:firstLine="480"/>
              <w:rPr>
                <w:color w:val="000000" w:themeColor="text1"/>
                <w14:textFill>
                  <w14:solidFill>
                    <w14:schemeClr w14:val="tx1"/>
                  </w14:solidFill>
                </w14:textFill>
              </w:rPr>
            </w:pPr>
            <w:r>
              <w:rPr>
                <w:color w:val="000000" w:themeColor="text1"/>
                <w14:textFill>
                  <w14:solidFill>
                    <w14:schemeClr w14:val="tx1"/>
                  </w14:solidFill>
                </w14:textFill>
              </w:rPr>
              <w:t>工程施工期和试运行期对环境空气和声环境保护目标的影响，保护措施落实情况及效果。</w:t>
            </w:r>
          </w:p>
          <w:p>
            <w:pPr>
              <w:pStyle w:val="2"/>
              <w:numPr>
                <w:ilvl w:val="0"/>
                <w:numId w:val="5"/>
              </w:numPr>
              <w:tabs>
                <w:tab w:val="left" w:pos="1184"/>
              </w:tabs>
              <w:spacing w:before="5" w:after="0" w:line="240" w:lineRule="auto"/>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固体废弃物</w:t>
            </w:r>
          </w:p>
          <w:p>
            <w:pPr>
              <w:pStyle w:val="2"/>
              <w:spacing w:before="158" w:line="364" w:lineRule="auto"/>
              <w:ind w:left="102" w:right="407" w:firstLine="480"/>
              <w:rPr>
                <w:color w:val="000000" w:themeColor="text1"/>
                <w14:textFill>
                  <w14:solidFill>
                    <w14:schemeClr w14:val="tx1"/>
                  </w14:solidFill>
                </w14:textFill>
              </w:rPr>
            </w:pPr>
            <w:r>
              <w:rPr>
                <w:color w:val="000000" w:themeColor="text1"/>
                <w14:textFill>
                  <w14:solidFill>
                    <w14:schemeClr w14:val="tx1"/>
                  </w14:solidFill>
                </w14:textFill>
              </w:rPr>
              <w:t>工程施工期和试运行期弃土弃渣、生活垃圾处置措施落实情况及其效果、废机油的收处措施。</w:t>
            </w:r>
          </w:p>
          <w:p>
            <w:pPr>
              <w:pStyle w:val="2"/>
              <w:numPr>
                <w:ilvl w:val="0"/>
                <w:numId w:val="5"/>
              </w:numPr>
              <w:tabs>
                <w:tab w:val="left" w:pos="1184"/>
              </w:tabs>
              <w:spacing w:before="0" w:after="0" w:line="306" w:lineRule="exact"/>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社会环境</w:t>
            </w:r>
          </w:p>
          <w:p>
            <w:pPr>
              <w:pStyle w:val="2"/>
              <w:spacing w:before="160"/>
              <w:ind w:left="582"/>
              <w:rPr>
                <w:color w:val="000000" w:themeColor="text1"/>
                <w:sz w:val="24"/>
                <w14:textFill>
                  <w14:solidFill>
                    <w14:schemeClr w14:val="tx1"/>
                  </w14:solidFill>
                </w14:textFill>
              </w:rPr>
            </w:pPr>
            <w:r>
              <w:rPr>
                <w:color w:val="000000" w:themeColor="text1"/>
                <w14:textFill>
                  <w14:solidFill>
                    <w14:schemeClr w14:val="tx1"/>
                  </w14:solidFill>
                </w14:textFill>
              </w:rPr>
              <w:t>生产安置、占地淹没补偿、水资源利用保障措施落实情况。</w:t>
            </w:r>
          </w:p>
        </w:tc>
      </w:tr>
    </w:tbl>
    <w:p>
      <w:pPr>
        <w:pStyle w:val="2"/>
        <w:rPr>
          <w:color w:val="000000" w:themeColor="text1"/>
          <w:sz w:val="26"/>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page">
                  <wp:posOffset>476885</wp:posOffset>
                </wp:positionH>
                <wp:positionV relativeFrom="page">
                  <wp:posOffset>863600</wp:posOffset>
                </wp:positionV>
                <wp:extent cx="0" cy="2971165"/>
                <wp:effectExtent l="4445" t="0" r="14605" b="635"/>
                <wp:wrapNone/>
                <wp:docPr id="65" name="直线 9"/>
                <wp:cNvGraphicFramePr/>
                <a:graphic xmlns:a="http://schemas.openxmlformats.org/drawingml/2006/main">
                  <a:graphicData uri="http://schemas.microsoft.com/office/word/2010/wordprocessingShape">
                    <wps:wsp>
                      <wps:cNvCnPr/>
                      <wps:spPr>
                        <a:xfrm>
                          <a:off x="0" y="0"/>
                          <a:ext cx="0" cy="297116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37.55pt;margin-top:68pt;height:233.95pt;width:0pt;mso-position-horizontal-relative:page;mso-position-vertical-relative:page;z-index:251664384;mso-width-relative:page;mso-height-relative:page;" filled="f" stroked="t" coordsize="21600,21600" o:gfxdata="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oQl1wAAAAkBAAAPAAAAAAAAAAEAIAAAACIAAABkcnMv&#10;ZG93bnJldi54bWxQSwECFAAUAAAACACHTuJAWAnDH8sBAACOAwAADgAAAAAAAAABACAAAAAmAQAA&#10;ZHJzL2Uyb0RvYy54bWxQSwUGAAAAAAYABgBZAQAAYwUAAAAA&#10;">
                <v:fill on="f" focussize="0,0"/>
                <v:stroke weight="0.48pt" color="#00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0" distR="0" simplePos="0" relativeHeight="251662336" behindDoc="1" locked="0" layoutInCell="1" allowOverlap="1">
                <wp:simplePos x="0" y="0"/>
                <wp:positionH relativeFrom="page">
                  <wp:posOffset>1168400</wp:posOffset>
                </wp:positionH>
                <wp:positionV relativeFrom="paragraph">
                  <wp:posOffset>239395</wp:posOffset>
                </wp:positionV>
                <wp:extent cx="5715" cy="5715"/>
                <wp:effectExtent l="0" t="0" r="0" b="0"/>
                <wp:wrapTopAndBottom/>
                <wp:docPr id="63" name="矩形 11"/>
                <wp:cNvGraphicFramePr/>
                <a:graphic xmlns:a="http://schemas.openxmlformats.org/drawingml/2006/main">
                  <a:graphicData uri="http://schemas.microsoft.com/office/word/2010/wordprocessingShape">
                    <wps:wsp>
                      <wps:cNvSpPr/>
                      <wps:spPr>
                        <a:xfrm>
                          <a:off x="0" y="0"/>
                          <a:ext cx="5715" cy="5715"/>
                        </a:xfrm>
                        <a:prstGeom prst="rect">
                          <a:avLst/>
                        </a:prstGeom>
                        <a:solidFill>
                          <a:srgbClr val="000000"/>
                        </a:solidFill>
                        <a:ln>
                          <a:noFill/>
                        </a:ln>
                      </wps:spPr>
                      <wps:txbx>
                        <w:txbxContent>
                          <w:p/>
                        </w:txbxContent>
                      </wps:txbx>
                      <wps:bodyPr upright="1"/>
                    </wps:wsp>
                  </a:graphicData>
                </a:graphic>
              </wp:anchor>
            </w:drawing>
          </mc:Choice>
          <mc:Fallback>
            <w:pict>
              <v:rect id="矩形 11" o:spid="_x0000_s1026" o:spt="1" style="position:absolute;left:0pt;margin-left:92pt;margin-top:18.85pt;height:0.45pt;width:0.45pt;mso-position-horizontal-relative:page;mso-wrap-distance-bottom:0pt;mso-wrap-distance-top:0pt;z-index:-251654144;mso-width-relative:page;mso-height-relative:page;" fillcolor="#000000" filled="t" stroked="f" coordsize="21600,21600" o:gfxdata="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7paaHYAAAACQEAAA8AAAAAAAAAAQAgAAAAIgAA&#10;AGRycy9kb3ducmV2LnhtbFBLAQIUABQAAAAIAIdO4kA1o/+0lgEAABkDAAAOAAAAAAAAAAEAIAAA&#10;ACcBAABkcnMvZTJvRG9jLnhtbFBLBQYAAAAABgAGAFkBAAAvBQAAAAA=&#10;">
                <v:fill on="t" focussize="0,0"/>
                <v:stroke on="f"/>
                <v:imagedata o:title=""/>
                <o:lock v:ext="edit" aspectratio="f"/>
                <v:textbox>
                  <w:txbxContent>
                    <w:p/>
                  </w:txbxContent>
                </v:textbox>
                <w10:wrap type="topAndBottom"/>
              </v:rect>
            </w:pict>
          </mc:Fallback>
        </mc:AlternateContent>
      </w:r>
      <w:r>
        <w:rPr>
          <w:color w:val="000000" w:themeColor="text1"/>
          <w14:textFill>
            <w14:solidFill>
              <w14:schemeClr w14:val="tx1"/>
            </w14:solidFill>
          </w14:textFill>
        </w:rPr>
        <mc:AlternateContent>
          <mc:Choice Requires="wps">
            <w:drawing>
              <wp:anchor distT="0" distB="0" distL="0" distR="0" simplePos="0" relativeHeight="251663360" behindDoc="1" locked="0" layoutInCell="1" allowOverlap="1">
                <wp:simplePos x="0" y="0"/>
                <wp:positionH relativeFrom="page">
                  <wp:posOffset>6727825</wp:posOffset>
                </wp:positionH>
                <wp:positionV relativeFrom="paragraph">
                  <wp:posOffset>239395</wp:posOffset>
                </wp:positionV>
                <wp:extent cx="5715" cy="5715"/>
                <wp:effectExtent l="0" t="0" r="0" b="0"/>
                <wp:wrapTopAndBottom/>
                <wp:docPr id="64" name="矩形 12"/>
                <wp:cNvGraphicFramePr/>
                <a:graphic xmlns:a="http://schemas.openxmlformats.org/drawingml/2006/main">
                  <a:graphicData uri="http://schemas.microsoft.com/office/word/2010/wordprocessingShape">
                    <wps:wsp>
                      <wps:cNvSpPr/>
                      <wps:spPr>
                        <a:xfrm>
                          <a:off x="0" y="0"/>
                          <a:ext cx="5715" cy="5715"/>
                        </a:xfrm>
                        <a:prstGeom prst="rect">
                          <a:avLst/>
                        </a:prstGeom>
                        <a:solidFill>
                          <a:srgbClr val="000000"/>
                        </a:solidFill>
                        <a:ln>
                          <a:noFill/>
                        </a:ln>
                      </wps:spPr>
                      <wps:txbx>
                        <w:txbxContent>
                          <w:p/>
                        </w:txbxContent>
                      </wps:txbx>
                      <wps:bodyPr upright="1"/>
                    </wps:wsp>
                  </a:graphicData>
                </a:graphic>
              </wp:anchor>
            </w:drawing>
          </mc:Choice>
          <mc:Fallback>
            <w:pict>
              <v:rect id="矩形 12" o:spid="_x0000_s1026" o:spt="1" style="position:absolute;left:0pt;margin-left:529.75pt;margin-top:18.85pt;height:0.45pt;width:0.45pt;mso-position-horizontal-relative:page;mso-wrap-distance-bottom:0pt;mso-wrap-distance-top:0pt;z-index:-251653120;mso-width-relative:page;mso-height-relative:page;" fillcolor="#000000" filled="t" stroked="f" coordsize="21600,21600" o:gfxdata="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OsyZx2QAAAAsBAAAPAAAAAAAAAAEAIAAAACIA&#10;AABkcnMvZG93bnJldi54bWxQSwECFAAUAAAACACHTuJAkOIpppYBAAAZAwAADgAAAAAAAAABACAA&#10;AAAoAQAAZHJzL2Uyb0RvYy54bWxQSwUGAAAAAAYABgBZAQAAMAUAAAAA&#10;">
                <v:fill on="t" focussize="0,0"/>
                <v:stroke on="f"/>
                <v:imagedata o:title=""/>
                <o:lock v:ext="edit" aspectratio="f"/>
                <v:textbox>
                  <w:txbxContent>
                    <w:p/>
                  </w:txbxContent>
                </v:textbox>
                <w10:wrap type="topAndBottom"/>
              </v:rect>
            </w:pict>
          </mc:Fallback>
        </mc:AlternateContent>
      </w:r>
    </w:p>
    <w:p>
      <w:pPr>
        <w:spacing w:before="43"/>
        <w:ind w:left="798" w:right="0" w:firstLine="0"/>
        <w:jc w:val="left"/>
        <w:rPr>
          <w:b/>
          <w:color w:val="000000" w:themeColor="text1"/>
          <w:sz w:val="32"/>
          <w14:textFill>
            <w14:solidFill>
              <w14:schemeClr w14:val="tx1"/>
            </w14:solidFill>
          </w14:textFill>
        </w:rPr>
      </w:pPr>
      <w:bookmarkStart w:id="4" w:name="三、验收执行标准"/>
      <w:bookmarkEnd w:id="4"/>
      <w:r>
        <w:rPr>
          <w:b/>
          <w:color w:val="000000" w:themeColor="text1"/>
          <w:sz w:val="32"/>
          <w14:textFill>
            <w14:solidFill>
              <w14:schemeClr w14:val="tx1"/>
            </w14:solidFill>
          </w14:textFill>
        </w:rPr>
        <w:t>三、验收执行标准</w:t>
      </w:r>
    </w:p>
    <w:tbl>
      <w:tblPr>
        <w:tblStyle w:val="14"/>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9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3" w:hRule="atLeast"/>
        </w:trPr>
        <w:tc>
          <w:tcPr>
            <w:tcW w:w="582"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4"/>
              <w:rPr>
                <w:b/>
                <w:color w:val="000000" w:themeColor="text1"/>
                <w:sz w:val="25"/>
                <w14:textFill>
                  <w14:solidFill>
                    <w14:schemeClr w14:val="tx1"/>
                  </w14:solidFill>
                </w14:textFill>
              </w:rPr>
            </w:pPr>
          </w:p>
          <w:p>
            <w:pPr>
              <w:pStyle w:val="20"/>
              <w:spacing w:line="242" w:lineRule="auto"/>
              <w:ind w:left="102" w:right="227"/>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环境质量标准</w:t>
            </w:r>
          </w:p>
        </w:tc>
        <w:tc>
          <w:tcPr>
            <w:tcW w:w="9518" w:type="dxa"/>
            <w:tcBorders>
              <w:bottom w:val="nil"/>
            </w:tcBorders>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项目已运行十余年，由于历史原因，一直未履行环评竣工验收手续，本工程竣工环境保</w:t>
            </w:r>
            <w:r>
              <w:rPr>
                <w:color w:val="000000" w:themeColor="text1"/>
                <w:spacing w:val="-5"/>
                <w:sz w:val="24"/>
                <w14:textFill>
                  <w14:solidFill>
                    <w14:schemeClr w14:val="tx1"/>
                  </w14:solidFill>
                </w14:textFill>
              </w:rPr>
              <w:t>护验收相关标准参照环境影响评价文件及环境影响评价审批文件明确规定的标准，对已经修</w:t>
            </w:r>
            <w:r>
              <w:rPr>
                <w:color w:val="000000" w:themeColor="text1"/>
                <w:sz w:val="24"/>
                <w14:textFill>
                  <w14:solidFill>
                    <w14:schemeClr w14:val="tx1"/>
                  </w14:solidFill>
                </w14:textFill>
              </w:rPr>
              <w:t>订新颁布环境保护标准，本次验收按照新标准进行达标考核。</w:t>
            </w:r>
          </w:p>
          <w:p>
            <w:pPr>
              <w:pStyle w:val="20"/>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right="0" w:firstLine="460" w:firstLineChars="200"/>
              <w:jc w:val="left"/>
              <w:textAlignment w:val="auto"/>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本项目纳污水体为武术水，地表水环境执行《地表水环境质量标准》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GB3838-2002</w:t>
            </w:r>
            <w:r>
              <w:rPr>
                <w:color w:val="000000" w:themeColor="text1"/>
                <w:spacing w:val="-8"/>
                <w:sz w:val="24"/>
                <w14:textFill>
                  <w14:solidFill>
                    <w14:schemeClr w14:val="tx1"/>
                  </w14:solidFill>
                </w14:textFill>
              </w:rPr>
              <w:t>）</w:t>
            </w:r>
            <w:r>
              <w:rPr>
                <w:color w:val="000000" w:themeColor="text1"/>
                <w:sz w:val="24"/>
                <w14:textFill>
                  <w14:solidFill>
                    <w14:schemeClr w14:val="tx1"/>
                  </w14:solidFill>
                </w14:textFill>
              </w:rPr>
              <w:t>中的</w:t>
            </w:r>
            <w:r>
              <w:rPr>
                <w:rFonts w:ascii="Times New Roman" w:eastAsia="Times New Roman"/>
                <w:color w:val="000000" w:themeColor="text1"/>
                <w:sz w:val="24"/>
                <w14:textFill>
                  <w14:solidFill>
                    <w14:schemeClr w14:val="tx1"/>
                  </w14:solidFill>
                </w14:textFill>
              </w:rPr>
              <w:t>III</w:t>
            </w:r>
            <w:r>
              <w:rPr>
                <w:color w:val="000000" w:themeColor="text1"/>
                <w:sz w:val="24"/>
                <w14:textFill>
                  <w14:solidFill>
                    <w14:schemeClr w14:val="tx1"/>
                  </w14:solidFill>
                </w14:textFill>
              </w:rPr>
              <w:t>类水质标准。</w:t>
            </w:r>
          </w:p>
          <w:p>
            <w:pPr>
              <w:pStyle w:val="20"/>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环境空气质量执行《环境空气质量标准》（</w:t>
            </w:r>
            <w:r>
              <w:rPr>
                <w:rFonts w:ascii="Times New Roman" w:eastAsia="Times New Roman"/>
                <w:color w:val="000000" w:themeColor="text1"/>
                <w:sz w:val="24"/>
                <w14:textFill>
                  <w14:solidFill>
                    <w14:schemeClr w14:val="tx1"/>
                  </w14:solidFill>
                </w14:textFill>
              </w:rPr>
              <w:t>GB3095</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2012</w:t>
            </w:r>
            <w:r>
              <w:rPr>
                <w:color w:val="000000" w:themeColor="text1"/>
                <w:sz w:val="24"/>
                <w14:textFill>
                  <w14:solidFill>
                    <w14:schemeClr w14:val="tx1"/>
                  </w14:solidFill>
                </w14:textFill>
              </w:rPr>
              <w:t>）中的二级标准。</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60" w:firstLineChars="200"/>
              <w:jc w:val="left"/>
              <w:textAlignment w:val="auto"/>
              <w:rPr>
                <w:color w:val="000000" w:themeColor="text1"/>
                <w:sz w:val="24"/>
                <w14:textFill>
                  <w14:solidFill>
                    <w14:schemeClr w14:val="tx1"/>
                  </w14:solidFill>
                </w14:textFill>
              </w:rPr>
            </w:pPr>
            <w:r>
              <w:rPr>
                <w:rFonts w:ascii="Times New Roman" w:eastAsia="Times New Roman"/>
                <w:color w:val="000000" w:themeColor="text1"/>
                <w:spacing w:val="-5"/>
                <w:sz w:val="24"/>
                <w14:textFill>
                  <w14:solidFill>
                    <w14:schemeClr w14:val="tx1"/>
                  </w14:solidFill>
                </w14:textFill>
              </w:rPr>
              <w:t>3</w:t>
            </w:r>
            <w:r>
              <w:rPr>
                <w:color w:val="000000" w:themeColor="text1"/>
                <w:spacing w:val="-5"/>
                <w:sz w:val="24"/>
                <w14:textFill>
                  <w14:solidFill>
                    <w14:schemeClr w14:val="tx1"/>
                  </w14:solidFill>
                </w14:textFill>
              </w:rPr>
              <w:t>、本项目位于</w:t>
            </w:r>
            <w:r>
              <w:rPr>
                <w:rFonts w:hint="eastAsia" w:ascii="Times New Roman" w:eastAsia="宋体"/>
                <w:color w:val="000000" w:themeColor="text1"/>
                <w:spacing w:val="-3"/>
                <w:sz w:val="24"/>
                <w:lang w:val="en-US" w:eastAsia="zh-CN"/>
                <w14:textFill>
                  <w14:solidFill>
                    <w14:schemeClr w14:val="tx1"/>
                  </w14:solidFill>
                </w14:textFill>
              </w:rPr>
              <w:t>1</w:t>
            </w:r>
            <w:r>
              <w:rPr>
                <w:color w:val="000000" w:themeColor="text1"/>
                <w:spacing w:val="-5"/>
                <w:sz w:val="24"/>
                <w14:textFill>
                  <w14:solidFill>
                    <w14:schemeClr w14:val="tx1"/>
                  </w14:solidFill>
                </w14:textFill>
              </w:rPr>
              <w:t>类声环境功能区，声环境执行《声环境质量标准》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GB3096-2008</w:t>
            </w:r>
            <w:r>
              <w:rPr>
                <w:color w:val="000000" w:themeColor="text1"/>
                <w:spacing w:val="-8"/>
                <w:sz w:val="24"/>
                <w14:textFill>
                  <w14:solidFill>
                    <w14:schemeClr w14:val="tx1"/>
                  </w14:solidFill>
                </w14:textFill>
              </w:rPr>
              <w:t>）</w:t>
            </w:r>
            <w:r>
              <w:rPr>
                <w:color w:val="000000" w:themeColor="text1"/>
                <w:spacing w:val="-3"/>
                <w:sz w:val="24"/>
                <w14:textFill>
                  <w14:solidFill>
                    <w14:schemeClr w14:val="tx1"/>
                  </w14:solidFill>
                </w14:textFill>
              </w:rPr>
              <w:t>中</w:t>
            </w:r>
            <w:r>
              <w:rPr>
                <w:rFonts w:hint="eastAsia" w:ascii="Times New Roman" w:eastAsia="宋体"/>
                <w:color w:val="000000" w:themeColor="text1"/>
                <w:spacing w:val="-5"/>
                <w:sz w:val="24"/>
                <w:lang w:val="en-US" w:eastAsia="zh-CN"/>
                <w14:textFill>
                  <w14:solidFill>
                    <w14:schemeClr w14:val="tx1"/>
                  </w14:solidFill>
                </w14:textFill>
              </w:rPr>
              <w:t>1</w:t>
            </w:r>
            <w:r>
              <w:rPr>
                <w:color w:val="000000" w:themeColor="text1"/>
                <w:spacing w:val="-3"/>
                <w:sz w:val="24"/>
                <w14:textFill>
                  <w14:solidFill>
                    <w14:schemeClr w14:val="tx1"/>
                  </w14:solidFill>
                </w14:textFill>
              </w:rPr>
              <w:t>类标</w:t>
            </w:r>
            <w:r>
              <w:rPr>
                <w:color w:val="000000" w:themeColor="text1"/>
                <w:sz w:val="24"/>
                <w14:textFill>
                  <w14:solidFill>
                    <w14:schemeClr w14:val="tx1"/>
                  </w14:solidFill>
                </w14:textFill>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8" w:hRule="atLeast"/>
        </w:trPr>
        <w:tc>
          <w:tcPr>
            <w:tcW w:w="582"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5"/>
              <w:rPr>
                <w:b/>
                <w:color w:val="000000" w:themeColor="text1"/>
                <w:sz w:val="30"/>
                <w14:textFill>
                  <w14:solidFill>
                    <w14:schemeClr w14:val="tx1"/>
                  </w14:solidFill>
                </w14:textFill>
              </w:rPr>
            </w:pPr>
          </w:p>
          <w:p>
            <w:pPr>
              <w:pStyle w:val="20"/>
              <w:spacing w:line="242" w:lineRule="auto"/>
              <w:ind w:left="102" w:right="227"/>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污染物排放标准</w:t>
            </w:r>
          </w:p>
        </w:tc>
        <w:tc>
          <w:tcPr>
            <w:tcW w:w="9518" w:type="dxa"/>
            <w:tcBorders>
              <w:bottom w:val="nil"/>
            </w:tcBorders>
          </w:tcPr>
          <w:p>
            <w:pPr>
              <w:pStyle w:val="20"/>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right="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营运期噪声执行《工业企业厂界环境噪声标准》（</w:t>
            </w:r>
            <w:r>
              <w:rPr>
                <w:rFonts w:ascii="Times New Roman" w:eastAsia="Times New Roman"/>
                <w:color w:val="000000" w:themeColor="text1"/>
                <w:sz w:val="24"/>
                <w14:textFill>
                  <w14:solidFill>
                    <w14:schemeClr w14:val="tx1"/>
                  </w14:solidFill>
                </w14:textFill>
              </w:rPr>
              <w:t>GB12348-2008</w:t>
            </w:r>
            <w:r>
              <w:rPr>
                <w:color w:val="000000" w:themeColor="text1"/>
                <w:sz w:val="24"/>
                <w14:textFill>
                  <w14:solidFill>
                    <w14:schemeClr w14:val="tx1"/>
                  </w14:solidFill>
                </w14:textFill>
              </w:rPr>
              <w:t>）</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类标准，具体标准限值见下表</w:t>
            </w:r>
            <w:r>
              <w:rPr>
                <w:rFonts w:ascii="Times New Roman" w:eastAsia="Times New Roman"/>
                <w:color w:val="000000" w:themeColor="text1"/>
                <w:sz w:val="24"/>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所示。</w:t>
            </w:r>
          </w:p>
          <w:p>
            <w:pPr>
              <w:pStyle w:val="20"/>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一般固废执行《一般工业固体废物贮存、处置场污染控制标准》（</w:t>
            </w:r>
            <w:r>
              <w:rPr>
                <w:rFonts w:ascii="Times New Roman" w:eastAsia="Times New Roman"/>
                <w:color w:val="000000" w:themeColor="text1"/>
                <w:sz w:val="24"/>
                <w14:textFill>
                  <w14:solidFill>
                    <w14:schemeClr w14:val="tx1"/>
                  </w14:solidFill>
                </w14:textFill>
              </w:rPr>
              <w:t>GB18599-2001</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及</w:t>
            </w:r>
            <w:r>
              <w:rPr>
                <w:color w:val="000000" w:themeColor="text1"/>
                <w:spacing w:val="-3"/>
                <w:sz w:val="24"/>
                <w14:textFill>
                  <w14:solidFill>
                    <w14:schemeClr w14:val="tx1"/>
                  </w14:solidFill>
                </w14:textFill>
              </w:rPr>
              <w:t>其修改单标准要求；危险废物执行《危险废物贮存污染控制标准》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GB18597-2001</w:t>
            </w:r>
            <w:r>
              <w:rPr>
                <w:color w:val="000000" w:themeColor="text1"/>
                <w:spacing w:val="-8"/>
                <w:sz w:val="24"/>
                <w14:textFill>
                  <w14:solidFill>
                    <w14:schemeClr w14:val="tx1"/>
                  </w14:solidFill>
                </w14:textFill>
              </w:rPr>
              <w:t>）</w:t>
            </w:r>
            <w:r>
              <w:rPr>
                <w:color w:val="000000" w:themeColor="text1"/>
                <w:spacing w:val="-2"/>
                <w:sz w:val="24"/>
                <w14:textFill>
                  <w14:solidFill>
                    <w14:schemeClr w14:val="tx1"/>
                  </w14:solidFill>
                </w14:textFill>
              </w:rPr>
              <w:t>及其修</w:t>
            </w:r>
            <w:r>
              <w:rPr>
                <w:color w:val="000000" w:themeColor="text1"/>
                <w:sz w:val="24"/>
                <w14:textFill>
                  <w14:solidFill>
                    <w14:schemeClr w14:val="tx1"/>
                  </w14:solidFill>
                </w14:textFill>
              </w:rPr>
              <w:t>改单标准要求。</w:t>
            </w:r>
          </w:p>
          <w:tbl>
            <w:tblPr>
              <w:tblStyle w:val="15"/>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770"/>
              <w:gridCol w:w="1635"/>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时段</w:t>
                  </w:r>
                </w:p>
              </w:tc>
              <w:tc>
                <w:tcPr>
                  <w:tcW w:w="1770"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昼间</w:t>
                  </w:r>
                  <w:r>
                    <w:rPr>
                      <w:rFonts w:ascii="Times New Roman" w:eastAsia="Times New Roman"/>
                      <w:color w:val="000000" w:themeColor="text1"/>
                      <w:sz w:val="24"/>
                      <w:szCs w:val="28"/>
                      <w14:textFill>
                        <w14:solidFill>
                          <w14:schemeClr w14:val="tx1"/>
                        </w14:solidFill>
                      </w14:textFill>
                    </w:rPr>
                    <w:t>dB</w:t>
                  </w: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A</w:t>
                  </w:r>
                  <w:r>
                    <w:rPr>
                      <w:color w:val="000000" w:themeColor="text1"/>
                      <w:sz w:val="24"/>
                      <w:szCs w:val="28"/>
                      <w14:textFill>
                        <w14:solidFill>
                          <w14:schemeClr w14:val="tx1"/>
                        </w14:solidFill>
                      </w14:textFill>
                    </w:rPr>
                    <w:t>）</w:t>
                  </w:r>
                </w:p>
              </w:tc>
              <w:tc>
                <w:tcPr>
                  <w:tcW w:w="1635"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夜间</w:t>
                  </w:r>
                  <w:r>
                    <w:rPr>
                      <w:rFonts w:ascii="Times New Roman" w:eastAsia="Times New Roman"/>
                      <w:color w:val="000000" w:themeColor="text1"/>
                      <w:sz w:val="24"/>
                      <w:szCs w:val="28"/>
                      <w14:textFill>
                        <w14:solidFill>
                          <w14:schemeClr w14:val="tx1"/>
                        </w14:solidFill>
                      </w14:textFill>
                    </w:rPr>
                    <w:t>dB</w:t>
                  </w: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A</w:t>
                  </w:r>
                  <w:r>
                    <w:rPr>
                      <w:color w:val="000000" w:themeColor="text1"/>
                      <w:sz w:val="24"/>
                      <w:szCs w:val="28"/>
                      <w14:textFill>
                        <w14:solidFill>
                          <w14:schemeClr w14:val="tx1"/>
                        </w14:solidFill>
                      </w14:textFill>
                    </w:rPr>
                    <w:t>）</w:t>
                  </w:r>
                </w:p>
              </w:tc>
              <w:tc>
                <w:tcPr>
                  <w:tcW w:w="4485"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571"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57"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场界四周</w:t>
                  </w:r>
                </w:p>
              </w:tc>
              <w:tc>
                <w:tcPr>
                  <w:tcW w:w="1770"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color w:val="000000" w:themeColor="text1"/>
                      <w:sz w:val="24"/>
                      <w:szCs w:val="28"/>
                      <w:lang w:val="en-US" w:eastAsia="zh-CN" w:bidi="zh-CN"/>
                      <w14:textFill>
                        <w14:solidFill>
                          <w14:schemeClr w14:val="tx1"/>
                        </w14:solidFill>
                      </w14:textFill>
                    </w:rPr>
                  </w:pPr>
                  <w:r>
                    <w:rPr>
                      <w:rFonts w:hint="eastAsia" w:ascii="Times New Roman"/>
                      <w:color w:val="000000" w:themeColor="text1"/>
                      <w:sz w:val="24"/>
                      <w:szCs w:val="28"/>
                      <w:lang w:val="en-US" w:eastAsia="zh-CN"/>
                      <w14:textFill>
                        <w14:solidFill>
                          <w14:schemeClr w14:val="tx1"/>
                        </w14:solidFill>
                      </w14:textFill>
                    </w:rPr>
                    <w:t>55</w:t>
                  </w:r>
                </w:p>
              </w:tc>
              <w:tc>
                <w:tcPr>
                  <w:tcW w:w="1635"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color w:val="000000" w:themeColor="text1"/>
                      <w:sz w:val="24"/>
                      <w:szCs w:val="28"/>
                      <w:lang w:val="en-US" w:eastAsia="zh-CN" w:bidi="zh-CN"/>
                      <w14:textFill>
                        <w14:solidFill>
                          <w14:schemeClr w14:val="tx1"/>
                        </w14:solidFill>
                      </w14:textFill>
                    </w:rPr>
                  </w:pPr>
                  <w:r>
                    <w:rPr>
                      <w:rFonts w:hint="eastAsia" w:ascii="Times New Roman"/>
                      <w:color w:val="000000" w:themeColor="text1"/>
                      <w:sz w:val="24"/>
                      <w:szCs w:val="28"/>
                      <w:lang w:val="en-US" w:eastAsia="zh-CN"/>
                      <w14:textFill>
                        <w14:solidFill>
                          <w14:schemeClr w14:val="tx1"/>
                        </w14:solidFill>
                      </w14:textFill>
                    </w:rPr>
                    <w:t>45</w:t>
                  </w:r>
                </w:p>
              </w:tc>
              <w:tc>
                <w:tcPr>
                  <w:tcW w:w="4485"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 w:line="240" w:lineRule="atLeast"/>
                    <w:ind w:left="0" w:right="0"/>
                    <w:jc w:val="center"/>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《工业企业厂界环境噪声标准》</w:t>
                  </w:r>
                </w:p>
                <w:p>
                  <w:pPr>
                    <w:pStyle w:val="20"/>
                    <w:keepNext w:val="0"/>
                    <w:keepLines w:val="0"/>
                    <w:pageBreakBefore w:val="0"/>
                    <w:widowControl w:val="0"/>
                    <w:kinsoku/>
                    <w:wordWrap/>
                    <w:overflowPunct/>
                    <w:topLinePunct w:val="0"/>
                    <w:autoSpaceDE w:val="0"/>
                    <w:autoSpaceDN w:val="0"/>
                    <w:bidi w:val="0"/>
                    <w:adjustRightInd/>
                    <w:snapToGrid/>
                    <w:spacing w:before="43"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GB12348-2008</w:t>
                  </w:r>
                  <w:r>
                    <w:rPr>
                      <w:color w:val="000000" w:themeColor="text1"/>
                      <w:sz w:val="24"/>
                      <w:szCs w:val="28"/>
                      <w14:textFill>
                        <w14:solidFill>
                          <w14:schemeClr w14:val="tx1"/>
                        </w14:solidFill>
                      </w14:textFill>
                    </w:rPr>
                    <w:t>）</w:t>
                  </w:r>
                  <w:r>
                    <w:rPr>
                      <w:rFonts w:hint="eastAsia" w:ascii="Times New Roman" w:eastAsia="宋体"/>
                      <w:color w:val="000000" w:themeColor="text1"/>
                      <w:sz w:val="24"/>
                      <w:szCs w:val="28"/>
                      <w:lang w:val="en-US" w:eastAsia="zh-CN"/>
                      <w14:textFill>
                        <w14:solidFill>
                          <w14:schemeClr w14:val="tx1"/>
                        </w14:solidFill>
                      </w14:textFill>
                    </w:rPr>
                    <w:t>1</w:t>
                  </w:r>
                  <w:r>
                    <w:rPr>
                      <w:color w:val="000000" w:themeColor="text1"/>
                      <w:sz w:val="24"/>
                      <w:szCs w:val="28"/>
                      <w14:textFill>
                        <w14:solidFill>
                          <w14:schemeClr w14:val="tx1"/>
                        </w14:solidFill>
                      </w14:textFill>
                    </w:rPr>
                    <w:t>类标准</w:t>
                  </w:r>
                </w:p>
              </w:tc>
            </w:tr>
          </w:tbl>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left"/>
              <w:textAlignment w:val="auto"/>
              <w:rPr>
                <w:rFonts w:hint="eastAsia"/>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582" w:type="dxa"/>
          </w:tcPr>
          <w:p>
            <w:pPr>
              <w:pStyle w:val="20"/>
              <w:spacing w:before="68" w:line="369" w:lineRule="auto"/>
              <w:ind w:left="176" w:right="153"/>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总量控制指</w:t>
            </w:r>
          </w:p>
          <w:p>
            <w:pPr>
              <w:pStyle w:val="20"/>
              <w:spacing w:line="304" w:lineRule="exact"/>
              <w:ind w:left="150"/>
              <w:rPr>
                <w:b/>
                <w:color w:val="000000" w:themeColor="text1"/>
                <w:sz w:val="24"/>
                <w14:textFill>
                  <w14:solidFill>
                    <w14:schemeClr w14:val="tx1"/>
                  </w14:solidFill>
                </w14:textFill>
              </w:rPr>
            </w:pPr>
            <w:r>
              <w:rPr>
                <w:b/>
                <w:color w:val="000000" w:themeColor="text1"/>
                <w:w w:val="97"/>
                <w:sz w:val="24"/>
                <w14:textFill>
                  <w14:solidFill>
                    <w14:schemeClr w14:val="tx1"/>
                  </w14:solidFill>
                </w14:textFill>
              </w:rPr>
              <w:t>标</w:t>
            </w:r>
          </w:p>
        </w:tc>
        <w:tc>
          <w:tcPr>
            <w:tcW w:w="9518"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172" w:line="362" w:lineRule="auto"/>
              <w:ind w:left="5" w:right="-15"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针对本项目特点，要求项目各项污染物排放达到国家有关环保标准，项目无废气和废水外排，不涉及大气和水总量指标。</w:t>
            </w:r>
          </w:p>
        </w:tc>
      </w:tr>
    </w:tbl>
    <w:p>
      <w:pPr>
        <w:spacing w:after="0" w:line="362" w:lineRule="auto"/>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bookmarkStart w:id="5" w:name="四、工程概况"/>
      <w:bookmarkEnd w:id="5"/>
      <w:r>
        <w:rPr>
          <w:b/>
          <w:color w:val="000000" w:themeColor="text1"/>
          <w:sz w:val="32"/>
          <w14:textFill>
            <w14:solidFill>
              <w14:schemeClr w14:val="tx1"/>
            </w14:solidFill>
          </w14:textFill>
        </w:rPr>
        <w:t>四、工程概况</w:t>
      </w:r>
    </w:p>
    <w:tbl>
      <w:tblPr>
        <w:tblStyle w:val="14"/>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8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20"/>
              <w:spacing w:before="81"/>
              <w:ind w:left="218" w:right="20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项目名称</w:t>
            </w:r>
          </w:p>
        </w:tc>
        <w:tc>
          <w:tcPr>
            <w:tcW w:w="8166" w:type="dxa"/>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青原区乌龙水电站增效扩容改造工程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1" w:hRule="atLeast"/>
        </w:trPr>
        <w:tc>
          <w:tcPr>
            <w:tcW w:w="1924"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31"/>
                <w14:textFill>
                  <w14:solidFill>
                    <w14:schemeClr w14:val="tx1"/>
                  </w14:solidFill>
                </w14:textFill>
              </w:rPr>
            </w:pPr>
          </w:p>
          <w:p>
            <w:pPr>
              <w:pStyle w:val="20"/>
              <w:ind w:left="225" w:right="203"/>
              <w:jc w:val="center"/>
              <w:rPr>
                <w:rFonts w:hint="eastAsia" w:eastAsia="宋体"/>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项目地理位置</w:t>
            </w:r>
            <w:r>
              <w:rPr>
                <w:rFonts w:hint="eastAsia"/>
                <w:b/>
                <w:color w:val="000000" w:themeColor="text1"/>
                <w:sz w:val="24"/>
                <w:lang w:eastAsia="zh-CN"/>
                <w14:textFill>
                  <w14:solidFill>
                    <w14:schemeClr w14:val="tx1"/>
                  </w14:solidFill>
                </w14:textFill>
              </w:rPr>
              <w:t>及</w:t>
            </w:r>
            <w:r>
              <w:rPr>
                <w:b/>
                <w:bCs w:val="0"/>
                <w:color w:val="000000" w:themeColor="text1"/>
                <w:sz w:val="24"/>
                <w14:textFill>
                  <w14:solidFill>
                    <w14:schemeClr w14:val="tx1"/>
                  </w14:solidFill>
                </w14:textFill>
              </w:rPr>
              <w:t>流域规划相符性</w:t>
            </w:r>
          </w:p>
        </w:tc>
        <w:tc>
          <w:tcPr>
            <w:tcW w:w="8166" w:type="dxa"/>
          </w:tcPr>
          <w:p>
            <w:pPr>
              <w:pStyle w:val="20"/>
              <w:spacing w:before="7" w:line="305" w:lineRule="exact"/>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项目地理位置：</w:t>
            </w:r>
          </w:p>
          <w:p>
            <w:pPr>
              <w:overflowPunct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 w:val="0"/>
                <w:bCs w:val="0"/>
                <w:color w:val="000000" w:themeColor="text1"/>
                <w:sz w:val="24"/>
                <w:szCs w:val="24"/>
                <w14:textFill>
                  <w14:solidFill>
                    <w14:schemeClr w14:val="tx1"/>
                  </w14:solidFill>
                </w14:textFill>
              </w:rPr>
              <w:t>位于</w:t>
            </w:r>
            <w:r>
              <w:rPr>
                <w:rFonts w:hint="default" w:ascii="Times New Roman" w:hAnsi="Times New Roman" w:cs="Times New Roman"/>
                <w:b w:val="0"/>
                <w:bCs w:val="0"/>
                <w:color w:val="000000" w:themeColor="text1"/>
                <w:sz w:val="24"/>
                <w:szCs w:val="24"/>
                <w:lang w:eastAsia="zh-CN"/>
                <w14:textFill>
                  <w14:solidFill>
                    <w14:schemeClr w14:val="tx1"/>
                  </w14:solidFill>
                </w14:textFill>
              </w:rPr>
              <w:t>吉安市青原区东固畲族乡</w:t>
            </w:r>
            <w:r>
              <w:rPr>
                <w:rFonts w:hint="eastAsia" w:ascii="Times New Roman" w:hAnsi="Times New Roman" w:cs="Times New Roman"/>
                <w:b w:val="0"/>
                <w:bCs w:val="0"/>
                <w:color w:val="000000" w:themeColor="text1"/>
                <w:sz w:val="24"/>
                <w:szCs w:val="24"/>
                <w:lang w:eastAsia="zh-CN"/>
                <w14:textFill>
                  <w14:solidFill>
                    <w14:schemeClr w14:val="tx1"/>
                  </w14:solidFill>
                </w14:textFill>
              </w:rPr>
              <w:t>黄沙</w:t>
            </w:r>
            <w:r>
              <w:rPr>
                <w:rFonts w:hint="default" w:ascii="Times New Roman" w:hAnsi="Times New Roman" w:cs="Times New Roman"/>
                <w:b w:val="0"/>
                <w:bCs w:val="0"/>
                <w:color w:val="000000" w:themeColor="text1"/>
                <w:sz w:val="24"/>
                <w:szCs w:val="24"/>
                <w:lang w:eastAsia="zh-CN"/>
                <w14:textFill>
                  <w14:solidFill>
                    <w14:schemeClr w14:val="tx1"/>
                  </w14:solidFill>
                </w14:textFill>
              </w:rPr>
              <w:t>村</w:t>
            </w:r>
            <w:r>
              <w:rPr>
                <w:rFonts w:hint="eastAsia" w:ascii="Times New Roman" w:hAnsi="Times New Roman" w:cs="Times New Roman"/>
                <w:b w:val="0"/>
                <w:bCs w:val="0"/>
                <w:color w:val="000000" w:themeColor="text1"/>
                <w:sz w:val="24"/>
                <w:szCs w:val="24"/>
                <w:lang w:eastAsia="zh-CN"/>
                <w14:textFill>
                  <w14:solidFill>
                    <w14:schemeClr w14:val="tx1"/>
                  </w14:solidFill>
                </w14:textFill>
              </w:rPr>
              <w:t>委乌龙小组</w:t>
            </w: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6.49</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44</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6.07</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49.62</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19.87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eastAsia="zh-CN"/>
                <w14:textFill>
                  <w14:solidFill>
                    <w14:schemeClr w14:val="tx1"/>
                  </w14:solidFill>
                </w14:textFill>
              </w:rPr>
              <w:t>吉</w:t>
            </w:r>
            <w:r>
              <w:rPr>
                <w:rFonts w:hint="default" w:ascii="Times New Roman" w:hAnsi="Times New Roman" w:cs="Times New Roman"/>
                <w:color w:val="000000" w:themeColor="text1"/>
                <w:sz w:val="24"/>
                <w:lang w:eastAsia="zh-CN"/>
                <w14:textFill>
                  <w14:solidFill>
                    <w14:schemeClr w14:val="tx1"/>
                  </w14:solidFill>
                </w14:textFill>
              </w:rPr>
              <w:t>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发电站</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该</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未划分水功能区划，电站为引水式发电</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1979</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开工建设，1983年5月投入运行。原有规模为总装机容640kw（两台320kw发电机组成），2014年9月份项目进行了增效扩容</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更换了两台</w:t>
            </w:r>
            <w:r>
              <w:rPr>
                <w:rFonts w:hint="eastAsia" w:ascii="Times New Roman" w:hAnsi="Times New Roman" w:cs="Times New Roman"/>
                <w:color w:val="000000" w:themeColor="text1"/>
                <w:sz w:val="24"/>
                <w:lang w:val="en-US" w:eastAsia="zh-CN"/>
                <w14:textFill>
                  <w14:solidFill>
                    <w14:schemeClr w14:val="tx1"/>
                  </w14:solidFill>
                </w14:textFill>
              </w:rPr>
              <w:t>400kw</w:t>
            </w:r>
            <w:r>
              <w:rPr>
                <w:rFonts w:hint="eastAsia" w:ascii="Times New Roman" w:hAnsi="Times New Roman" w:cs="Times New Roman"/>
                <w:color w:val="000000" w:themeColor="text1"/>
                <w:sz w:val="24"/>
                <w:lang w:eastAsia="zh-CN"/>
                <w14:textFill>
                  <w14:solidFill>
                    <w14:schemeClr w14:val="tx1"/>
                  </w14:solidFill>
                </w14:textFill>
              </w:rPr>
              <w:t>发电机组，达到现有规模</w:t>
            </w:r>
            <w:r>
              <w:rPr>
                <w:rFonts w:hint="eastAsia" w:ascii="Times New Roman" w:hAnsi="Times New Roman" w:cs="Times New Roman"/>
                <w:color w:val="000000" w:themeColor="text1"/>
                <w:sz w:val="24"/>
                <w:lang w:val="en-US" w:eastAsia="zh-CN"/>
                <w14:textFill>
                  <w14:solidFill>
                    <w14:schemeClr w14:val="tx1"/>
                  </w14:solidFill>
                </w14:textFill>
              </w:rPr>
              <w:t>800kw</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为以发电为主的Ⅴ等小型水电</w:t>
            </w:r>
            <w:r>
              <w:rPr>
                <w:rFonts w:hint="default"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，主要建筑物为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级，</w:t>
            </w:r>
            <w:r>
              <w:rPr>
                <w:rFonts w:hint="default" w:ascii="Times New Roman" w:hAnsi="Times New Roman" w:cs="Times New Roman"/>
                <w:color w:val="000000" w:themeColor="text1"/>
                <w:sz w:val="24"/>
                <w:lang w:eastAsia="zh-CN"/>
                <w14:textFill>
                  <w14:solidFill>
                    <w14:schemeClr w14:val="tx1"/>
                  </w14:solidFill>
                </w14:textFill>
              </w:rPr>
              <w:t>项目</w:t>
            </w:r>
            <w:r>
              <w:rPr>
                <w:rFonts w:hint="eastAsia"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lang w:eastAsia="zh-CN"/>
                <w14:textFill>
                  <w14:solidFill>
                    <w14:schemeClr w14:val="tx1"/>
                  </w14:solidFill>
                </w14:textFill>
              </w:rPr>
              <w:t>占地面积约</w:t>
            </w:r>
            <w:r>
              <w:rPr>
                <w:rFonts w:hint="eastAsia" w:ascii="Times New Roman" w:hAnsi="Times New Roman" w:cs="Times New Roman"/>
                <w:color w:val="000000" w:themeColor="text1"/>
                <w:sz w:val="24"/>
                <w:lang w:val="en-US" w:eastAsia="zh-CN"/>
                <w14:textFill>
                  <w14:solidFill>
                    <w14:schemeClr w14:val="tx1"/>
                  </w14:solidFill>
                </w14:textFill>
              </w:rPr>
              <w:t>1300m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，发电站房建筑面积为</w:t>
            </w:r>
            <w:r>
              <w:rPr>
                <w:rFonts w:hint="eastAsia" w:ascii="Times New Roman" w:hAnsi="Times New Roman" w:cs="Times New Roman"/>
                <w:color w:val="000000" w:themeColor="text1"/>
                <w:sz w:val="24"/>
                <w:lang w:val="en-US" w:eastAsia="zh-CN"/>
                <w14:textFill>
                  <w14:solidFill>
                    <w14:schemeClr w14:val="tx1"/>
                  </w14:solidFill>
                </w14:textFill>
              </w:rPr>
              <w:t>220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，为坝后式厂房。</w:t>
            </w:r>
            <w:r>
              <w:rPr>
                <w:rFonts w:hint="default" w:ascii="Times New Roman" w:hAnsi="Times New Roman" w:cs="Times New Roman"/>
                <w:color w:val="000000" w:themeColor="text1"/>
                <w:sz w:val="24"/>
                <w14:textFill>
                  <w14:solidFill>
                    <w14:schemeClr w14:val="tx1"/>
                  </w14:solidFill>
                </w14:textFill>
              </w:rPr>
              <w:t>电站按</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年一遇洪水设计，</w:t>
            </w:r>
            <w:r>
              <w:rPr>
                <w:rFonts w:hint="eastAsia"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年一遇洪水校核</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引水式发电，坝顶高程</w:t>
            </w:r>
            <w:r>
              <w:rPr>
                <w:rFonts w:hint="eastAsia" w:ascii="Times New Roman" w:hAnsi="Times New Roman" w:cs="Times New Roman"/>
                <w:color w:val="000000" w:themeColor="text1"/>
                <w:sz w:val="24"/>
                <w:lang w:val="en-US" w:eastAsia="zh-CN"/>
                <w14:textFill>
                  <w14:solidFill>
                    <w14:schemeClr w14:val="tx1"/>
                  </w14:solidFill>
                </w14:textFill>
              </w:rPr>
              <w:t>231.2</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坝高</w:t>
            </w:r>
            <w:r>
              <w:rPr>
                <w:rFonts w:hint="eastAsia" w:ascii="Times New Roman" w:hAnsi="Times New Roman" w:cs="Times New Roman"/>
                <w:color w:val="000000" w:themeColor="text1"/>
                <w:sz w:val="24"/>
                <w:lang w:val="en-US" w:eastAsia="zh-CN"/>
                <w14:textFill>
                  <w14:solidFill>
                    <w14:schemeClr w14:val="tx1"/>
                  </w14:solidFill>
                </w14:textFill>
              </w:rPr>
              <w:t>14m，</w:t>
            </w:r>
            <w:r>
              <w:rPr>
                <w:rFonts w:hint="default" w:ascii="Times New Roman" w:hAnsi="Times New Roman" w:cs="Times New Roman"/>
                <w:color w:val="000000" w:themeColor="text1"/>
                <w:sz w:val="24"/>
                <w:lang w:eastAsia="zh-CN"/>
                <w14:textFill>
                  <w14:solidFill>
                    <w14:schemeClr w14:val="tx1"/>
                  </w14:solidFill>
                </w14:textFill>
              </w:rPr>
              <w:t>坝顶宽</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，坝</w:t>
            </w:r>
            <w:r>
              <w:rPr>
                <w:rFonts w:hint="default" w:ascii="Times New Roman" w:hAnsi="Times New Roman" w:cs="Times New Roman"/>
                <w:color w:val="000000" w:themeColor="text1"/>
                <w:sz w:val="24"/>
                <w:lang w:eastAsia="zh-CN"/>
                <w14:textFill>
                  <w14:solidFill>
                    <w14:schemeClr w14:val="tx1"/>
                  </w14:solidFill>
                </w14:textFill>
              </w:rPr>
              <w:t>顶</w:t>
            </w:r>
            <w:r>
              <w:rPr>
                <w:rFonts w:hint="default" w:ascii="Times New Roman" w:hAnsi="Times New Roman" w:cs="Times New Roman"/>
                <w:color w:val="000000" w:themeColor="text1"/>
                <w:sz w:val="24"/>
                <w14:textFill>
                  <w14:solidFill>
                    <w14:schemeClr w14:val="tx1"/>
                  </w14:solidFill>
                </w14:textFill>
              </w:rPr>
              <w:t>长</w:t>
            </w:r>
            <w:r>
              <w:rPr>
                <w:rFonts w:hint="eastAsia" w:ascii="Times New Roman" w:hAnsi="Times New Roman" w:cs="Times New Roman"/>
                <w:color w:val="000000" w:themeColor="text1"/>
                <w:sz w:val="24"/>
                <w:lang w:val="en-US" w:eastAsia="zh-CN"/>
                <w14:textFill>
                  <w14:solidFill>
                    <w14:schemeClr w14:val="tx1"/>
                  </w14:solidFill>
                </w14:textFill>
              </w:rPr>
              <w:t>60</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引水渠</w:t>
            </w:r>
            <w:r>
              <w:rPr>
                <w:rFonts w:hint="default" w:ascii="Times New Roman" w:hAnsi="Times New Roman" w:cs="Times New Roman"/>
                <w:color w:val="000000" w:themeColor="text1"/>
                <w:sz w:val="24"/>
                <w14:textFill>
                  <w14:solidFill>
                    <w14:schemeClr w14:val="tx1"/>
                  </w14:solidFill>
                </w14:textFill>
              </w:rPr>
              <w:t>长度</w:t>
            </w:r>
            <w:r>
              <w:rPr>
                <w:rFonts w:hint="eastAsia" w:ascii="Times New Roman" w:hAnsi="Times New Roman" w:cs="Times New Roman"/>
                <w:color w:val="000000" w:themeColor="text1"/>
                <w:sz w:val="24"/>
                <w:lang w:val="en-US" w:eastAsia="zh-CN"/>
                <w14:textFill>
                  <w14:solidFill>
                    <w14:schemeClr w14:val="tx1"/>
                  </w14:solidFill>
                </w14:textFill>
              </w:rPr>
              <w:t>660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引水流</w:t>
            </w:r>
            <w:r>
              <w:rPr>
                <w:rFonts w:hint="eastAsia" w:ascii="Times New Roman" w:hAnsi="Times New Roman" w:cs="Times New Roman"/>
                <w:color w:val="000000" w:themeColor="text1"/>
                <w:sz w:val="24"/>
                <w:lang w:eastAsia="zh-CN"/>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5.56</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800</w:t>
            </w:r>
            <w:r>
              <w:rPr>
                <w:rFonts w:hint="default" w:ascii="Times New Roman" w:hAnsi="Times New Roman" w:cs="Times New Roman"/>
                <w:color w:val="000000" w:themeColor="text1"/>
                <w:sz w:val="24"/>
                <w14:textFill>
                  <w14:solidFill>
                    <w14:schemeClr w14:val="tx1"/>
                  </w14:solidFill>
                </w14:textFill>
              </w:rPr>
              <w:t>kw，年平均发电量</w:t>
            </w:r>
            <w:r>
              <w:rPr>
                <w:rFonts w:hint="eastAsia" w:ascii="Times New Roman" w:hAnsi="Times New Roman" w:cs="Times New Roman"/>
                <w:color w:val="000000" w:themeColor="text1"/>
                <w:sz w:val="24"/>
                <w:lang w:val="en-US" w:eastAsia="zh-CN"/>
                <w14:textFill>
                  <w14:solidFill>
                    <w14:schemeClr w14:val="tx1"/>
                  </w14:solidFill>
                </w14:textFill>
              </w:rPr>
              <w:t>308</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eastAsia="zh-CN"/>
                <w14:textFill>
                  <w14:solidFill>
                    <w14:schemeClr w14:val="tx1"/>
                  </w14:solidFill>
                </w14:textFill>
              </w:rPr>
              <w:t>引水库区无淹没耕地，无淹没迁移人口，无淹没公路等</w:t>
            </w:r>
            <w:r>
              <w:rPr>
                <w:rFonts w:hint="eastAsia" w:ascii="宋体" w:hAnsi="宋体" w:eastAsia="宋体" w:cs="宋体"/>
                <w:color w:val="000000" w:themeColor="text1"/>
                <w:sz w:val="24"/>
                <w:szCs w:val="24"/>
                <w14:textFill>
                  <w14:solidFill>
                    <w14:schemeClr w14:val="tx1"/>
                  </w14:solidFill>
                </w14:textFill>
              </w:rPr>
              <w:t>。</w:t>
            </w:r>
          </w:p>
          <w:p>
            <w:pPr>
              <w:pStyle w:val="20"/>
              <w:spacing w:before="4"/>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流域规划相符性：</w:t>
            </w:r>
          </w:p>
          <w:p>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富田水又名王江、富水，位于赣江中游东岸，系赣江二级支流， 孤江的一级支流。主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流域呈狭长柳叶形，东西宽13-18km，南北长约60km，流域平均海拔高程220m，主河长100km，流域面积794 km</w:t>
            </w:r>
            <w:r>
              <w:rPr>
                <w:rFonts w:hint="default" w:ascii="Times New Roman" w:hAnsi="Times New Roman" w:cs="Times New Roman"/>
                <w:b w:val="0"/>
                <w:bCs w:val="0"/>
                <w:color w:val="000000" w:themeColor="text1"/>
                <w:sz w:val="24"/>
                <w:vertAlign w:val="superscript"/>
                <w14:textFill>
                  <w14:solidFill>
                    <w14:schemeClr w14:val="tx1"/>
                  </w14:solidFill>
                </w14:textFill>
              </w:rPr>
              <w:t>2</w:t>
            </w:r>
            <w:r>
              <w:rPr>
                <w:rFonts w:hint="default" w:ascii="Times New Roman" w:hAnsi="Times New Roman" w:cs="Times New Roman"/>
                <w:b w:val="0"/>
                <w:bCs w:val="0"/>
                <w:color w:val="000000" w:themeColor="text1"/>
                <w:sz w:val="24"/>
                <w14:textFill>
                  <w14:solidFill>
                    <w14:schemeClr w14:val="tx1"/>
                  </w14:solidFill>
                </w14:textFill>
              </w:rPr>
              <w:t>，平均坡降2.18‰，流域形状系数0.18。</w:t>
            </w:r>
          </w:p>
          <w:p>
            <w:pPr>
              <w:pStyle w:val="20"/>
              <w:spacing w:before="161"/>
              <w:ind w:left="484" w:right="-44"/>
              <w:rPr>
                <w:color w:val="000000" w:themeColor="text1"/>
                <w:sz w:val="24"/>
                <w14:textFill>
                  <w14:solidFill>
                    <w14:schemeClr w14:val="tx1"/>
                  </w14:solidFill>
                </w14:textFill>
              </w:rPr>
            </w:pPr>
          </w:p>
        </w:tc>
      </w:tr>
    </w:tbl>
    <w:p>
      <w:pPr>
        <w:spacing w:after="0"/>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4"/>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7"/>
        <w:gridCol w:w="3434"/>
        <w:gridCol w:w="2266"/>
        <w:gridCol w:w="1188"/>
        <w:gridCol w:w="2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10111" w:type="dxa"/>
            <w:gridSpan w:val="5"/>
            <w:tcBorders>
              <w:bottom w:val="single" w:color="000000" w:sz="12" w:space="0"/>
            </w:tcBorders>
          </w:tcPr>
          <w:p>
            <w:pPr>
              <w:pStyle w:val="20"/>
              <w:spacing w:before="4"/>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主要工程内容及规模：</w:t>
            </w:r>
          </w:p>
          <w:p>
            <w:pPr>
              <w:pStyle w:val="20"/>
              <w:spacing w:before="165" w:line="369" w:lineRule="auto"/>
              <w:ind w:left="3" w:right="-15"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项目主要工程包括：拦水坝、尾水渠、发电厂房等。项目主要建设内容见表</w:t>
            </w:r>
            <w:r>
              <w:rPr>
                <w:rFonts w:ascii="Times New Roman" w:eastAsia="Times New Roman"/>
                <w:color w:val="000000" w:themeColor="text1"/>
                <w:sz w:val="24"/>
                <w14:textFill>
                  <w14:solidFill>
                    <w14:schemeClr w14:val="tx1"/>
                  </w14:solidFill>
                </w14:textFill>
              </w:rPr>
              <w:t>4-1</w:t>
            </w:r>
            <w:r>
              <w:rPr>
                <w:color w:val="000000" w:themeColor="text1"/>
                <w:sz w:val="24"/>
                <w14:textFill>
                  <w14:solidFill>
                    <w14:schemeClr w14:val="tx1"/>
                  </w14:solidFill>
                </w14:textFill>
              </w:rPr>
              <w:t>。</w:t>
            </w:r>
          </w:p>
          <w:p>
            <w:pPr>
              <w:pStyle w:val="24"/>
              <w:spacing w:before="156"/>
              <w:rPr>
                <w:rFonts w:ascii="Times New Roman" w:hAnsi="Times New Roman" w:eastAsia="黑体" w:cs="Times New Roman"/>
                <w:b w:val="0"/>
                <w:color w:val="000000" w:themeColor="text1"/>
                <w:szCs w:val="22"/>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4-1</w:t>
            </w:r>
            <w:r>
              <w:rPr>
                <w:rFonts w:ascii="Times New Roman" w:eastAsia="Times New Roman"/>
                <w:b/>
                <w:color w:val="000000" w:themeColor="text1"/>
                <w:spacing w:val="59"/>
                <w:sz w:val="24"/>
                <w14:textFill>
                  <w14:solidFill>
                    <w14:schemeClr w14:val="tx1"/>
                  </w14:solidFill>
                </w14:textFill>
              </w:rPr>
              <w:t xml:space="preserve"> </w:t>
            </w:r>
            <w:r>
              <w:rPr>
                <w:rFonts w:hint="eastAsia" w:ascii="Times New Roman" w:hAnsi="Times New Roman" w:eastAsia="黑体" w:cs="Times New Roman"/>
                <w:b w:val="0"/>
                <w:color w:val="000000" w:themeColor="text1"/>
                <w:szCs w:val="22"/>
                <w14:textFill>
                  <w14:solidFill>
                    <w14:schemeClr w14:val="tx1"/>
                  </w14:solidFill>
                </w14:textFill>
              </w:rPr>
              <w:t>项目</w:t>
            </w:r>
            <w:r>
              <w:rPr>
                <w:rFonts w:ascii="Times New Roman" w:hAnsi="Times New Roman" w:eastAsia="黑体" w:cs="Times New Roman"/>
                <w:b w:val="0"/>
                <w:color w:val="000000" w:themeColor="text1"/>
                <w:szCs w:val="22"/>
                <w14:textFill>
                  <w14:solidFill>
                    <w14:schemeClr w14:val="tx1"/>
                  </w14:solidFill>
                </w14:textFill>
              </w:rPr>
              <w:t>建设内容组成一览表</w:t>
            </w:r>
          </w:p>
          <w:tbl>
            <w:tblPr>
              <w:tblStyle w:val="14"/>
              <w:tblW w:w="10284"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068"/>
              <w:gridCol w:w="1715"/>
              <w:gridCol w:w="5033"/>
              <w:gridCol w:w="1234"/>
              <w:gridCol w:w="1234"/>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62" w:hRule="atLeast"/>
                <w:jc w:val="center"/>
              </w:trPr>
              <w:tc>
                <w:tcPr>
                  <w:tcW w:w="1068"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类别</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设计</w:t>
                  </w:r>
                  <w:r>
                    <w:rPr>
                      <w:rFonts w:hint="default" w:ascii="Times New Roman" w:hAnsi="Times New Roman" w:cs="Times New Roman"/>
                      <w:b/>
                      <w:color w:val="000000" w:themeColor="text1"/>
                      <w:szCs w:val="21"/>
                      <w14:textFill>
                        <w14:solidFill>
                          <w14:schemeClr w14:val="tx1"/>
                        </w14:solidFill>
                      </w14:textFill>
                    </w:rPr>
                    <w:t>规模</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备注</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实际</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90" w:hRule="atLeast"/>
                <w:jc w:val="center"/>
              </w:trPr>
              <w:tc>
                <w:tcPr>
                  <w:tcW w:w="1068"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体</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程</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拦水坝</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浆砌块石重力溢流坝，大坝全长</w:t>
                  </w:r>
                  <w:r>
                    <w:rPr>
                      <w:rFonts w:hint="eastAsia" w:ascii="Times New Roman" w:hAnsi="Times New Roman" w:eastAsia="宋体" w:cs="Times New Roman"/>
                      <w:color w:val="000000" w:themeColor="text1"/>
                      <w:szCs w:val="21"/>
                      <w:lang w:val="en-US" w:eastAsia="zh-CN"/>
                      <w14:textFill>
                        <w14:solidFill>
                          <w14:schemeClr w14:val="tx1"/>
                        </w14:solidFill>
                      </w14:textFill>
                    </w:rPr>
                    <w:t>60</w:t>
                  </w:r>
                  <w:r>
                    <w:rPr>
                      <w:rFonts w:hint="default" w:ascii="Times New Roman" w:hAnsi="Times New Roman" w:cs="Times New Roman"/>
                      <w:color w:val="000000" w:themeColor="text1"/>
                      <w:szCs w:val="21"/>
                      <w14:textFill>
                        <w14:solidFill>
                          <w14:schemeClr w14:val="tx1"/>
                        </w14:solidFill>
                      </w14:textFill>
                    </w:rPr>
                    <w:t>m，坝高</w:t>
                  </w:r>
                  <w:r>
                    <w:rPr>
                      <w:rFonts w:hint="eastAsia" w:ascii="Times New Roman" w:hAnsi="Times New Roman" w:eastAsia="宋体" w:cs="Times New Roman"/>
                      <w:color w:val="000000" w:themeColor="text1"/>
                      <w:szCs w:val="21"/>
                      <w:lang w:val="en-US" w:eastAsia="zh-CN"/>
                      <w14:textFill>
                        <w14:solidFill>
                          <w14:schemeClr w14:val="tx1"/>
                        </w14:solidFill>
                      </w14:textFill>
                    </w:rPr>
                    <w:t>14</w:t>
                  </w:r>
                  <w:r>
                    <w:rPr>
                      <w:rFonts w:hint="default" w:ascii="Times New Roman" w:hAnsi="Times New Roman" w:cs="Times New Roman"/>
                      <w:color w:val="000000" w:themeColor="text1"/>
                      <w:szCs w:val="21"/>
                      <w14:textFill>
                        <w14:solidFill>
                          <w14:schemeClr w14:val="tx1"/>
                        </w14:solidFill>
                      </w14:textFill>
                    </w:rPr>
                    <w:t>m</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引水渠</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渠道宽2.5m</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深2m，</w:t>
                  </w:r>
                  <w:r>
                    <w:rPr>
                      <w:rFonts w:hint="default" w:ascii="Times New Roman" w:hAnsi="Times New Roman" w:cs="Times New Roman"/>
                      <w:color w:val="000000" w:themeColor="text1"/>
                      <w:sz w:val="21"/>
                      <w:szCs w:val="21"/>
                      <w14:textFill>
                        <w14:solidFill>
                          <w14:schemeClr w14:val="tx1"/>
                        </w14:solidFill>
                      </w14:textFill>
                    </w:rPr>
                    <w:t>长度</w:t>
                  </w:r>
                  <w:r>
                    <w:rPr>
                      <w:rFonts w:hint="eastAsia" w:ascii="Times New Roman" w:hAnsi="Times New Roman" w:cs="Times New Roman"/>
                      <w:color w:val="000000" w:themeColor="text1"/>
                      <w:sz w:val="21"/>
                      <w:szCs w:val="21"/>
                      <w:lang w:val="en-US" w:eastAsia="zh-CN"/>
                      <w14:textFill>
                        <w14:solidFill>
                          <w14:schemeClr w14:val="tx1"/>
                        </w14:solidFill>
                      </w14:textFill>
                    </w:rPr>
                    <w:t>660</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eastAsia="zh-CN"/>
                      <w14:textFill>
                        <w14:solidFill>
                          <w14:schemeClr w14:val="tx1"/>
                        </w14:solidFill>
                      </w14:textFill>
                    </w:rPr>
                    <w:t>设计总</w:t>
                  </w:r>
                  <w:r>
                    <w:rPr>
                      <w:rFonts w:hint="default" w:ascii="Times New Roman" w:hAnsi="Times New Roman" w:cs="Times New Roman"/>
                      <w:color w:val="000000" w:themeColor="text1"/>
                      <w:sz w:val="21"/>
                      <w:szCs w:val="21"/>
                      <w:lang w:eastAsia="zh-CN"/>
                      <w14:textFill>
                        <w14:solidFill>
                          <w14:schemeClr w14:val="tx1"/>
                        </w14:solidFill>
                      </w14:textFill>
                    </w:rPr>
                    <w:t>引水流速为</w:t>
                  </w:r>
                  <w:r>
                    <w:rPr>
                      <w:rFonts w:hint="eastAsia" w:ascii="Times New Roman" w:hAnsi="Times New Roman" w:cs="Times New Roman"/>
                      <w:color w:val="000000" w:themeColor="text1"/>
                      <w:sz w:val="21"/>
                      <w:szCs w:val="21"/>
                      <w:lang w:val="en-US" w:eastAsia="zh-CN"/>
                      <w14:textFill>
                        <w14:solidFill>
                          <w14:schemeClr w14:val="tx1"/>
                        </w14:solidFill>
                      </w14:textFill>
                    </w:rPr>
                    <w:t>5.56</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/s</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升压站</w:t>
                  </w:r>
                </w:p>
              </w:tc>
              <w:tc>
                <w:tcPr>
                  <w:tcW w:w="503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位于</w:t>
                  </w:r>
                  <w:r>
                    <w:rPr>
                      <w:rFonts w:hint="eastAsia" w:ascii="Times New Roman" w:hAnsi="Times New Roman" w:cs="Times New Roman"/>
                      <w:color w:val="000000" w:themeColor="text1"/>
                      <w:szCs w:val="21"/>
                      <w:lang w:eastAsia="zh-CN"/>
                      <w14:textFill>
                        <w14:solidFill>
                          <w14:schemeClr w14:val="tx1"/>
                        </w14:solidFill>
                      </w14:textFill>
                    </w:rPr>
                    <w:t>发</w:t>
                  </w:r>
                  <w:r>
                    <w:rPr>
                      <w:rFonts w:hint="default" w:ascii="Times New Roman" w:hAnsi="Times New Roman" w:cs="Times New Roman"/>
                      <w:color w:val="000000" w:themeColor="text1"/>
                      <w:szCs w:val="21"/>
                      <w:lang w:eastAsia="zh-CN"/>
                      <w14:textFill>
                        <w14:solidFill>
                          <w14:schemeClr w14:val="tx1"/>
                        </w14:solidFill>
                      </w14:textFill>
                    </w:rPr>
                    <w:t>电站房</w:t>
                  </w:r>
                  <w:r>
                    <w:rPr>
                      <w:rFonts w:hint="eastAsia" w:ascii="Times New Roman" w:hAnsi="Times New Roman" w:cs="Times New Roman"/>
                      <w:color w:val="000000" w:themeColor="text1"/>
                      <w:szCs w:val="21"/>
                      <w:lang w:eastAsia="zh-CN"/>
                      <w14:textFill>
                        <w14:solidFill>
                          <w14:schemeClr w14:val="tx1"/>
                        </w14:solidFill>
                      </w14:textFill>
                    </w:rPr>
                    <w:t>西面</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占地约</w:t>
                  </w:r>
                  <w:r>
                    <w:rPr>
                      <w:rFonts w:hint="eastAsia" w:ascii="Times New Roman" w:hAnsi="Times New Roman" w:cs="Times New Roman"/>
                      <w:color w:val="000000" w:themeColor="text1"/>
                      <w:szCs w:val="21"/>
                      <w:lang w:val="en-US" w:eastAsia="zh-CN"/>
                      <w14:textFill>
                        <w14:solidFill>
                          <w14:schemeClr w14:val="tx1"/>
                        </w14:solidFill>
                      </w14:textFill>
                    </w:rPr>
                    <w:t>160m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427"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发电厂房</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砖混结构，</w:t>
                  </w:r>
                  <w:r>
                    <w:rPr>
                      <w:rFonts w:hint="default" w:ascii="Times New Roman" w:hAnsi="Times New Roman" w:cs="Times New Roman"/>
                      <w:bCs/>
                      <w:color w:val="000000" w:themeColor="text1"/>
                      <w:szCs w:val="21"/>
                      <w14:textFill>
                        <w14:solidFill>
                          <w14:schemeClr w14:val="tx1"/>
                        </w14:solidFill>
                      </w14:textFill>
                    </w:rPr>
                    <w:t>长</w:t>
                  </w:r>
                  <w:r>
                    <w:rPr>
                      <w:rFonts w:hint="eastAsia" w:ascii="Times New Roman" w:hAnsi="Times New Roman" w:cs="Times New Roman"/>
                      <w:bCs/>
                      <w:color w:val="000000" w:themeColor="text1"/>
                      <w:szCs w:val="21"/>
                      <w:lang w:val="en-US" w:eastAsia="zh-CN"/>
                      <w14:textFill>
                        <w14:solidFill>
                          <w14:schemeClr w14:val="tx1"/>
                        </w14:solidFill>
                      </w14:textFill>
                    </w:rPr>
                    <w:t>20.8</w:t>
                  </w:r>
                  <w:r>
                    <w:rPr>
                      <w:rFonts w:hint="default" w:ascii="Times New Roman" w:hAnsi="Times New Roman" w:cs="Times New Roman"/>
                      <w:bCs/>
                      <w:color w:val="000000" w:themeColor="text1"/>
                      <w:szCs w:val="21"/>
                      <w14:textFill>
                        <w14:solidFill>
                          <w14:schemeClr w14:val="tx1"/>
                        </w14:solidFill>
                      </w14:textFill>
                    </w:rPr>
                    <w:t>米，宽</w:t>
                  </w:r>
                  <w:r>
                    <w:rPr>
                      <w:rFonts w:hint="eastAsia" w:ascii="Times New Roman" w:hAnsi="Times New Roman" w:cs="Times New Roman"/>
                      <w:bCs/>
                      <w:color w:val="000000" w:themeColor="text1"/>
                      <w:szCs w:val="21"/>
                      <w:lang w:val="en-US" w:eastAsia="zh-CN"/>
                      <w14:textFill>
                        <w14:solidFill>
                          <w14:schemeClr w14:val="tx1"/>
                        </w14:solidFill>
                      </w14:textFill>
                    </w:rPr>
                    <w:t>11.3</w:t>
                  </w:r>
                  <w:r>
                    <w:rPr>
                      <w:rFonts w:hint="default" w:ascii="Times New Roman" w:hAnsi="Times New Roman" w:cs="Times New Roman"/>
                      <w:bCs/>
                      <w:color w:val="000000" w:themeColor="text1"/>
                      <w:szCs w:val="21"/>
                      <w14:textFill>
                        <w14:solidFill>
                          <w14:schemeClr w14:val="tx1"/>
                        </w14:solidFill>
                      </w14:textFill>
                    </w:rPr>
                    <w:t>米，高</w:t>
                  </w:r>
                  <w:r>
                    <w:rPr>
                      <w:rFonts w:hint="eastAsia" w:ascii="Times New Roman" w:hAnsi="Times New Roman" w:cs="Times New Roman"/>
                      <w:bCs/>
                      <w:color w:val="000000" w:themeColor="text1"/>
                      <w:szCs w:val="21"/>
                      <w:lang w:val="en-US" w:eastAsia="zh-CN"/>
                      <w14:textFill>
                        <w14:solidFill>
                          <w14:schemeClr w14:val="tx1"/>
                        </w14:solidFill>
                      </w14:textFill>
                    </w:rPr>
                    <w:t>6</w:t>
                  </w:r>
                  <w:r>
                    <w:rPr>
                      <w:rFonts w:hint="default" w:ascii="Times New Roman" w:hAnsi="Times New Roman" w:cs="Times New Roman"/>
                      <w:bCs/>
                      <w:color w:val="000000" w:themeColor="text1"/>
                      <w:szCs w:val="21"/>
                      <w14:textFill>
                        <w14:solidFill>
                          <w14:schemeClr w14:val="tx1"/>
                        </w14:solidFill>
                      </w14:textFill>
                    </w:rPr>
                    <w:t>米，面积约</w:t>
                  </w:r>
                  <w:r>
                    <w:rPr>
                      <w:rFonts w:hint="eastAsia" w:ascii="Times New Roman" w:hAnsi="Times New Roman" w:cs="Times New Roman"/>
                      <w:bCs/>
                      <w:color w:val="000000" w:themeColor="text1"/>
                      <w:szCs w:val="21"/>
                      <w:lang w:val="en-US" w:eastAsia="zh-CN"/>
                      <w14:textFill>
                        <w14:solidFill>
                          <w14:schemeClr w14:val="tx1"/>
                        </w14:solidFill>
                      </w14:textFill>
                    </w:rPr>
                    <w:t>235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0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杂用房</w:t>
                  </w:r>
                </w:p>
              </w:tc>
              <w:tc>
                <w:tcPr>
                  <w:tcW w:w="503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用于堆放杂物及设备，建筑面积140m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vertAlign w:val="baseline"/>
                      <w:lang w:val="en-US" w:eastAsia="zh-CN"/>
                      <w14:textFill>
                        <w14:solidFill>
                          <w14:schemeClr w14:val="tx1"/>
                        </w14:solidFill>
                      </w14:textFill>
                    </w:rPr>
                    <w:t>。</w:t>
                  </w:r>
                </w:p>
              </w:tc>
              <w:tc>
                <w:tcPr>
                  <w:tcW w:w="1234"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48" w:hRule="atLeast"/>
                <w:jc w:val="center"/>
              </w:trPr>
              <w:tc>
                <w:tcPr>
                  <w:tcW w:w="1068" w:type="dxa"/>
                  <w:vMerge w:val="continue"/>
                  <w:tcBorders>
                    <w:tl2br w:val="nil"/>
                    <w:tr2bl w:val="nil"/>
                  </w:tcBorders>
                  <w:noWrap w:val="0"/>
                  <w:vAlign w:val="center"/>
                </w:tcPr>
                <w:p>
                  <w:pPr>
                    <w:snapToGrid w:val="0"/>
                    <w:spacing w:line="240" w:lineRule="auto"/>
                    <w:jc w:val="center"/>
                    <w:rPr>
                      <w:color w:val="000000" w:themeColor="text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办公楼</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办公用，</w:t>
                  </w:r>
                  <w:r>
                    <w:rPr>
                      <w:rFonts w:hint="eastAsia" w:ascii="Times New Roman" w:hAnsi="Times New Roman" w:cs="Times New Roman"/>
                      <w:color w:val="000000" w:themeColor="text1"/>
                      <w:szCs w:val="21"/>
                      <w:lang w:val="en-US" w:eastAsia="zh-CN"/>
                      <w14:textFill>
                        <w14:solidFill>
                          <w14:schemeClr w14:val="tx1"/>
                        </w14:solidFill>
                      </w14:textFill>
                    </w:rPr>
                    <w:t>2层，建筑面积600m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vertAlign w:val="baseline"/>
                      <w:lang w:val="en-US" w:eastAsia="zh-CN"/>
                      <w14:textFill>
                        <w14:solidFill>
                          <w14:schemeClr w14:val="tx1"/>
                        </w14:solidFill>
                      </w14:textFill>
                    </w:rPr>
                    <w:t>。</w:t>
                  </w:r>
                </w:p>
              </w:tc>
              <w:tc>
                <w:tcPr>
                  <w:tcW w:w="1234" w:type="dxa"/>
                  <w:vMerge w:val="continue"/>
                  <w:tcBorders>
                    <w:tl2br w:val="nil"/>
                    <w:tr2bl w:val="nil"/>
                  </w:tcBorders>
                  <w:noWrap w:val="0"/>
                  <w:vAlign w:val="center"/>
                </w:tcPr>
                <w:p>
                  <w:pPr>
                    <w:snapToGrid w:val="0"/>
                    <w:spacing w:line="240" w:lineRule="auto"/>
                    <w:jc w:val="center"/>
                    <w:rPr>
                      <w:rFonts w:hint="eastAsia" w:ascii="Times New Roman" w:hAnsi="Times New Roman" w:cs="Times New Roman"/>
                      <w:color w:val="000000" w:themeColor="text1"/>
                      <w:szCs w:val="21"/>
                      <w:lang w:eastAsia="zh-CN"/>
                      <w14:textFill>
                        <w14:solidFill>
                          <w14:schemeClr w14:val="tx1"/>
                        </w14:solidFill>
                      </w14:textFill>
                    </w:rPr>
                  </w:pPr>
                </w:p>
              </w:tc>
              <w:tc>
                <w:tcPr>
                  <w:tcW w:w="1234" w:type="dxa"/>
                  <w:tcBorders>
                    <w:tl2br w:val="nil"/>
                    <w:tr2bl w:val="nil"/>
                  </w:tcBorders>
                  <w:noWrap w:val="0"/>
                  <w:vAlign w:val="center"/>
                </w:tcPr>
                <w:p>
                  <w:pPr>
                    <w:snapToGrid w:val="0"/>
                    <w:spacing w:line="240" w:lineRule="auto"/>
                    <w:ind w:left="0" w:leftChars="0" w:right="0" w:rightChars="0"/>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cantSplit/>
                <w:jc w:val="center"/>
              </w:trPr>
              <w:tc>
                <w:tcPr>
                  <w:tcW w:w="1068"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生态环境措施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定期放水、</w:t>
                  </w:r>
                  <w:r>
                    <w:rPr>
                      <w:rFonts w:hint="default" w:ascii="Times New Roman" w:hAnsi="Times New Roman" w:cs="Times New Roman"/>
                      <w:color w:val="000000" w:themeColor="text1"/>
                      <w:szCs w:val="21"/>
                      <w14:textFill>
                        <w14:solidFill>
                          <w14:schemeClr w14:val="tx1"/>
                        </w14:solidFill>
                      </w14:textFill>
                    </w:rPr>
                    <w:t>枯水期保证下游河段的用水</w:t>
                  </w:r>
                  <w:r>
                    <w:rPr>
                      <w:rFonts w:hint="eastAsia" w:ascii="Times New Roman" w:hAnsi="Times New Roman" w:cs="Times New Roman"/>
                      <w:color w:val="000000" w:themeColor="text1"/>
                      <w:szCs w:val="21"/>
                      <w:lang w:eastAsia="zh-CN"/>
                      <w14:textFill>
                        <w14:solidFill>
                          <w14:schemeClr w14:val="tx1"/>
                        </w14:solidFill>
                      </w14:textFill>
                    </w:rPr>
                    <w:t>，不得少于</w:t>
                  </w:r>
                  <w:r>
                    <w:rPr>
                      <w:rFonts w:hint="eastAsia" w:ascii="Times New Roman" w:hAnsi="Times New Roman" w:cs="Times New Roman"/>
                      <w:color w:val="000000" w:themeColor="text1"/>
                      <w:szCs w:val="21"/>
                      <w:lang w:val="en-US" w:eastAsia="zh-CN"/>
                      <w14:textFill>
                        <w14:solidFill>
                          <w14:schemeClr w14:val="tx1"/>
                        </w14:solidFill>
                      </w14:textFill>
                    </w:rPr>
                    <w:t>0.398</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噪声防治措施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隔声、消声、减震等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生活污水处理</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化粪池、废水暂存池</w:t>
                  </w:r>
                </w:p>
              </w:tc>
              <w:tc>
                <w:tcPr>
                  <w:tcW w:w="1234" w:type="dxa"/>
                  <w:tcBorders>
                    <w:tl2br w:val="nil"/>
                    <w:tr2bl w:val="nil"/>
                  </w:tcBorders>
                  <w:noWrap w:val="0"/>
                  <w:vAlign w:val="center"/>
                </w:tcPr>
                <w:p>
                  <w:pPr>
                    <w:snapToGrid w:val="0"/>
                    <w:spacing w:line="240" w:lineRule="auto"/>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只有化粪池</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废气处理设施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固废处理设施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固废暂存间</w:t>
                  </w:r>
                  <w:r>
                    <w:rPr>
                      <w:rFonts w:hint="default" w:ascii="Times New Roman" w:hAnsi="Times New Roman" w:cs="Times New Roman"/>
                      <w:color w:val="000000" w:themeColor="text1"/>
                      <w:szCs w:val="21"/>
                      <w:lang w:eastAsia="zh-CN"/>
                      <w14:textFill>
                        <w14:solidFill>
                          <w14:schemeClr w14:val="tx1"/>
                        </w14:solidFill>
                      </w14:textFill>
                    </w:rPr>
                    <w:t>，生活垃圾桶等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bl>
          <w:p>
            <w:pPr>
              <w:pStyle w:val="20"/>
              <w:spacing w:line="306" w:lineRule="exact"/>
              <w:rPr>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0111" w:type="dxa"/>
            <w:gridSpan w:val="5"/>
            <w:tcBorders>
              <w:top w:val="single" w:color="000000" w:sz="12" w:space="0"/>
              <w:bottom w:val="single" w:color="000000" w:sz="1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生产设备</w:t>
            </w:r>
          </w:p>
          <w:p>
            <w:pPr>
              <w:pStyle w:val="28"/>
              <w:keepLines w:val="0"/>
              <w:pageBreakBefore w:val="0"/>
              <w:wordWrap/>
              <w:bidi w:val="0"/>
              <w:adjustRightInd/>
              <w:snapToGrid/>
              <w:spacing w:line="360" w:lineRule="auto"/>
              <w:jc w:val="both"/>
              <w:outlineLvl w:val="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项目营运期水力发电过程应用的设备包括水轮机组、配套水轮发电机、发电机组控制柜、变压器，具体</w:t>
            </w:r>
            <w:r>
              <w:rPr>
                <w:color w:val="000000" w:themeColor="text1"/>
                <w14:textFill>
                  <w14:solidFill>
                    <w14:schemeClr w14:val="tx1"/>
                  </w14:solidFill>
                </w14:textFill>
              </w:rPr>
              <w:t>见表</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p>
          <w:p>
            <w:pPr>
              <w:pStyle w:val="24"/>
              <w:spacing w:before="156"/>
              <w:rPr>
                <w:rFonts w:hint="eastAsia"/>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4-2</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主要设备</w:t>
            </w:r>
          </w:p>
          <w:tbl>
            <w:tblPr>
              <w:tblStyle w:val="14"/>
              <w:tblW w:w="10421"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940"/>
              <w:gridCol w:w="2233"/>
              <w:gridCol w:w="3850"/>
              <w:gridCol w:w="1699"/>
              <w:gridCol w:w="1699"/>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64"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23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设备名称</w:t>
                  </w:r>
                </w:p>
              </w:tc>
              <w:tc>
                <w:tcPr>
                  <w:tcW w:w="385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型号</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设计</w:t>
                  </w:r>
                  <w:r>
                    <w:rPr>
                      <w:rFonts w:hint="default" w:ascii="Times New Roman" w:hAnsi="Times New Roman" w:cs="Times New Roman"/>
                      <w:b/>
                      <w:bCs/>
                      <w:color w:val="000000" w:themeColor="text1"/>
                      <w:sz w:val="21"/>
                      <w:szCs w:val="21"/>
                      <w14:textFill>
                        <w14:solidFill>
                          <w14:schemeClr w14:val="tx1"/>
                        </w14:solidFill>
                      </w14:textFill>
                    </w:rPr>
                    <w:t>数量</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实际</w:t>
                  </w:r>
                  <w:r>
                    <w:rPr>
                      <w:rFonts w:hint="default" w:ascii="Times New Roman" w:hAnsi="Times New Roman" w:cs="Times New Roman"/>
                      <w:b/>
                      <w:bCs/>
                      <w:color w:val="000000" w:themeColor="text1"/>
                      <w:sz w:val="21"/>
                      <w:szCs w:val="21"/>
                      <w14:textFill>
                        <w14:solidFill>
                          <w14:schemeClr w14:val="tx1"/>
                        </w14:solidFill>
                      </w14:textFill>
                    </w:rPr>
                    <w:t>数量</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1"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w:t>
                  </w:r>
                </w:p>
              </w:tc>
              <w:tc>
                <w:tcPr>
                  <w:tcW w:w="223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水轮机</w:t>
                  </w:r>
                </w:p>
              </w:tc>
              <w:tc>
                <w:tcPr>
                  <w:tcW w:w="3850" w:type="dxa"/>
                  <w:tcBorders>
                    <w:tl2br w:val="nil"/>
                    <w:tr2bl w:val="nil"/>
                  </w:tcBorders>
                  <w:noWrap w:val="0"/>
                  <w:vAlign w:val="center"/>
                </w:tcPr>
                <w:p>
                  <w:pPr>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HLF</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3-WJ-</w:t>
                  </w:r>
                  <w:r>
                    <w:rPr>
                      <w:rFonts w:hint="eastAsia"/>
                      <w:color w:val="000000" w:themeColor="text1"/>
                      <w:sz w:val="21"/>
                      <w:szCs w:val="21"/>
                      <w14:textFill>
                        <w14:solidFill>
                          <w14:schemeClr w14:val="tx1"/>
                        </w14:solidFill>
                      </w14:textFill>
                    </w:rPr>
                    <w:t>71</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50"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w:t>
                  </w:r>
                </w:p>
              </w:tc>
              <w:tc>
                <w:tcPr>
                  <w:tcW w:w="223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发电机</w:t>
                  </w:r>
                </w:p>
              </w:tc>
              <w:tc>
                <w:tcPr>
                  <w:tcW w:w="38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SFW400KW-12</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14"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3</w:t>
                  </w:r>
                </w:p>
              </w:tc>
              <w:tc>
                <w:tcPr>
                  <w:tcW w:w="2233"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调速器</w:t>
                  </w:r>
                </w:p>
              </w:tc>
              <w:tc>
                <w:tcPr>
                  <w:tcW w:w="38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G</w:t>
                  </w:r>
                  <w:r>
                    <w:rPr>
                      <w:color w:val="000000" w:themeColor="text1"/>
                      <w:sz w:val="21"/>
                      <w:szCs w:val="21"/>
                      <w14:textFill>
                        <w14:solidFill>
                          <w14:schemeClr w14:val="tx1"/>
                        </w14:solidFill>
                      </w14:textFill>
                    </w:rPr>
                    <w:t>WT-600</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6"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w:t>
                  </w:r>
                </w:p>
              </w:tc>
              <w:tc>
                <w:tcPr>
                  <w:tcW w:w="223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变压器</w:t>
                  </w:r>
                </w:p>
              </w:tc>
              <w:tc>
                <w:tcPr>
                  <w:tcW w:w="385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S11-500/10KV</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286"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w:t>
                  </w:r>
                </w:p>
              </w:tc>
              <w:tc>
                <w:tcPr>
                  <w:tcW w:w="2233"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进水阀</w:t>
                  </w:r>
                </w:p>
              </w:tc>
              <w:tc>
                <w:tcPr>
                  <w:tcW w:w="385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D94</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T-10/φ1000</w:t>
                  </w:r>
                  <w:r>
                    <w:rPr>
                      <w:rFonts w:hAnsi="宋体"/>
                      <w:color w:val="000000" w:themeColor="text1"/>
                      <w:sz w:val="21"/>
                      <w:szCs w:val="21"/>
                      <w14:textFill>
                        <w14:solidFill>
                          <w14:schemeClr w14:val="tx1"/>
                        </w14:solidFill>
                      </w14:textFill>
                    </w:rPr>
                    <w:t>电动</w:t>
                  </w:r>
                  <w:r>
                    <w:rPr>
                      <w:rFonts w:hint="eastAsia" w:hAnsi="宋体"/>
                      <w:color w:val="000000" w:themeColor="text1"/>
                      <w:sz w:val="21"/>
                      <w:szCs w:val="21"/>
                      <w14:textFill>
                        <w14:solidFill>
                          <w14:schemeClr w14:val="tx1"/>
                        </w14:solidFill>
                      </w14:textFill>
                    </w:rPr>
                    <w:t>闸</w:t>
                  </w:r>
                  <w:r>
                    <w:rPr>
                      <w:rFonts w:hAnsi="宋体"/>
                      <w:color w:val="000000" w:themeColor="text1"/>
                      <w:sz w:val="21"/>
                      <w:szCs w:val="21"/>
                      <w14:textFill>
                        <w14:solidFill>
                          <w14:schemeClr w14:val="tx1"/>
                        </w14:solidFill>
                      </w14:textFill>
                    </w:rPr>
                    <w:t>阀</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2套</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16"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6</w:t>
                  </w:r>
                </w:p>
              </w:tc>
              <w:tc>
                <w:tcPr>
                  <w:tcW w:w="2233"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上网励磁</w:t>
                  </w:r>
                </w:p>
              </w:tc>
              <w:tc>
                <w:tcPr>
                  <w:tcW w:w="3850"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2套</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16" w:hRule="atLeast"/>
                <w:jc w:val="center"/>
              </w:trPr>
              <w:tc>
                <w:tcPr>
                  <w:tcW w:w="94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w:t>
                  </w:r>
                </w:p>
              </w:tc>
              <w:tc>
                <w:tcPr>
                  <w:tcW w:w="2233" w:type="dxa"/>
                  <w:tcBorders>
                    <w:tl2br w:val="nil"/>
                    <w:tr2bl w:val="nil"/>
                  </w:tcBorders>
                  <w:noWrap w:val="0"/>
                  <w:vAlign w:val="center"/>
                </w:tcPr>
                <w:p>
                  <w:pPr>
                    <w:adjustRightInd w:val="0"/>
                    <w:snapToGrid w:val="0"/>
                    <w:spacing w:line="240" w:lineRule="auto"/>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起闭器</w:t>
                  </w:r>
                </w:p>
              </w:tc>
              <w:tc>
                <w:tcPr>
                  <w:tcW w:w="385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99"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2套</w:t>
                  </w:r>
                </w:p>
              </w:tc>
              <w:tc>
                <w:tcPr>
                  <w:tcW w:w="1699" w:type="dxa"/>
                  <w:tcBorders>
                    <w:tl2br w:val="nil"/>
                    <w:tr2bl w:val="nil"/>
                  </w:tcBorders>
                  <w:noWrap w:val="0"/>
                  <w:vAlign w:val="center"/>
                </w:tcPr>
                <w:p>
                  <w:pPr>
                    <w:adjustRightInd w:val="0"/>
                    <w:snapToGrid w:val="0"/>
                    <w:spacing w:line="240" w:lineRule="auto"/>
                    <w:ind w:left="0" w:leftChars="0" w:right="0" w:rightChars="0"/>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2套</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产品方案</w:t>
            </w:r>
          </w:p>
          <w:p>
            <w:pPr>
              <w:spacing w:line="360" w:lineRule="auto"/>
              <w:ind w:firstLine="44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项目电力产品售于国网江西省电力公司婺源县供电分公司，产品方案见表</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p>
          <w:p>
            <w:pPr>
              <w:pStyle w:val="24"/>
              <w:spacing w:before="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 xml:space="preserve"> 产品方案</w:t>
            </w:r>
          </w:p>
          <w:tbl>
            <w:tblPr>
              <w:tblStyle w:val="1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2664"/>
              <w:gridCol w:w="2804"/>
              <w:gridCol w:w="2805"/>
              <w:gridCol w:w="18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装机容量</w:t>
                  </w:r>
                </w:p>
              </w:tc>
              <w:tc>
                <w:tcPr>
                  <w:tcW w:w="1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设计</w:t>
                  </w:r>
                  <w:r>
                    <w:rPr>
                      <w:color w:val="000000" w:themeColor="text1"/>
                      <w14:textFill>
                        <w14:solidFill>
                          <w14:schemeClr w14:val="tx1"/>
                        </w14:solidFill>
                      </w14:textFill>
                    </w:rPr>
                    <w:t>年平均发电量</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实际</w:t>
                  </w:r>
                  <w:r>
                    <w:rPr>
                      <w:color w:val="000000" w:themeColor="text1"/>
                      <w14:textFill>
                        <w14:solidFill>
                          <w14:schemeClr w14:val="tx1"/>
                        </w14:solidFill>
                      </w14:textFill>
                    </w:rPr>
                    <w:t>年平均发电量</w:t>
                  </w:r>
                </w:p>
              </w:tc>
              <w:tc>
                <w:tcPr>
                  <w:tcW w:w="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电网范围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800k</w:t>
                  </w:r>
                  <w:r>
                    <w:rPr>
                      <w:rFonts w:hint="default"/>
                      <w:color w:val="000000" w:themeColor="text1"/>
                      <w14:textFill>
                        <w14:solidFill>
                          <w14:schemeClr w14:val="tx1"/>
                        </w14:solidFill>
                      </w14:textFill>
                    </w:rPr>
                    <w:t>W</w:t>
                  </w:r>
                </w:p>
              </w:tc>
              <w:tc>
                <w:tcPr>
                  <w:tcW w:w="1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308</w:t>
                  </w:r>
                  <w:r>
                    <w:rPr>
                      <w:rFonts w:hint="eastAsia"/>
                      <w:color w:val="000000" w:themeColor="text1"/>
                      <w14:textFill>
                        <w14:solidFill>
                          <w14:schemeClr w14:val="tx1"/>
                        </w14:solidFill>
                      </w14:textFill>
                    </w:rPr>
                    <w:t>万kW</w:t>
                  </w:r>
                  <w:r>
                    <w:rPr>
                      <w:rFonts w:hint="eastAsia"/>
                      <w:color w:val="000000" w:themeColor="text1"/>
                      <w:lang w:val="en-US" w:eastAsia="zh-CN"/>
                      <w14:textFill>
                        <w14:solidFill>
                          <w14:schemeClr w14:val="tx1"/>
                        </w14:solidFill>
                      </w14:textFill>
                    </w:rPr>
                    <w:t>·h</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270</w:t>
                  </w:r>
                  <w:r>
                    <w:rPr>
                      <w:rFonts w:hint="eastAsia"/>
                      <w:color w:val="000000" w:themeColor="text1"/>
                      <w14:textFill>
                        <w14:solidFill>
                          <w14:schemeClr w14:val="tx1"/>
                        </w14:solidFill>
                      </w14:textFill>
                    </w:rPr>
                    <w:t>万kW</w:t>
                  </w:r>
                  <w:r>
                    <w:rPr>
                      <w:rFonts w:hint="eastAsia"/>
                      <w:color w:val="000000" w:themeColor="text1"/>
                      <w:lang w:val="en-US" w:eastAsia="zh-CN"/>
                      <w14:textFill>
                        <w14:solidFill>
                          <w14:schemeClr w14:val="tx1"/>
                        </w14:solidFill>
                      </w14:textFill>
                    </w:rPr>
                    <w:t>·h</w:t>
                  </w:r>
                </w:p>
              </w:tc>
              <w:tc>
                <w:tcPr>
                  <w:tcW w:w="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青原区</w:t>
                  </w:r>
                  <w:r>
                    <w:rPr>
                      <w:color w:val="000000" w:themeColor="text1"/>
                      <w14:textFill>
                        <w14:solidFill>
                          <w14:schemeClr w14:val="tx1"/>
                        </w14:solidFill>
                      </w14:textFill>
                    </w:rPr>
                    <w:t>电网</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水文工程特性</w:t>
            </w:r>
          </w:p>
          <w:p>
            <w:pPr>
              <w:spacing w:line="360" w:lineRule="auto"/>
              <w:ind w:firstLine="44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项目相关水文和工程特性见表4-4</w:t>
            </w:r>
          </w:p>
          <w:p>
            <w:pPr>
              <w:pStyle w:val="24"/>
              <w:spacing w:before="156"/>
              <w:rPr>
                <w:rFonts w:hint="eastAsia"/>
                <w:color w:val="000000" w:themeColor="text1"/>
                <w14:textFill>
                  <w14:solidFill>
                    <w14:schemeClr w14:val="tx1"/>
                  </w14:solidFill>
                </w14:textFill>
              </w:rPr>
            </w:pPr>
          </w:p>
          <w:p>
            <w:pPr>
              <w:pStyle w:val="24"/>
              <w:spacing w:before="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4-4</w:t>
            </w:r>
            <w:r>
              <w:rPr>
                <w:rFonts w:hint="eastAsia"/>
                <w:color w:val="000000" w:themeColor="text1"/>
                <w14:textFill>
                  <w14:solidFill>
                    <w14:schemeClr w14:val="tx1"/>
                  </w14:solidFill>
                </w14:textFill>
              </w:rPr>
              <w:t xml:space="preserve"> 项目电站特性表</w:t>
            </w:r>
          </w:p>
          <w:tbl>
            <w:tblPr>
              <w:tblStyle w:val="14"/>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051"/>
              <w:gridCol w:w="1629"/>
              <w:gridCol w:w="1800"/>
              <w:gridCol w:w="16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数量</w:t>
                  </w: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一</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水文</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流域面积</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240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利用水文年限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多年平均流量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亿</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3.98</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370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校准洪水标准及流量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850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工程效益</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装机容量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保证出力（P=80%）</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多年平均发电量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万度</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308</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年利用小时</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小时</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3850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三</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主要建筑物及设备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引水</w:t>
                  </w:r>
                  <w:r>
                    <w:rPr>
                      <w:rFonts w:hint="eastAsia" w:ascii="Times New Roman" w:hAnsi="Times New Roman" w:cs="Times New Roman"/>
                      <w:color w:val="000000" w:themeColor="text1"/>
                      <w:sz w:val="21"/>
                      <w:szCs w:val="21"/>
                      <w:lang w:eastAsia="zh-CN"/>
                      <w14:textFill>
                        <w14:solidFill>
                          <w14:schemeClr w14:val="tx1"/>
                        </w14:solidFill>
                      </w14:textFill>
                    </w:rPr>
                    <w:t>渠</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座</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坝顶高程</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231.2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坝顶长</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最大坝高</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14</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坝顶溢流长度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引水渠道</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宽度</w:t>
                  </w:r>
                </w:p>
              </w:tc>
              <w:tc>
                <w:tcPr>
                  <w:tcW w:w="1629"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660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壁厚</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压力管道</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直径</w:t>
                  </w:r>
                </w:p>
              </w:tc>
              <w:tc>
                <w:tcPr>
                  <w:tcW w:w="1629"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长度</w:t>
                  </w:r>
                </w:p>
              </w:tc>
              <w:tc>
                <w:tcPr>
                  <w:tcW w:w="1629"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3.3</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壁厚</w:t>
                  </w:r>
                </w:p>
              </w:tc>
              <w:tc>
                <w:tcPr>
                  <w:tcW w:w="1629"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mm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四</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电站厂房</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 xml:space="preserve"> 2</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235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设计水头</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19.5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电站引用流量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5.56</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水轮机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发电机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主阀</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主变压器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五</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金属结构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启闭机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平面刚闸门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扇</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六</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经济指标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单位千瓦投资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元/KW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5263.1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单位电能成本投资</w:t>
                  </w:r>
                </w:p>
              </w:tc>
              <w:tc>
                <w:tcPr>
                  <w:tcW w:w="1629"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14:textFill>
                        <w14:solidFill>
                          <w14:schemeClr w14:val="tx1"/>
                        </w14:solidFill>
                      </w14:textFill>
                    </w:rPr>
                  </w:pPr>
                  <w:r>
                    <w:rPr>
                      <w:rFonts w:hint="default" w:ascii="Times New Roman" w:hAnsi="Times New Roman" w:eastAsia="宋体" w:cs="Times New Roman"/>
                      <w:snapToGrid/>
                      <w:color w:val="000000" w:themeColor="text1"/>
                      <w:kern w:val="2"/>
                      <w:sz w:val="21"/>
                      <w:szCs w:val="21"/>
                      <w14:textFill>
                        <w14:solidFill>
                          <w14:schemeClr w14:val="tx1"/>
                        </w14:solidFill>
                      </w14:textFill>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单位电能成本</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财务内部收益率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投资回收年限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9-10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bl>
          <w:p>
            <w:pPr>
              <w:spacing w:line="360" w:lineRule="auto"/>
              <w:rPr>
                <w:rFonts w:hint="default" w:ascii="Times New Roman" w:hAnsi="Times New Roman" w:cs="Times New Roman"/>
                <w:color w:val="000000" w:themeColor="text1"/>
                <w:sz w:val="24"/>
                <w14:textFill>
                  <w14:solidFill>
                    <w14:schemeClr w14:val="tx1"/>
                  </w14:solidFill>
                </w14:textFill>
              </w:rPr>
            </w:pPr>
            <w:bookmarkStart w:id="6" w:name="_Toc256601454"/>
            <w:r>
              <w:rPr>
                <w:rFonts w:hint="default" w:ascii="Times New Roman" w:hAnsi="Times New Roman" w:cs="Times New Roman"/>
                <w:b/>
                <w:color w:val="000000" w:themeColor="text1"/>
                <w:sz w:val="24"/>
                <w14:textFill>
                  <w14:solidFill>
                    <w14:schemeClr w14:val="tx1"/>
                  </w14:solidFill>
                </w14:textFill>
              </w:rPr>
              <w:t>劳动定员及工作制度</w:t>
            </w:r>
            <w:bookmarkEnd w:id="6"/>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本项目劳动定员为</w:t>
            </w:r>
            <w:r>
              <w:rPr>
                <w:rFonts w:hint="eastAsia"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人，其中管理人员1人，</w:t>
            </w:r>
            <w:r>
              <w:rPr>
                <w:rFonts w:hint="default" w:ascii="Times New Roman" w:hAnsi="Times New Roman" w:cs="Times New Roman"/>
                <w:color w:val="000000" w:themeColor="text1"/>
                <w:sz w:val="24"/>
                <w:lang w:eastAsia="zh-CN"/>
                <w14:textFill>
                  <w14:solidFill>
                    <w14:schemeClr w14:val="tx1"/>
                  </w14:solidFill>
                </w14:textFill>
              </w:rPr>
              <w:t>均不</w:t>
            </w:r>
            <w:r>
              <w:rPr>
                <w:rFonts w:hint="default" w:ascii="Times New Roman" w:hAnsi="Times New Roman" w:cs="Times New Roman"/>
                <w:color w:val="000000" w:themeColor="text1"/>
                <w:sz w:val="24"/>
                <w14:textFill>
                  <w14:solidFill>
                    <w14:schemeClr w14:val="tx1"/>
                  </w14:solidFill>
                </w14:textFill>
              </w:rPr>
              <w:t>在厂房内食宿，年工作日300天，职工每天两班，每班12小时工作制。</w:t>
            </w:r>
          </w:p>
          <w:p>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工程占地及平面布置</w:t>
            </w:r>
          </w:p>
          <w:p>
            <w:pPr>
              <w:spacing w:line="360" w:lineRule="auto"/>
              <w:ind w:firstLine="480" w:firstLineChars="200"/>
              <w:rPr>
                <w:rFonts w:hint="default" w:ascii="Times New Roman" w:hAnsi="Times New Roman" w:cs="Times New Roman"/>
                <w:bCs/>
                <w:iCs/>
                <w:color w:val="000000" w:themeColor="text1"/>
                <w:sz w:val="24"/>
                <w14:textFill>
                  <w14:solidFill>
                    <w14:schemeClr w14:val="tx1"/>
                  </w14:solidFill>
                </w14:textFill>
              </w:rPr>
            </w:pPr>
            <w:r>
              <w:rPr>
                <w:rFonts w:hint="default" w:ascii="Times New Roman" w:hAnsi="Times New Roman" w:cs="Times New Roman"/>
                <w:bCs/>
                <w:iCs/>
                <w:color w:val="000000" w:themeColor="text1"/>
                <w:sz w:val="24"/>
                <w14:textFill>
                  <w14:solidFill>
                    <w14:schemeClr w14:val="tx1"/>
                  </w14:solidFill>
                </w14:textFill>
              </w:rPr>
              <w:t>工程</w:t>
            </w:r>
            <w:r>
              <w:rPr>
                <w:rFonts w:hint="default" w:ascii="Times New Roman" w:hAnsi="Times New Roman" w:cs="Times New Roman"/>
                <w:color w:val="000000" w:themeColor="text1"/>
                <w:sz w:val="24"/>
                <w14:textFill>
                  <w14:solidFill>
                    <w14:schemeClr w14:val="tx1"/>
                  </w14:solidFill>
                </w14:textFill>
              </w:rPr>
              <w:t>总占地面积约</w:t>
            </w:r>
            <w:r>
              <w:rPr>
                <w:rFonts w:hint="eastAsia" w:ascii="Times New Roman" w:hAnsi="Times New Roman" w:cs="Times New Roman"/>
                <w:color w:val="000000" w:themeColor="text1"/>
                <w:sz w:val="24"/>
                <w:lang w:val="en-US" w:eastAsia="zh-CN"/>
                <w14:textFill>
                  <w14:solidFill>
                    <w14:schemeClr w14:val="tx1"/>
                  </w14:solidFill>
                </w14:textFill>
              </w:rPr>
              <w:t>1300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建筑</w:t>
            </w:r>
            <w:r>
              <w:rPr>
                <w:rFonts w:hint="default" w:ascii="Times New Roman" w:hAnsi="Times New Roman" w:cs="Times New Roman"/>
                <w:color w:val="000000" w:themeColor="text1"/>
                <w:sz w:val="24"/>
                <w14:textFill>
                  <w14:solidFill>
                    <w14:schemeClr w14:val="tx1"/>
                  </w14:solidFill>
                </w14:textFill>
              </w:rPr>
              <w:t>面积约</w:t>
            </w:r>
            <w:r>
              <w:rPr>
                <w:rFonts w:hint="eastAsia" w:ascii="Times New Roman" w:hAnsi="Times New Roman" w:cs="Times New Roman"/>
                <w:color w:val="000000" w:themeColor="text1"/>
                <w:sz w:val="24"/>
                <w:lang w:val="en-US" w:eastAsia="zh-CN"/>
                <w14:textFill>
                  <w14:solidFill>
                    <w14:schemeClr w14:val="tx1"/>
                  </w14:solidFill>
                </w14:textFill>
              </w:rPr>
              <w:t>1135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bCs/>
                <w:iCs/>
                <w:color w:val="000000" w:themeColor="text1"/>
                <w:sz w:val="24"/>
                <w14:textFill>
                  <w14:solidFill>
                    <w14:schemeClr w14:val="tx1"/>
                  </w14:solidFill>
                </w14:textFill>
              </w:rPr>
              <w:t>，主要由拦水坝、</w:t>
            </w:r>
            <w:r>
              <w:rPr>
                <w:rFonts w:hint="eastAsia" w:ascii="Times New Roman" w:hAnsi="Times New Roman" w:cs="Times New Roman"/>
                <w:bCs/>
                <w:iCs/>
                <w:color w:val="000000" w:themeColor="text1"/>
                <w:sz w:val="24"/>
                <w:lang w:eastAsia="zh-CN"/>
                <w14:textFill>
                  <w14:solidFill>
                    <w14:schemeClr w14:val="tx1"/>
                  </w14:solidFill>
                </w14:textFill>
              </w:rPr>
              <w:t>发电</w:t>
            </w:r>
            <w:r>
              <w:rPr>
                <w:rFonts w:hint="default"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房、升压站</w:t>
            </w:r>
            <w:r>
              <w:rPr>
                <w:rFonts w:hint="eastAsia" w:ascii="Times New Roman" w:hAnsi="Times New Roman" w:cs="Times New Roman"/>
                <w:bCs/>
                <w:iCs/>
                <w:color w:val="000000" w:themeColor="text1"/>
                <w:sz w:val="24"/>
                <w:lang w:eastAsia="zh-CN"/>
                <w14:textFill>
                  <w14:solidFill>
                    <w14:schemeClr w14:val="tx1"/>
                  </w14:solidFill>
                </w14:textFill>
              </w:rPr>
              <w:t>、办公楼</w:t>
            </w:r>
            <w:r>
              <w:rPr>
                <w:rFonts w:hint="default" w:ascii="Times New Roman" w:hAnsi="Times New Roman" w:cs="Times New Roman"/>
                <w:bCs/>
                <w:iCs/>
                <w:color w:val="000000" w:themeColor="text1"/>
                <w:sz w:val="24"/>
                <w14:textFill>
                  <w14:solidFill>
                    <w14:schemeClr w14:val="tx1"/>
                  </w14:solidFill>
                </w14:textFill>
              </w:rPr>
              <w:t>等组成。</w:t>
            </w:r>
          </w:p>
          <w:p>
            <w:pPr>
              <w:spacing w:line="360" w:lineRule="auto"/>
              <w:ind w:firstLine="480" w:firstLineChars="200"/>
              <w:rPr>
                <w:rFonts w:hint="default" w:ascii="Times New Roman" w:hAnsi="Times New Roman" w:cs="Times New Roman"/>
                <w:bCs/>
                <w:iCs/>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Cs/>
                <w:i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为引水式发电</w:t>
            </w:r>
            <w:r>
              <w:rPr>
                <w:rFonts w:hint="eastAsia"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。发电</w:t>
            </w:r>
            <w:r>
              <w:rPr>
                <w:rFonts w:hint="eastAsia"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厂房布置在</w:t>
            </w:r>
            <w:r>
              <w:rPr>
                <w:rFonts w:hint="default" w:ascii="Times New Roman" w:hAnsi="Times New Roman" w:cs="Times New Roman"/>
                <w:bCs/>
                <w:iCs/>
                <w:color w:val="000000" w:themeColor="text1"/>
                <w:sz w:val="24"/>
                <w:lang w:eastAsia="zh-CN"/>
                <w14:textFill>
                  <w14:solidFill>
                    <w14:schemeClr w14:val="tx1"/>
                  </w14:solidFill>
                </w14:textFill>
              </w:rPr>
              <w:t>水坝</w:t>
            </w:r>
            <w:r>
              <w:rPr>
                <w:rFonts w:hint="default" w:ascii="Times New Roman" w:hAnsi="Times New Roman" w:cs="Times New Roman"/>
                <w:bCs/>
                <w:iCs/>
                <w:color w:val="000000" w:themeColor="text1"/>
                <w:sz w:val="24"/>
                <w14:textFill>
                  <w14:solidFill>
                    <w14:schemeClr w14:val="tx1"/>
                  </w14:solidFill>
                </w14:textFill>
              </w:rPr>
              <w:t>的</w:t>
            </w:r>
            <w:r>
              <w:rPr>
                <w:rFonts w:hint="eastAsia" w:ascii="Times New Roman" w:hAnsi="Times New Roman" w:cs="Times New Roman"/>
                <w:bCs/>
                <w:iCs/>
                <w:color w:val="000000" w:themeColor="text1"/>
                <w:sz w:val="24"/>
                <w:lang w:eastAsia="zh-CN"/>
                <w14:textFill>
                  <w14:solidFill>
                    <w14:schemeClr w14:val="tx1"/>
                  </w14:solidFill>
                </w14:textFill>
              </w:rPr>
              <w:t>西</w:t>
            </w:r>
            <w:r>
              <w:rPr>
                <w:rFonts w:hint="default" w:ascii="Times New Roman" w:hAnsi="Times New Roman" w:cs="Times New Roman"/>
                <w:bCs/>
                <w:iCs/>
                <w:color w:val="000000" w:themeColor="text1"/>
                <w:sz w:val="24"/>
                <w:lang w:eastAsia="zh-CN"/>
                <w14:textFill>
                  <w14:solidFill>
                    <w14:schemeClr w14:val="tx1"/>
                  </w14:solidFill>
                </w14:textFill>
              </w:rPr>
              <w:t>北</w:t>
            </w:r>
            <w:r>
              <w:rPr>
                <w:rFonts w:hint="default" w:ascii="Times New Roman" w:hAnsi="Times New Roman" w:cs="Times New Roman"/>
                <w:bCs/>
                <w:iCs/>
                <w:color w:val="000000" w:themeColor="text1"/>
                <w:sz w:val="24"/>
                <w14:textFill>
                  <w14:solidFill>
                    <w14:schemeClr w14:val="tx1"/>
                  </w14:solidFill>
                </w14:textFill>
              </w:rPr>
              <w:t>侧的引水渠下游约</w:t>
            </w:r>
            <w:r>
              <w:rPr>
                <w:rFonts w:hint="eastAsia" w:ascii="Times New Roman" w:hAnsi="Times New Roman" w:cs="Times New Roman"/>
                <w:bCs/>
                <w:iCs/>
                <w:color w:val="000000" w:themeColor="text1"/>
                <w:sz w:val="24"/>
                <w:lang w:val="en-US" w:eastAsia="zh-CN"/>
                <w14:textFill>
                  <w14:solidFill>
                    <w14:schemeClr w14:val="tx1"/>
                  </w14:solidFill>
                </w14:textFill>
              </w:rPr>
              <w:t>660</w:t>
            </w:r>
            <w:r>
              <w:rPr>
                <w:rFonts w:hint="default" w:ascii="Times New Roman" w:hAnsi="Times New Roman" w:cs="Times New Roman"/>
                <w:bCs/>
                <w:iCs/>
                <w:color w:val="000000" w:themeColor="text1"/>
                <w:sz w:val="24"/>
                <w14:textFill>
                  <w14:solidFill>
                    <w14:schemeClr w14:val="tx1"/>
                  </w14:solidFill>
                </w14:textFill>
              </w:rPr>
              <w:t>m处，</w:t>
            </w:r>
            <w:r>
              <w:rPr>
                <w:rFonts w:hint="eastAsia" w:ascii="Times New Roman" w:hAnsi="Times New Roman" w:cs="Times New Roman"/>
                <w:bCs/>
                <w:iCs/>
                <w:color w:val="000000" w:themeColor="text1"/>
                <w:sz w:val="24"/>
                <w:lang w:eastAsia="zh-CN"/>
                <w14:textFill>
                  <w14:solidFill>
                    <w14:schemeClr w14:val="tx1"/>
                  </w14:solidFill>
                </w14:textFill>
              </w:rPr>
              <w:t>引水、拦</w:t>
            </w:r>
            <w:r>
              <w:rPr>
                <w:rFonts w:hint="default" w:ascii="Times New Roman" w:hAnsi="Times New Roman" w:cs="Times New Roman"/>
                <w:bCs/>
                <w:iCs/>
                <w:color w:val="000000" w:themeColor="text1"/>
                <w:sz w:val="24"/>
                <w14:textFill>
                  <w14:solidFill>
                    <w14:schemeClr w14:val="tx1"/>
                  </w14:solidFill>
                </w14:textFill>
              </w:rPr>
              <w:t>砂闸位于拦水坝的</w:t>
            </w:r>
            <w:r>
              <w:rPr>
                <w:rFonts w:hint="eastAsia" w:ascii="Times New Roman" w:hAnsi="Times New Roman" w:cs="Times New Roman"/>
                <w:bCs/>
                <w:iCs/>
                <w:color w:val="000000" w:themeColor="text1"/>
                <w:sz w:val="24"/>
                <w:lang w:eastAsia="zh-CN"/>
                <w14:textFill>
                  <w14:solidFill>
                    <w14:schemeClr w14:val="tx1"/>
                  </w14:solidFill>
                </w14:textFill>
              </w:rPr>
              <w:t>西</w:t>
            </w:r>
            <w:r>
              <w:rPr>
                <w:rFonts w:hint="default" w:ascii="Times New Roman" w:hAnsi="Times New Roman" w:cs="Times New Roman"/>
                <w:bCs/>
                <w:iCs/>
                <w:color w:val="000000" w:themeColor="text1"/>
                <w:sz w:val="24"/>
                <w:lang w:eastAsia="zh-CN"/>
                <w14:textFill>
                  <w14:solidFill>
                    <w14:schemeClr w14:val="tx1"/>
                  </w14:solidFill>
                </w14:textFill>
              </w:rPr>
              <w:t>侧</w:t>
            </w:r>
            <w:r>
              <w:rPr>
                <w:rFonts w:hint="default" w:ascii="Times New Roman" w:hAnsi="Times New Roman" w:cs="Times New Roman"/>
                <w:bCs/>
                <w:iCs/>
                <w:color w:val="000000" w:themeColor="text1"/>
                <w:sz w:val="24"/>
                <w14:textFill>
                  <w14:solidFill>
                    <w14:schemeClr w14:val="tx1"/>
                  </w14:solidFill>
                </w14:textFill>
              </w:rPr>
              <w:t>，</w:t>
            </w:r>
            <w:r>
              <w:rPr>
                <w:rFonts w:hint="eastAsia"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房上游布置有</w:t>
            </w:r>
            <w:r>
              <w:rPr>
                <w:rFonts w:hint="eastAsia" w:ascii="Times New Roman" w:hAnsi="Times New Roman" w:cs="Times New Roman"/>
                <w:bCs/>
                <w:iCs/>
                <w:color w:val="000000" w:themeColor="text1"/>
                <w:sz w:val="24"/>
                <w:lang w:eastAsia="zh-CN"/>
                <w14:textFill>
                  <w14:solidFill>
                    <w14:schemeClr w14:val="tx1"/>
                  </w14:solidFill>
                </w14:textFill>
              </w:rPr>
              <w:t>明渠</w:t>
            </w:r>
            <w:r>
              <w:rPr>
                <w:rFonts w:hint="default" w:ascii="Times New Roman" w:hAnsi="Times New Roman" w:cs="Times New Roman"/>
                <w:bCs/>
                <w:iCs/>
                <w:color w:val="000000" w:themeColor="text1"/>
                <w:sz w:val="24"/>
                <w14:textFill>
                  <w14:solidFill>
                    <w14:schemeClr w14:val="tx1"/>
                  </w14:solidFill>
                </w14:textFill>
              </w:rPr>
              <w:t>引水系统，发电后尾水经尾水室排入</w:t>
            </w:r>
            <w:r>
              <w:rPr>
                <w:rFonts w:hint="default" w:ascii="Times New Roman" w:hAnsi="Times New Roman" w:cs="Times New Roman"/>
                <w:bCs/>
                <w:iCs/>
                <w:color w:val="000000" w:themeColor="text1"/>
                <w:sz w:val="24"/>
                <w:lang w:eastAsia="zh-CN"/>
                <w14:textFill>
                  <w14:solidFill>
                    <w14:schemeClr w14:val="tx1"/>
                  </w14:solidFill>
                </w14:textFill>
              </w:rPr>
              <w:t>枫边水</w:t>
            </w:r>
            <w:r>
              <w:rPr>
                <w:rFonts w:hint="default" w:ascii="Times New Roman" w:hAnsi="Times New Roman" w:cs="Times New Roman"/>
                <w:bCs/>
                <w:iCs/>
                <w:color w:val="000000" w:themeColor="text1"/>
                <w:sz w:val="24"/>
                <w14:textFill>
                  <w14:solidFill>
                    <w14:schemeClr w14:val="tx1"/>
                  </w14:solidFill>
                </w14:textFill>
              </w:rPr>
              <w:t>下游河道。发电厂房内装有</w:t>
            </w:r>
            <w:r>
              <w:rPr>
                <w:rFonts w:hint="eastAsia" w:ascii="Times New Roman" w:hAnsi="Times New Roman" w:cs="Times New Roman"/>
                <w:bCs/>
                <w:iCs/>
                <w:color w:val="000000" w:themeColor="text1"/>
                <w:sz w:val="24"/>
                <w:lang w:val="en-US" w:eastAsia="zh-CN"/>
                <w14:textFill>
                  <w14:solidFill>
                    <w14:schemeClr w14:val="tx1"/>
                  </w14:solidFill>
                </w14:textFill>
              </w:rPr>
              <w:t>2</w:t>
            </w:r>
            <w:r>
              <w:rPr>
                <w:rFonts w:hint="default" w:ascii="Times New Roman" w:hAnsi="Times New Roman" w:cs="Times New Roman"/>
                <w:bCs/>
                <w:iCs/>
                <w:color w:val="000000" w:themeColor="text1"/>
                <w:sz w:val="24"/>
                <w14:textFill>
                  <w14:solidFill>
                    <w14:schemeClr w14:val="tx1"/>
                  </w14:solidFill>
                </w14:textFill>
              </w:rPr>
              <w:t>台水轮发电机组，升压站布置在</w:t>
            </w:r>
            <w:r>
              <w:rPr>
                <w:rFonts w:hint="eastAsia" w:ascii="Times New Roman" w:hAnsi="Times New Roman" w:cs="Times New Roman"/>
                <w:bCs/>
                <w:iCs/>
                <w:color w:val="000000" w:themeColor="text1"/>
                <w:sz w:val="24"/>
                <w:lang w:eastAsia="zh-CN"/>
                <w14:textFill>
                  <w14:solidFill>
                    <w14:schemeClr w14:val="tx1"/>
                  </w14:solidFill>
                </w14:textFill>
              </w:rPr>
              <w:t>发电</w:t>
            </w:r>
            <w:r>
              <w:rPr>
                <w:rFonts w:hint="default" w:ascii="Times New Roman" w:hAnsi="Times New Roman" w:cs="Times New Roman"/>
                <w:bCs/>
                <w:iCs/>
                <w:color w:val="000000" w:themeColor="text1"/>
                <w:sz w:val="24"/>
                <w:lang w:eastAsia="zh-CN"/>
                <w14:textFill>
                  <w14:solidFill>
                    <w14:schemeClr w14:val="tx1"/>
                  </w14:solidFill>
                </w14:textFill>
              </w:rPr>
              <w:t>站房的</w:t>
            </w:r>
            <w:r>
              <w:rPr>
                <w:rFonts w:hint="eastAsia" w:ascii="Times New Roman" w:hAnsi="Times New Roman" w:cs="Times New Roman"/>
                <w:bCs/>
                <w:iCs/>
                <w:color w:val="000000" w:themeColor="text1"/>
                <w:sz w:val="24"/>
                <w:lang w:eastAsia="zh-CN"/>
                <w14:textFill>
                  <w14:solidFill>
                    <w14:schemeClr w14:val="tx1"/>
                  </w14:solidFill>
                </w14:textFill>
              </w:rPr>
              <w:t>西面</w:t>
            </w:r>
            <w:r>
              <w:rPr>
                <w:rFonts w:hint="default" w:ascii="Times New Roman" w:hAnsi="Times New Roman" w:cs="Times New Roman"/>
                <w:bCs/>
                <w:iCs/>
                <w:color w:val="000000" w:themeColor="text1"/>
                <w:sz w:val="24"/>
                <w14:textFill>
                  <w14:solidFill>
                    <w14:schemeClr w14:val="tx1"/>
                  </w14:solidFill>
                </w14:textFill>
              </w:rPr>
              <w:t>，</w:t>
            </w:r>
            <w:r>
              <w:rPr>
                <w:rFonts w:hint="eastAsia" w:ascii="Times New Roman" w:hAnsi="Times New Roman" w:cs="Times New Roman"/>
                <w:bCs/>
                <w:iCs/>
                <w:color w:val="000000" w:themeColor="text1"/>
                <w:sz w:val="24"/>
                <w:lang w:eastAsia="zh-CN"/>
                <w14:textFill>
                  <w14:solidFill>
                    <w14:schemeClr w14:val="tx1"/>
                  </w14:solidFill>
                </w14:textFill>
              </w:rPr>
              <w:t>厂区西北面有道路进入站房，</w:t>
            </w:r>
            <w:r>
              <w:rPr>
                <w:rFonts w:hint="default" w:ascii="Times New Roman" w:hAnsi="Times New Roman" w:cs="Times New Roman"/>
                <w:bCs/>
                <w:iCs/>
                <w:color w:val="000000" w:themeColor="text1"/>
                <w:sz w:val="24"/>
                <w:lang w:eastAsia="zh-CN"/>
                <w14:textFill>
                  <w14:solidFill>
                    <w14:schemeClr w14:val="tx1"/>
                  </w14:solidFill>
                </w14:textFill>
              </w:rPr>
              <w:t>合理利用了现有场地及资源，利用水重力自流发电。场地</w:t>
            </w:r>
            <w:r>
              <w:rPr>
                <w:rFonts w:hint="default" w:ascii="Times New Roman" w:hAnsi="Times New Roman" w:cs="Times New Roman"/>
                <w:bCs/>
                <w:iCs/>
                <w:color w:val="000000" w:themeColor="text1"/>
                <w:sz w:val="24"/>
                <w14:textFill>
                  <w14:solidFill>
                    <w14:schemeClr w14:val="tx1"/>
                  </w14:solidFill>
                </w14:textFill>
              </w:rPr>
              <w:t>平面布置基本合理。</w:t>
            </w:r>
          </w:p>
          <w:p>
            <w:pPr>
              <w:pStyle w:val="12"/>
              <w:spacing w:after="0" w:line="360" w:lineRule="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公用工程</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pacing w:val="0"/>
                <w:sz w:val="24"/>
                <w14:textFill>
                  <w14:solidFill>
                    <w14:schemeClr w14:val="tx1"/>
                  </w14:solidFill>
                </w14:textFill>
              </w:rPr>
              <w:t>（1）给水</w:t>
            </w:r>
            <w:r>
              <w:rPr>
                <w:rFonts w:hint="eastAsia" w:ascii="Times New Roman" w:hAnsi="Times New Roman" w:cs="Times New Roman"/>
                <w:color w:val="000000" w:themeColor="text1"/>
                <w:spacing w:val="0"/>
                <w:sz w:val="24"/>
                <w:lang w:eastAsia="zh-CN"/>
                <w14:textFill>
                  <w14:solidFill>
                    <w14:schemeClr w14:val="tx1"/>
                  </w14:solidFill>
                </w14:textFill>
              </w:rPr>
              <w:t>，</w:t>
            </w:r>
            <w:r>
              <w:rPr>
                <w:rFonts w:hint="default" w:ascii="Times New Roman" w:hAnsi="Times New Roman" w:cs="Times New Roman"/>
                <w:color w:val="000000" w:themeColor="text1"/>
                <w:spacing w:val="0"/>
                <w:sz w:val="24"/>
                <w14:textFill>
                  <w14:solidFill>
                    <w14:schemeClr w14:val="tx1"/>
                  </w14:solidFill>
                </w14:textFill>
              </w:rPr>
              <w:t>项目</w:t>
            </w:r>
            <w:r>
              <w:rPr>
                <w:rFonts w:hint="eastAsia" w:ascii="Times New Roman" w:hAnsi="Times New Roman" w:cs="Times New Roman"/>
                <w:color w:val="000000" w:themeColor="text1"/>
                <w:spacing w:val="0"/>
                <w:sz w:val="24"/>
                <w:lang w:eastAsia="zh-CN"/>
                <w14:textFill>
                  <w14:solidFill>
                    <w14:schemeClr w14:val="tx1"/>
                  </w14:solidFill>
                </w14:textFill>
              </w:rPr>
              <w:t>利用自挖水井</w:t>
            </w:r>
            <w:r>
              <w:rPr>
                <w:rFonts w:hint="default" w:ascii="Times New Roman" w:hAnsi="Times New Roman" w:cs="Times New Roman"/>
                <w:color w:val="000000" w:themeColor="text1"/>
                <w:spacing w:val="0"/>
                <w:sz w:val="24"/>
                <w14:textFill>
                  <w14:solidFill>
                    <w14:schemeClr w14:val="tx1"/>
                  </w14:solidFill>
                </w14:textFill>
              </w:rPr>
              <w:t>作为生活用水水源。本项目员工</w:t>
            </w:r>
            <w:r>
              <w:rPr>
                <w:rFonts w:hint="eastAsia" w:ascii="Times New Roman" w:hAnsi="Times New Roman" w:cs="Times New Roman"/>
                <w:color w:val="000000" w:themeColor="text1"/>
                <w:spacing w:val="0"/>
                <w:sz w:val="24"/>
                <w:lang w:val="en-US" w:eastAsia="zh-CN"/>
                <w14:textFill>
                  <w14:solidFill>
                    <w14:schemeClr w14:val="tx1"/>
                  </w14:solidFill>
                </w14:textFill>
              </w:rPr>
              <w:t>6</w:t>
            </w:r>
            <w:r>
              <w:rPr>
                <w:rFonts w:hint="default" w:ascii="Times New Roman" w:hAnsi="Times New Roman" w:cs="Times New Roman"/>
                <w:color w:val="000000" w:themeColor="text1"/>
                <w:spacing w:val="0"/>
                <w:sz w:val="24"/>
                <w14:textFill>
                  <w14:solidFill>
                    <w14:schemeClr w14:val="tx1"/>
                  </w14:solidFill>
                </w14:textFill>
              </w:rPr>
              <w:t>人，均</w:t>
            </w:r>
            <w:r>
              <w:rPr>
                <w:rFonts w:hint="default" w:ascii="Times New Roman" w:hAnsi="Times New Roman" w:cs="Times New Roman"/>
                <w:color w:val="000000" w:themeColor="text1"/>
                <w:spacing w:val="0"/>
                <w:sz w:val="24"/>
                <w:lang w:eastAsia="zh-CN"/>
                <w14:textFill>
                  <w14:solidFill>
                    <w14:schemeClr w14:val="tx1"/>
                  </w14:solidFill>
                </w14:textFill>
              </w:rPr>
              <w:t>不</w:t>
            </w:r>
            <w:r>
              <w:rPr>
                <w:rFonts w:hint="default" w:ascii="Times New Roman" w:hAnsi="Times New Roman" w:cs="Times New Roman"/>
                <w:color w:val="000000" w:themeColor="text1"/>
                <w:spacing w:val="0"/>
                <w:sz w:val="24"/>
                <w14:textFill>
                  <w14:solidFill>
                    <w14:schemeClr w14:val="tx1"/>
                  </w14:solidFill>
                </w14:textFill>
              </w:rPr>
              <w:t>在厂房内食宿，根据《江西省城市生活用水定额》（DB36-T419-2011），员工用水定额按</w:t>
            </w:r>
            <w:r>
              <w:rPr>
                <w:rFonts w:hint="eastAsia" w:ascii="Times New Roman" w:hAnsi="Times New Roman" w:cs="Times New Roman"/>
                <w:color w:val="000000" w:themeColor="text1"/>
                <w:spacing w:val="0"/>
                <w:sz w:val="24"/>
                <w:lang w:val="en-US" w:eastAsia="zh-CN"/>
                <w14:textFill>
                  <w14:solidFill>
                    <w14:schemeClr w14:val="tx1"/>
                  </w14:solidFill>
                </w14:textFill>
              </w:rPr>
              <w:t>100</w:t>
            </w:r>
            <w:r>
              <w:rPr>
                <w:rFonts w:hint="default" w:ascii="Times New Roman" w:hAnsi="Times New Roman" w:cs="Times New Roman"/>
                <w:color w:val="000000" w:themeColor="text1"/>
                <w:spacing w:val="0"/>
                <w:sz w:val="24"/>
                <w14:textFill>
                  <w14:solidFill>
                    <w14:schemeClr w14:val="tx1"/>
                  </w14:solidFill>
                </w14:textFill>
              </w:rPr>
              <w:t>L/人·d计，则本项目生活</w:t>
            </w:r>
            <w:r>
              <w:rPr>
                <w:rFonts w:hint="default" w:ascii="Times New Roman" w:hAnsi="Times New Roman" w:cs="Times New Roman"/>
                <w:color w:val="000000" w:themeColor="text1"/>
                <w:spacing w:val="0"/>
                <w:kern w:val="0"/>
                <w:sz w:val="24"/>
                <w14:textFill>
                  <w14:solidFill>
                    <w14:schemeClr w14:val="tx1"/>
                  </w14:solidFill>
                </w14:textFill>
              </w:rPr>
              <w:t>用水量约为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0.</w:t>
            </w:r>
            <w:r>
              <w:rPr>
                <w:rFonts w:hint="eastAsia" w:ascii="Times New Roman" w:hAnsi="Times New Roman" w:cs="Times New Roman"/>
                <w:color w:val="000000" w:themeColor="text1"/>
                <w:spacing w:val="0"/>
                <w:kern w:val="0"/>
                <w:sz w:val="24"/>
                <w:lang w:val="en-US" w:eastAsia="zh-CN"/>
                <w14:textFill>
                  <w14:solidFill>
                    <w14:schemeClr w14:val="tx1"/>
                  </w14:solidFill>
                </w14:textFill>
              </w:rPr>
              <w:t>6</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/d（</w:t>
            </w:r>
            <w:r>
              <w:rPr>
                <w:rFonts w:hint="eastAsia" w:ascii="Times New Roman" w:hAnsi="Times New Roman" w:cs="Times New Roman"/>
                <w:color w:val="000000" w:themeColor="text1"/>
                <w:spacing w:val="0"/>
                <w:kern w:val="0"/>
                <w:sz w:val="24"/>
                <w:lang w:val="en-US" w:eastAsia="zh-CN"/>
                <w14:textFill>
                  <w14:solidFill>
                    <w14:schemeClr w14:val="tx1"/>
                  </w14:solidFill>
                </w14:textFill>
              </w:rPr>
              <w:t>180</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/a）。</w:t>
            </w:r>
            <w:r>
              <w:rPr>
                <w:rFonts w:hint="default" w:ascii="Times New Roman" w:hAnsi="Times New Roman" w:cs="Times New Roman"/>
                <w:color w:val="000000" w:themeColor="text1"/>
                <w:spacing w:val="0"/>
                <w:sz w:val="24"/>
                <w14:textFill>
                  <w14:solidFill>
                    <w14:schemeClr w14:val="tx1"/>
                  </w14:solidFill>
                </w14:textFill>
              </w:rPr>
              <w:t>（2）排水</w:t>
            </w:r>
            <w:r>
              <w:rPr>
                <w:rFonts w:hint="eastAsia" w:ascii="Times New Roman" w:hAnsi="Times New Roman" w:cs="Times New Roman"/>
                <w:color w:val="000000" w:themeColor="text1"/>
                <w:spacing w:val="0"/>
                <w:sz w:val="24"/>
                <w:lang w:eastAsia="zh-CN"/>
                <w14:textFill>
                  <w14:solidFill>
                    <w14:schemeClr w14:val="tx1"/>
                  </w14:solidFill>
                </w14:textFill>
              </w:rPr>
              <w:t>，</w:t>
            </w:r>
            <w:r>
              <w:rPr>
                <w:rFonts w:hint="default" w:ascii="Times New Roman" w:hAnsi="Times New Roman" w:cs="Times New Roman"/>
                <w:color w:val="000000" w:themeColor="text1"/>
                <w:spacing w:val="0"/>
                <w:sz w:val="24"/>
                <w14:textFill>
                  <w14:solidFill>
                    <w14:schemeClr w14:val="tx1"/>
                  </w14:solidFill>
                </w14:textFill>
              </w:rPr>
              <w:t>本项目废水主要为生活污水。生活</w:t>
            </w:r>
            <w:r>
              <w:rPr>
                <w:rFonts w:hint="default" w:ascii="Times New Roman" w:hAnsi="Times New Roman" w:cs="Times New Roman"/>
                <w:color w:val="000000" w:themeColor="text1"/>
                <w:spacing w:val="0"/>
                <w:kern w:val="0"/>
                <w:sz w:val="24"/>
                <w14:textFill>
                  <w14:solidFill>
                    <w14:schemeClr w14:val="tx1"/>
                  </w14:solidFill>
                </w14:textFill>
              </w:rPr>
              <w:t>污水排放量以用水量的80%计，则生活污水排放量约为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0.</w:t>
            </w:r>
            <w:r>
              <w:rPr>
                <w:rFonts w:hint="eastAsia" w:ascii="Times New Roman" w:hAnsi="Times New Roman" w:cs="Times New Roman"/>
                <w:color w:val="000000" w:themeColor="text1"/>
                <w:spacing w:val="0"/>
                <w:kern w:val="0"/>
                <w:sz w:val="24"/>
                <w:lang w:val="en-US" w:eastAsia="zh-CN"/>
                <w14:textFill>
                  <w14:solidFill>
                    <w14:schemeClr w14:val="tx1"/>
                  </w14:solidFill>
                </w14:textFill>
              </w:rPr>
              <w:t>48</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/d（</w:t>
            </w:r>
            <w:r>
              <w:rPr>
                <w:rFonts w:hint="eastAsia" w:ascii="Times New Roman" w:hAnsi="Times New Roman" w:cs="Times New Roman"/>
                <w:color w:val="000000" w:themeColor="text1"/>
                <w:spacing w:val="0"/>
                <w:kern w:val="0"/>
                <w:sz w:val="24"/>
                <w:lang w:val="en-US" w:eastAsia="zh-CN"/>
                <w14:textFill>
                  <w14:solidFill>
                    <w14:schemeClr w14:val="tx1"/>
                  </w14:solidFill>
                </w14:textFill>
              </w:rPr>
              <w:t>144</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/a）。</w:t>
            </w:r>
            <w:r>
              <w:rPr>
                <w:rFonts w:hint="default" w:ascii="Times New Roman" w:hAnsi="Times New Roman" w:cs="Times New Roman"/>
                <w:color w:val="000000" w:themeColor="text1"/>
                <w:spacing w:val="0"/>
                <w:sz w:val="24"/>
                <w14:textFill>
                  <w14:solidFill>
                    <w14:schemeClr w14:val="tx1"/>
                  </w14:solidFill>
                </w14:textFill>
              </w:rPr>
              <w:t>生活污水经化粪池处理达到《农田灌溉水质标准》（GB5084-2005）旱作标准后，用于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施肥，不外排</w:t>
            </w:r>
            <w:r>
              <w:rPr>
                <w:rFonts w:hint="default" w:ascii="Times New Roman" w:hAnsi="Times New Roman" w:cs="Times New Roman"/>
                <w:color w:val="000000" w:themeColor="text1"/>
                <w:spacing w:val="0"/>
                <w:kern w:val="0"/>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（3）供电系统</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项目用电由发电自给，</w:t>
            </w:r>
            <w:r>
              <w:rPr>
                <w:rFonts w:hint="default" w:ascii="Times New Roman" w:hAnsi="Times New Roman" w:cs="Times New Roman"/>
                <w:color w:val="000000" w:themeColor="text1"/>
                <w:spacing w:val="6"/>
                <w:sz w:val="24"/>
                <w:lang w:val="en-US" w:eastAsia="zh-CN"/>
                <w14:textFill>
                  <w14:solidFill>
                    <w14:schemeClr w14:val="tx1"/>
                  </w14:solidFill>
                </w14:textFill>
              </w:rPr>
              <w:t>年用电量为</w:t>
            </w:r>
            <w:r>
              <w:rPr>
                <w:rFonts w:hint="eastAsia" w:ascii="Times New Roman" w:hAnsi="Times New Roman" w:cs="Times New Roman"/>
                <w:color w:val="000000" w:themeColor="text1"/>
                <w:spacing w:val="6"/>
                <w:sz w:val="24"/>
                <w:lang w:val="en-US" w:eastAsia="zh-CN"/>
                <w14:textFill>
                  <w14:solidFill>
                    <w14:schemeClr w14:val="tx1"/>
                  </w14:solidFill>
                </w14:textFill>
              </w:rPr>
              <w:t>2000</w:t>
            </w:r>
            <w:r>
              <w:rPr>
                <w:rFonts w:hint="default" w:ascii="Times New Roman" w:hAnsi="Times New Roman" w:cs="Times New Roman"/>
                <w:color w:val="000000" w:themeColor="text1"/>
                <w:spacing w:val="6"/>
                <w:sz w:val="24"/>
                <w:lang w:val="en-US" w:eastAsia="zh-CN"/>
                <w14:textFill>
                  <w14:solidFill>
                    <w14:schemeClr w14:val="tx1"/>
                  </w14:solidFill>
                </w14:textFill>
              </w:rPr>
              <w:t>kwh</w:t>
            </w:r>
            <w:r>
              <w:rPr>
                <w:rFonts w:hint="default" w:ascii="Times New Roman" w:hAnsi="Times New Roman" w:cs="Times New Roman"/>
                <w:color w:val="000000" w:themeColor="text1"/>
                <w:sz w:val="24"/>
                <w:lang w:val="en-US" w:eastAsia="zh-CN"/>
                <w14:textFill>
                  <w14:solidFill>
                    <w14:schemeClr w14:val="tx1"/>
                  </w14:solidFill>
                </w14:textFill>
              </w:rPr>
              <w:t>。</w:t>
            </w:r>
          </w:p>
          <w:p>
            <w:pPr>
              <w:pStyle w:val="20"/>
              <w:spacing w:before="2"/>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工程环境保护投资明细</w:t>
            </w:r>
          </w:p>
          <w:p>
            <w:pPr>
              <w:pStyle w:val="20"/>
              <w:spacing w:before="165"/>
              <w:ind w:firstLine="480" w:firstLineChars="200"/>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本项目总投资</w:t>
            </w:r>
            <w:r>
              <w:rPr>
                <w:rFonts w:hint="eastAsia" w:ascii="Times New Roman" w:hAnsi="Times New Roman" w:cs="Times New Roman"/>
                <w:color w:val="000000" w:themeColor="text1"/>
                <w:sz w:val="24"/>
                <w:lang w:val="en-US" w:eastAsia="zh-CN"/>
                <w14:textFill>
                  <w14:solidFill>
                    <w14:schemeClr w14:val="tx1"/>
                  </w14:solidFill>
                </w14:textFill>
              </w:rPr>
              <w:t>320</w:t>
            </w:r>
            <w:r>
              <w:rPr>
                <w:rFonts w:hint="default" w:ascii="Times New Roman" w:hAnsi="Times New Roman" w:cs="Times New Roman"/>
                <w:color w:val="000000" w:themeColor="text1"/>
                <w:sz w:val="24"/>
                <w14:textFill>
                  <w14:solidFill>
                    <w14:schemeClr w14:val="tx1"/>
                  </w14:solidFill>
                </w14:textFill>
              </w:rPr>
              <w:t>万元，环保投资为</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万元，所占比例为</w:t>
            </w:r>
            <w:r>
              <w:rPr>
                <w:rFonts w:hint="eastAsia" w:ascii="Times New Roman" w:hAnsi="Times New Roman" w:eastAsia="宋体" w:cs="Times New Roman"/>
                <w:color w:val="000000" w:themeColor="text1"/>
                <w:sz w:val="24"/>
                <w:lang w:val="en-US" w:eastAsia="zh-CN"/>
                <w14:textFill>
                  <w14:solidFill>
                    <w14:schemeClr w14:val="tx1"/>
                  </w14:solidFill>
                </w14:textFill>
              </w:rPr>
              <w:t>5.94</w:t>
            </w:r>
            <w:r>
              <w:rPr>
                <w:rFonts w:hint="default" w:ascii="Times New Roman" w:hAnsi="Times New Roman"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。根据实际情况核实，项目</w:t>
            </w:r>
            <w:r>
              <w:rPr>
                <w:rFonts w:hint="eastAsia"/>
                <w:color w:val="000000" w:themeColor="text1"/>
                <w:sz w:val="24"/>
                <w:lang w:eastAsia="zh-CN"/>
                <w14:textFill>
                  <w14:solidFill>
                    <w14:schemeClr w14:val="tx1"/>
                  </w14:solidFill>
                </w14:textFill>
              </w:rPr>
              <w:t>实际</w:t>
            </w:r>
            <w:r>
              <w:rPr>
                <w:rFonts w:hint="default" w:ascii="Times New Roman" w:hAnsi="Times New Roman" w:cs="Times New Roman"/>
                <w:color w:val="000000" w:themeColor="text1"/>
                <w:sz w:val="24"/>
                <w14:textFill>
                  <w14:solidFill>
                    <w14:schemeClr w14:val="tx1"/>
                  </w14:solidFill>
                </w14:textFill>
              </w:rPr>
              <w:t>总投资</w:t>
            </w:r>
            <w:r>
              <w:rPr>
                <w:rFonts w:hint="eastAsia" w:ascii="Times New Roman" w:hAnsi="Times New Roman" w:cs="Times New Roman"/>
                <w:color w:val="000000" w:themeColor="text1"/>
                <w:sz w:val="24"/>
                <w:lang w:val="en-US" w:eastAsia="zh-CN"/>
                <w14:textFill>
                  <w14:solidFill>
                    <w14:schemeClr w14:val="tx1"/>
                  </w14:solidFill>
                </w14:textFill>
              </w:rPr>
              <w:t>320</w:t>
            </w:r>
            <w:r>
              <w:rPr>
                <w:rFonts w:hint="default" w:ascii="Times New Roman" w:hAnsi="Times New Roman" w:cs="Times New Roman"/>
                <w:color w:val="000000" w:themeColor="text1"/>
                <w:sz w:val="24"/>
                <w14:textFill>
                  <w14:solidFill>
                    <w14:schemeClr w14:val="tx1"/>
                  </w14:solidFill>
                </w14:textFill>
              </w:rPr>
              <w:t>万元，环保投资为</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万元</w:t>
            </w:r>
            <w:r>
              <w:rPr>
                <w:color w:val="000000" w:themeColor="text1"/>
                <w:sz w:val="24"/>
                <w14:textFill>
                  <w14:solidFill>
                    <w14:schemeClr w14:val="tx1"/>
                  </w14:solidFill>
                </w14:textFill>
              </w:rPr>
              <w:t>，详见表</w:t>
            </w:r>
            <w:r>
              <w:rPr>
                <w:rFonts w:ascii="Times New Roman" w:eastAsia="Times New Roman"/>
                <w:color w:val="000000" w:themeColor="text1"/>
                <w:sz w:val="24"/>
                <w14:textFill>
                  <w14:solidFill>
                    <w14:schemeClr w14:val="tx1"/>
                  </w14:solidFill>
                </w14:textFill>
              </w:rPr>
              <w:t>4-</w:t>
            </w:r>
            <w:r>
              <w:rPr>
                <w:rFonts w:hint="eastAsia" w:ascii="Times New Roman"/>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pStyle w:val="20"/>
              <w:spacing w:before="161" w:line="290" w:lineRule="exact"/>
              <w:ind w:left="2906" w:right="2859"/>
              <w:jc w:val="center"/>
              <w:rPr>
                <w:rFonts w:hint="eastAsia"/>
                <w:color w:val="000000" w:themeColor="text1"/>
                <w:lang w:eastAsia="zh-CN"/>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4-</w:t>
            </w:r>
            <w:r>
              <w:rPr>
                <w:rFonts w:hint="eastAsia" w:ascii="Times New Roman"/>
                <w:b/>
                <w:color w:val="000000" w:themeColor="text1"/>
                <w:sz w:val="24"/>
                <w:lang w:val="en-US" w:eastAsia="zh-CN"/>
                <w14:textFill>
                  <w14:solidFill>
                    <w14:schemeClr w14:val="tx1"/>
                  </w14:solidFill>
                </w14:textFill>
              </w:rPr>
              <w:t>5</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项目环保投资明细一览表</w:t>
            </w:r>
          </w:p>
          <w:tbl>
            <w:tblPr>
              <w:tblStyle w:val="14"/>
              <w:tblW w:w="1043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033"/>
              <w:gridCol w:w="4105"/>
              <w:gridCol w:w="1391"/>
              <w:gridCol w:w="13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类别</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治理措施</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环保投资</w:t>
                  </w:r>
                </w:p>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(万元)</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实际</w:t>
                  </w:r>
                  <w:r>
                    <w:rPr>
                      <w:rFonts w:hint="default" w:ascii="Times New Roman" w:hAnsi="Times New Roman" w:cs="Times New Roman"/>
                      <w:b/>
                      <w:color w:val="000000" w:themeColor="text1"/>
                      <w:sz w:val="21"/>
                      <w:szCs w:val="21"/>
                      <w14:textFill>
                        <w14:solidFill>
                          <w14:schemeClr w14:val="tx1"/>
                        </w14:solidFill>
                      </w14:textFill>
                    </w:rPr>
                    <w:t>环保投资(万元)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化粪池、废水暂存池</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隔声、消声、减震等</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集中收集、统一清运</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生态环境保护</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枯水期为保证下游河段的生态用水</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49" w:type="dxa"/>
                  <w:gridSpan w:val="3"/>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r>
          </w:tbl>
          <w:p>
            <w:pPr>
              <w:pStyle w:val="7"/>
              <w:ind w:left="0" w:leftChars="0" w:firstLine="0" w:firstLineChars="0"/>
              <w:rPr>
                <w:color w:val="000000" w:themeColor="text1"/>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727" w:hRule="atLeast"/>
        </w:trPr>
        <w:tc>
          <w:tcPr>
            <w:tcW w:w="10111" w:type="dxa"/>
            <w:gridSpan w:val="5"/>
            <w:tcBorders>
              <w:top w:val="thickThinMediumGap" w:color="000000" w:sz="6" w:space="0"/>
              <w:left w:val="single" w:color="000000" w:sz="4" w:space="0"/>
              <w:bottom w:val="single" w:color="000000" w:sz="12" w:space="0"/>
              <w:right w:val="single" w:color="000000" w:sz="4" w:space="0"/>
            </w:tcBorders>
          </w:tcPr>
          <w:p>
            <w:pPr>
              <w:pStyle w:val="20"/>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实际工程量及工程建设变化情况</w:t>
            </w:r>
          </w:p>
          <w:p>
            <w:pPr>
              <w:pStyle w:val="20"/>
              <w:spacing w:before="165" w:line="369" w:lineRule="auto"/>
              <w:ind w:left="3" w:right="73"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根据实地调查，对照环境保护部环办</w:t>
            </w:r>
            <w:r>
              <w:rPr>
                <w:rFonts w:ascii="Times New Roman" w:eastAsia="Times New Roman"/>
                <w:color w:val="000000" w:themeColor="text1"/>
                <w:sz w:val="24"/>
                <w14:textFill>
                  <w14:solidFill>
                    <w14:schemeClr w14:val="tx1"/>
                  </w14:solidFill>
                </w14:textFill>
              </w:rPr>
              <w:t>[2015]52</w:t>
            </w:r>
            <w:r>
              <w:rPr>
                <w:color w:val="000000" w:themeColor="text1"/>
                <w:sz w:val="24"/>
                <w14:textFill>
                  <w14:solidFill>
                    <w14:schemeClr w14:val="tx1"/>
                  </w14:solidFill>
                </w14:textFill>
              </w:rPr>
              <w:t>文《关于印发环评管理中部分行业建设项目重大变动清单的通知（水电建设项目）》，本项目不属于重大变动，详见表</w:t>
            </w:r>
            <w:r>
              <w:rPr>
                <w:rFonts w:ascii="Times New Roman" w:eastAsia="Times New Roman"/>
                <w:color w:val="000000" w:themeColor="text1"/>
                <w:sz w:val="24"/>
                <w14:textFill>
                  <w14:solidFill>
                    <w14:schemeClr w14:val="tx1"/>
                  </w14:solidFill>
                </w14:textFill>
              </w:rPr>
              <w:t>4-</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pStyle w:val="20"/>
              <w:spacing w:line="287" w:lineRule="exact"/>
              <w:ind w:left="3639"/>
              <w:rPr>
                <w:b/>
                <w:color w:val="000000" w:themeColor="text1"/>
                <w:sz w:val="24"/>
                <w14:textFill>
                  <w14:solidFill>
                    <w14:schemeClr w14:val="tx1"/>
                  </w14:solidFill>
                </w14:textFill>
              </w:rPr>
            </w:pPr>
            <w:r>
              <w:rPr>
                <w:b/>
                <w:color w:val="000000" w:themeColor="text1"/>
                <w:sz w:val="24"/>
                <w:highlight w:val="none"/>
                <w14:textFill>
                  <w14:solidFill>
                    <w14:schemeClr w14:val="tx1"/>
                  </w14:solidFill>
                </w14:textFill>
              </w:rPr>
              <w:t>表</w:t>
            </w:r>
            <w:r>
              <w:rPr>
                <w:rFonts w:ascii="Times New Roman" w:eastAsia="Times New Roman"/>
                <w:b/>
                <w:color w:val="000000" w:themeColor="text1"/>
                <w:sz w:val="24"/>
                <w:highlight w:val="none"/>
                <w14:textFill>
                  <w14:solidFill>
                    <w14:schemeClr w14:val="tx1"/>
                  </w14:solidFill>
                </w14:textFill>
              </w:rPr>
              <w:t>4-</w:t>
            </w:r>
            <w:r>
              <w:rPr>
                <w:rFonts w:hint="eastAsia" w:ascii="Times New Roman"/>
                <w:b/>
                <w:color w:val="000000" w:themeColor="text1"/>
                <w:sz w:val="24"/>
                <w:highlight w:val="none"/>
                <w:lang w:val="en-US" w:eastAsia="zh-CN"/>
                <w14:textFill>
                  <w14:solidFill>
                    <w14:schemeClr w14:val="tx1"/>
                  </w14:solidFill>
                </w14:textFill>
              </w:rPr>
              <w:t>6</w:t>
            </w:r>
            <w:r>
              <w:rPr>
                <w:rFonts w:ascii="Times New Roman" w:eastAsia="Times New Roman"/>
                <w:b/>
                <w:color w:val="000000" w:themeColor="text1"/>
                <w:spacing w:val="59"/>
                <w:sz w:val="24"/>
                <w:highlight w:val="none"/>
                <w14:textFill>
                  <w14:solidFill>
                    <w14:schemeClr w14:val="tx1"/>
                  </w14:solidFill>
                </w14:textFill>
              </w:rPr>
              <w:t xml:space="preserve"> </w:t>
            </w:r>
            <w:r>
              <w:rPr>
                <w:b/>
                <w:color w:val="000000" w:themeColor="text1"/>
                <w:sz w:val="24"/>
                <w:highlight w:val="none"/>
                <w14:textFill>
                  <w14:solidFill>
                    <w14:schemeClr w14:val="tx1"/>
                  </w14:solidFill>
                </w14:textFill>
              </w:rPr>
              <w:t>项目变动情况一览表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trPr>
        <w:tc>
          <w:tcPr>
            <w:tcW w:w="957"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210" w:right="19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要素</w:t>
            </w:r>
          </w:p>
        </w:tc>
        <w:tc>
          <w:tcPr>
            <w:tcW w:w="3434"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93" w:right="84"/>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内容</w:t>
            </w:r>
          </w:p>
        </w:tc>
        <w:tc>
          <w:tcPr>
            <w:tcW w:w="2266"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574"/>
              <w:rPr>
                <w:b/>
                <w:color w:val="000000" w:themeColor="text1"/>
                <w:sz w:val="24"/>
                <w14:textFill>
                  <w14:solidFill>
                    <w14:schemeClr w14:val="tx1"/>
                  </w14:solidFill>
                </w14:textFill>
              </w:rPr>
            </w:pPr>
            <w:r>
              <w:rPr>
                <w:b/>
                <w:color w:val="000000" w:themeColor="text1"/>
                <w:sz w:val="24"/>
                <w14:textFill>
                  <w14:solidFill>
                    <w14:schemeClr w14:val="tx1"/>
                  </w14:solidFill>
                </w14:textFill>
              </w:rPr>
              <w:t>环评阶段</w:t>
            </w:r>
          </w:p>
        </w:tc>
        <w:tc>
          <w:tcPr>
            <w:tcW w:w="1188"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113"/>
              <w:rPr>
                <w:b/>
                <w:color w:val="000000" w:themeColor="text1"/>
                <w:sz w:val="24"/>
                <w14:textFill>
                  <w14:solidFill>
                    <w14:schemeClr w14:val="tx1"/>
                  </w14:solidFill>
                </w14:textFill>
              </w:rPr>
            </w:pPr>
            <w:r>
              <w:rPr>
                <w:b/>
                <w:color w:val="000000" w:themeColor="text1"/>
                <w:sz w:val="24"/>
                <w14:textFill>
                  <w14:solidFill>
                    <w14:schemeClr w14:val="tx1"/>
                  </w14:solidFill>
                </w14:textFill>
              </w:rPr>
              <w:t>实施阶段</w:t>
            </w:r>
          </w:p>
        </w:tc>
        <w:tc>
          <w:tcPr>
            <w:tcW w:w="2266"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151" w:right="137"/>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是否属于重大变动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155"/>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性质</w:t>
            </w:r>
          </w:p>
        </w:tc>
        <w:tc>
          <w:tcPr>
            <w:tcW w:w="3434" w:type="dxa"/>
            <w:tcBorders>
              <w:top w:val="single" w:color="000000" w:sz="4" w:space="0"/>
              <w:left w:val="single" w:color="000000" w:sz="4" w:space="0"/>
              <w:bottom w:val="single" w:color="000000" w:sz="4" w:space="0"/>
              <w:right w:val="single" w:color="000000" w:sz="4" w:space="0"/>
            </w:tcBorders>
          </w:tcPr>
          <w:p>
            <w:pPr>
              <w:pStyle w:val="20"/>
              <w:spacing w:before="1"/>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开发任务中新增供水、灌溉、航</w:t>
            </w:r>
          </w:p>
          <w:p>
            <w:pPr>
              <w:pStyle w:val="20"/>
              <w:spacing w:before="3" w:line="291"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运等功能。</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
              <w:ind w:left="194" w:right="18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为变电站供</w:t>
            </w:r>
          </w:p>
          <w:p>
            <w:pPr>
              <w:pStyle w:val="20"/>
              <w:spacing w:before="3" w:line="291" w:lineRule="exact"/>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w:t>
            </w:r>
          </w:p>
        </w:tc>
        <w:tc>
          <w:tcPr>
            <w:tcW w:w="1188" w:type="dxa"/>
            <w:tcBorders>
              <w:top w:val="single" w:color="000000" w:sz="4" w:space="0"/>
              <w:left w:val="single" w:color="000000" w:sz="4" w:space="0"/>
              <w:bottom w:val="single" w:color="000000" w:sz="4" w:space="0"/>
              <w:right w:val="single" w:color="000000" w:sz="4" w:space="0"/>
            </w:tcBorders>
          </w:tcPr>
          <w:p>
            <w:pPr>
              <w:pStyle w:val="20"/>
              <w:spacing w:before="155"/>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55"/>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268" w:hRule="atLeast"/>
        </w:trPr>
        <w:tc>
          <w:tcPr>
            <w:tcW w:w="957"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rPr>
                <w:color w:val="000000" w:themeColor="text1"/>
                <w:sz w:val="24"/>
                <w14:textFill>
                  <w14:solidFill>
                    <w14:schemeClr w14:val="tx1"/>
                  </w14:solidFill>
                </w14:textFill>
              </w:rPr>
            </w:pPr>
          </w:p>
          <w:p>
            <w:pPr>
              <w:pStyle w:val="20"/>
              <w:spacing w:before="3"/>
              <w:rPr>
                <w:color w:val="000000" w:themeColor="text1"/>
                <w:sz w:val="26"/>
                <w14:textFill>
                  <w14:solidFill>
                    <w14:schemeClr w14:val="tx1"/>
                  </w14:solidFill>
                </w14:textFill>
              </w:rPr>
            </w:pPr>
          </w:p>
          <w:p>
            <w:pPr>
              <w:pStyle w:val="20"/>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规模</w:t>
            </w:r>
          </w:p>
        </w:tc>
        <w:tc>
          <w:tcPr>
            <w:tcW w:w="3434" w:type="dxa"/>
            <w:tcBorders>
              <w:top w:val="single" w:color="000000" w:sz="4" w:space="0"/>
              <w:left w:val="single" w:color="000000" w:sz="4" w:space="0"/>
              <w:bottom w:val="single" w:color="000000" w:sz="4" w:space="0"/>
              <w:right w:val="single" w:color="000000" w:sz="4" w:space="0"/>
            </w:tcBorders>
          </w:tcPr>
          <w:p>
            <w:pPr>
              <w:pStyle w:val="20"/>
              <w:spacing w:line="310" w:lineRule="atLeast"/>
              <w:ind w:left="133" w:right="123"/>
              <w:jc w:val="center"/>
              <w:rPr>
                <w:rFonts w:hint="default" w:ascii="Times New Roman" w:hAnsi="Times New Roman" w:cs="Times New Roman"/>
                <w:color w:val="000000" w:themeColor="text1"/>
                <w:sz w:val="24"/>
                <w:lang w:eastAsia="zh-CN"/>
                <w14:textFill>
                  <w14:solidFill>
                    <w14:schemeClr w14:val="tx1"/>
                  </w14:solidFill>
                </w14:textFill>
              </w:rPr>
            </w:pPr>
          </w:p>
          <w:p>
            <w:pPr>
              <w:pStyle w:val="20"/>
              <w:spacing w:line="310" w:lineRule="atLeast"/>
              <w:ind w:left="133" w:right="123"/>
              <w:jc w:val="center"/>
              <w:rPr>
                <w:rFonts w:hint="default" w:ascii="Times New Roman" w:hAnsi="Times New Roman" w:cs="Times New Roman"/>
                <w:color w:val="000000" w:themeColor="text1"/>
                <w:sz w:val="24"/>
                <w:lang w:eastAsia="zh-CN"/>
                <w14:textFill>
                  <w14:solidFill>
                    <w14:schemeClr w14:val="tx1"/>
                  </w14:solidFill>
                </w14:textFill>
              </w:rPr>
            </w:pPr>
          </w:p>
          <w:p>
            <w:pPr>
              <w:pStyle w:val="20"/>
              <w:spacing w:line="310" w:lineRule="atLeast"/>
              <w:ind w:left="133" w:right="123"/>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800</w:t>
            </w:r>
            <w:r>
              <w:rPr>
                <w:rFonts w:hint="default" w:ascii="Times New Roman" w:hAnsi="Times New Roman" w:cs="Times New Roman"/>
                <w:color w:val="000000" w:themeColor="text1"/>
                <w:sz w:val="24"/>
                <w14:textFill>
                  <w14:solidFill>
                    <w14:schemeClr w14:val="tx1"/>
                  </w14:solidFill>
                </w14:textFill>
              </w:rPr>
              <w:t>kw</w:t>
            </w:r>
          </w:p>
        </w:tc>
        <w:tc>
          <w:tcPr>
            <w:tcW w:w="2266" w:type="dxa"/>
            <w:tcBorders>
              <w:top w:val="single" w:color="000000" w:sz="4" w:space="0"/>
              <w:left w:val="single" w:color="000000" w:sz="4" w:space="0"/>
              <w:bottom w:val="single" w:color="000000" w:sz="4" w:space="0"/>
              <w:right w:val="single" w:color="000000" w:sz="4" w:space="0"/>
            </w:tcBorders>
          </w:tcPr>
          <w:p>
            <w:pPr>
              <w:pStyle w:val="20"/>
              <w:spacing w:line="242" w:lineRule="auto"/>
              <w:ind w:right="205"/>
              <w:rPr>
                <w:rFonts w:hint="default" w:ascii="Times New Roman" w:hAnsi="Times New Roman" w:cs="Times New Roman"/>
                <w:color w:val="000000" w:themeColor="text1"/>
                <w:sz w:val="24"/>
                <w:lang w:eastAsia="zh-CN"/>
                <w14:textFill>
                  <w14:solidFill>
                    <w14:schemeClr w14:val="tx1"/>
                  </w14:solidFill>
                </w14:textFill>
              </w:rPr>
            </w:pPr>
          </w:p>
          <w:p>
            <w:pPr>
              <w:pStyle w:val="20"/>
              <w:spacing w:line="242" w:lineRule="auto"/>
              <w:ind w:right="205"/>
              <w:rPr>
                <w:rFonts w:hint="default" w:ascii="Times New Roman" w:hAnsi="Times New Roman" w:cs="Times New Roman"/>
                <w:color w:val="000000" w:themeColor="text1"/>
                <w:sz w:val="24"/>
                <w:lang w:eastAsia="zh-CN"/>
                <w14:textFill>
                  <w14:solidFill>
                    <w14:schemeClr w14:val="tx1"/>
                  </w14:solidFill>
                </w14:textFill>
              </w:rPr>
            </w:pPr>
          </w:p>
          <w:p>
            <w:pPr>
              <w:pStyle w:val="20"/>
              <w:spacing w:line="242" w:lineRule="auto"/>
              <w:ind w:right="205"/>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800</w:t>
            </w:r>
            <w:r>
              <w:rPr>
                <w:rFonts w:hint="default" w:ascii="Times New Roman" w:hAnsi="Times New Roman" w:cs="Times New Roman"/>
                <w:color w:val="000000" w:themeColor="text1"/>
                <w:sz w:val="24"/>
                <w14:textFill>
                  <w14:solidFill>
                    <w14:schemeClr w14:val="tx1"/>
                  </w14:solidFill>
                </w14:textFill>
              </w:rPr>
              <w:t>kw</w:t>
            </w:r>
          </w:p>
        </w:tc>
        <w:tc>
          <w:tcPr>
            <w:tcW w:w="1188"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spacing w:before="173"/>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spacing w:before="173"/>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156"/>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地点</w:t>
            </w:r>
          </w:p>
        </w:tc>
        <w:tc>
          <w:tcPr>
            <w:tcW w:w="3434" w:type="dxa"/>
            <w:tcBorders>
              <w:top w:val="single" w:color="000000" w:sz="4" w:space="0"/>
              <w:left w:val="single" w:color="000000" w:sz="4" w:space="0"/>
              <w:bottom w:val="single" w:color="000000" w:sz="4" w:space="0"/>
              <w:right w:val="single" w:color="000000" w:sz="4" w:space="0"/>
            </w:tcBorders>
          </w:tcPr>
          <w:p>
            <w:pPr>
              <w:pStyle w:val="20"/>
              <w:spacing w:before="5" w:line="290" w:lineRule="exact"/>
              <w:ind w:left="93" w:right="84"/>
              <w:jc w:val="center"/>
              <w:rPr>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6.49</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44</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6.07</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49.62</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19.87</w:t>
            </w:r>
            <w:r>
              <w:rPr>
                <w:rFonts w:hint="default" w:ascii="Times New Roman" w:hAnsi="Times New Roman" w:cs="Times New Roman"/>
                <w:b w:val="0"/>
                <w:bCs w:val="0"/>
                <w:color w:val="000000" w:themeColor="text1"/>
                <w:sz w:val="24"/>
                <w:szCs w:val="24"/>
                <w14:textFill>
                  <w14:solidFill>
                    <w14:schemeClr w14:val="tx1"/>
                  </w14:solidFill>
                </w14:textFill>
              </w:rPr>
              <w:t>"</w:t>
            </w:r>
          </w:p>
        </w:tc>
        <w:tc>
          <w:tcPr>
            <w:tcW w:w="3454" w:type="dxa"/>
            <w:gridSpan w:val="2"/>
            <w:tcBorders>
              <w:top w:val="single" w:color="000000" w:sz="4" w:space="0"/>
              <w:left w:val="single" w:color="000000" w:sz="4" w:space="0"/>
              <w:bottom w:val="single" w:color="000000" w:sz="4" w:space="0"/>
              <w:right w:val="single" w:color="000000" w:sz="4" w:space="0"/>
            </w:tcBorders>
          </w:tcPr>
          <w:p>
            <w:pPr>
              <w:pStyle w:val="20"/>
              <w:spacing w:before="156"/>
              <w:rPr>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6.49</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44</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6.07</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49.62</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19.87</w:t>
            </w:r>
            <w:r>
              <w:rPr>
                <w:rFonts w:hint="default" w:ascii="Times New Roman" w:hAnsi="Times New Roman" w:cs="Times New Roman"/>
                <w:b w:val="0"/>
                <w:bCs w:val="0"/>
                <w:color w:val="000000" w:themeColor="text1"/>
                <w:sz w:val="24"/>
                <w:szCs w:val="24"/>
                <w14:textFill>
                  <w14:solidFill>
                    <w14:schemeClr w14:val="tx1"/>
                  </w14:solidFill>
                </w14:textFill>
              </w:rPr>
              <w:t>"</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56"/>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3" w:hRule="atLeast"/>
        </w:trPr>
        <w:tc>
          <w:tcPr>
            <w:tcW w:w="957" w:type="dxa"/>
            <w:vMerge w:val="restart"/>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rPr>
                <w:color w:val="000000" w:themeColor="text1"/>
                <w:sz w:val="24"/>
                <w14:textFill>
                  <w14:solidFill>
                    <w14:schemeClr w14:val="tx1"/>
                  </w14:solidFill>
                </w14:textFill>
              </w:rPr>
            </w:pPr>
          </w:p>
          <w:p>
            <w:pPr>
              <w:pStyle w:val="20"/>
              <w:spacing w:before="169"/>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工艺</w:t>
            </w:r>
          </w:p>
        </w:tc>
        <w:tc>
          <w:tcPr>
            <w:tcW w:w="3434" w:type="dxa"/>
            <w:tcBorders>
              <w:top w:val="single" w:color="000000" w:sz="4" w:space="0"/>
              <w:left w:val="single" w:color="000000" w:sz="4" w:space="0"/>
              <w:bottom w:val="single" w:color="000000" w:sz="4" w:space="0"/>
              <w:right w:val="single" w:color="000000" w:sz="4" w:space="0"/>
            </w:tcBorders>
          </w:tcPr>
          <w:p>
            <w:pPr>
              <w:pStyle w:val="20"/>
              <w:spacing w:before="158" w:line="242" w:lineRule="auto"/>
              <w:ind w:left="353" w:right="222" w:hanging="120"/>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引水式发电，坝顶高程</w:t>
            </w:r>
            <w:r>
              <w:rPr>
                <w:rFonts w:hint="eastAsia" w:ascii="Times New Roman" w:hAnsi="Times New Roman" w:cs="Times New Roman"/>
                <w:color w:val="000000" w:themeColor="text1"/>
                <w:sz w:val="24"/>
                <w:lang w:val="en-US" w:eastAsia="zh-CN"/>
                <w14:textFill>
                  <w14:solidFill>
                    <w14:schemeClr w14:val="tx1"/>
                  </w14:solidFill>
                </w14:textFill>
              </w:rPr>
              <w:t>231.2</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坝高</w:t>
            </w:r>
            <w:r>
              <w:rPr>
                <w:rFonts w:hint="eastAsia" w:ascii="Times New Roman" w:hAnsi="Times New Roman" w:cs="Times New Roman"/>
                <w:color w:val="000000" w:themeColor="text1"/>
                <w:sz w:val="24"/>
                <w:lang w:val="en-US" w:eastAsia="zh-CN"/>
                <w14:textFill>
                  <w14:solidFill>
                    <w14:schemeClr w14:val="tx1"/>
                  </w14:solidFill>
                </w14:textFill>
              </w:rPr>
              <w:t>14m，</w:t>
            </w:r>
            <w:r>
              <w:rPr>
                <w:rFonts w:hint="default" w:ascii="Times New Roman" w:hAnsi="Times New Roman" w:cs="Times New Roman"/>
                <w:color w:val="000000" w:themeColor="text1"/>
                <w:sz w:val="24"/>
                <w:lang w:eastAsia="zh-CN"/>
                <w14:textFill>
                  <w14:solidFill>
                    <w14:schemeClr w14:val="tx1"/>
                  </w14:solidFill>
                </w14:textFill>
              </w:rPr>
              <w:t>坝顶宽</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，坝</w:t>
            </w:r>
            <w:r>
              <w:rPr>
                <w:rFonts w:hint="default" w:ascii="Times New Roman" w:hAnsi="Times New Roman" w:cs="Times New Roman"/>
                <w:color w:val="000000" w:themeColor="text1"/>
                <w:sz w:val="24"/>
                <w:lang w:eastAsia="zh-CN"/>
                <w14:textFill>
                  <w14:solidFill>
                    <w14:schemeClr w14:val="tx1"/>
                  </w14:solidFill>
                </w14:textFill>
              </w:rPr>
              <w:t>顶</w:t>
            </w:r>
            <w:r>
              <w:rPr>
                <w:rFonts w:hint="default" w:ascii="Times New Roman" w:hAnsi="Times New Roman" w:cs="Times New Roman"/>
                <w:color w:val="000000" w:themeColor="text1"/>
                <w:sz w:val="24"/>
                <w14:textFill>
                  <w14:solidFill>
                    <w14:schemeClr w14:val="tx1"/>
                  </w14:solidFill>
                </w14:textFill>
              </w:rPr>
              <w:t>长</w:t>
            </w:r>
            <w:r>
              <w:rPr>
                <w:rFonts w:hint="eastAsia" w:ascii="Times New Roman" w:hAnsi="Times New Roman" w:cs="Times New Roman"/>
                <w:color w:val="000000" w:themeColor="text1"/>
                <w:sz w:val="24"/>
                <w:lang w:val="en-US" w:eastAsia="zh-CN"/>
                <w14:textFill>
                  <w14:solidFill>
                    <w14:schemeClr w14:val="tx1"/>
                  </w14:solidFill>
                </w14:textFill>
              </w:rPr>
              <w:t>60</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引水渠</w:t>
            </w:r>
            <w:r>
              <w:rPr>
                <w:rFonts w:hint="default" w:ascii="Times New Roman" w:hAnsi="Times New Roman" w:cs="Times New Roman"/>
                <w:color w:val="000000" w:themeColor="text1"/>
                <w:sz w:val="24"/>
                <w14:textFill>
                  <w14:solidFill>
                    <w14:schemeClr w14:val="tx1"/>
                  </w14:solidFill>
                </w14:textFill>
              </w:rPr>
              <w:t>长度</w:t>
            </w:r>
            <w:r>
              <w:rPr>
                <w:rFonts w:hint="eastAsia" w:ascii="Times New Roman" w:hAnsi="Times New Roman" w:cs="Times New Roman"/>
                <w:color w:val="000000" w:themeColor="text1"/>
                <w:sz w:val="24"/>
                <w:lang w:val="en-US" w:eastAsia="zh-CN"/>
                <w14:textFill>
                  <w14:solidFill>
                    <w14:schemeClr w14:val="tx1"/>
                  </w14:solidFill>
                </w14:textFill>
              </w:rPr>
              <w:t>660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引水流</w:t>
            </w:r>
            <w:r>
              <w:rPr>
                <w:rFonts w:hint="eastAsia" w:ascii="Times New Roman" w:hAnsi="Times New Roman" w:cs="Times New Roman"/>
                <w:color w:val="000000" w:themeColor="text1"/>
                <w:sz w:val="24"/>
                <w:lang w:eastAsia="zh-CN"/>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5.56</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2" w:line="310" w:lineRule="atLeast"/>
              <w:ind w:left="694" w:right="205" w:hanging="480"/>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w:t>
            </w:r>
          </w:p>
        </w:tc>
        <w:tc>
          <w:tcPr>
            <w:tcW w:w="1188" w:type="dxa"/>
            <w:tcBorders>
              <w:top w:val="single" w:color="000000" w:sz="4" w:space="0"/>
              <w:left w:val="single" w:color="000000" w:sz="4" w:space="0"/>
              <w:bottom w:val="single" w:color="000000" w:sz="4" w:space="0"/>
              <w:right w:val="single" w:color="000000" w:sz="4" w:space="0"/>
            </w:tcBorders>
          </w:tcPr>
          <w:p>
            <w:pPr>
              <w:pStyle w:val="20"/>
              <w:spacing w:before="4"/>
              <w:rPr>
                <w:color w:val="000000" w:themeColor="text1"/>
                <w:sz w:val="24"/>
                <w14:textFill>
                  <w14:solidFill>
                    <w14:schemeClr w14:val="tx1"/>
                  </w14:solidFill>
                </w14:textFill>
              </w:rPr>
            </w:pPr>
          </w:p>
          <w:p>
            <w:pPr>
              <w:pStyle w:val="20"/>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4"/>
              <w:rPr>
                <w:color w:val="000000" w:themeColor="text1"/>
                <w:sz w:val="24"/>
                <w14:textFill>
                  <w14:solidFill>
                    <w14:schemeClr w14:val="tx1"/>
                  </w14:solidFill>
                </w14:textFill>
              </w:rPr>
            </w:pPr>
          </w:p>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57"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3434" w:type="dxa"/>
            <w:tcBorders>
              <w:top w:val="single" w:color="000000" w:sz="4" w:space="0"/>
              <w:left w:val="single" w:color="000000" w:sz="4" w:space="0"/>
              <w:bottom w:val="single" w:color="000000" w:sz="4" w:space="0"/>
              <w:right w:val="single" w:color="000000" w:sz="4" w:space="0"/>
            </w:tcBorders>
          </w:tcPr>
          <w:p>
            <w:pPr>
              <w:pStyle w:val="20"/>
              <w:spacing w:before="1" w:line="242" w:lineRule="auto"/>
              <w:ind w:left="113" w:right="10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施工方案发生变化直接涉及自然保护区、风景名胜区、集中饮用</w:t>
            </w:r>
          </w:p>
          <w:p>
            <w:pPr>
              <w:pStyle w:val="20"/>
              <w:spacing w:before="3" w:line="289"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水水源保护区等环境敏感区</w:t>
            </w:r>
          </w:p>
        </w:tc>
        <w:tc>
          <w:tcPr>
            <w:tcW w:w="3454" w:type="dxa"/>
            <w:gridSpan w:val="2"/>
            <w:tcBorders>
              <w:top w:val="single" w:color="000000" w:sz="4" w:space="0"/>
              <w:left w:val="single" w:color="000000" w:sz="4" w:space="0"/>
              <w:bottom w:val="single" w:color="000000" w:sz="4" w:space="0"/>
              <w:right w:val="single" w:color="000000" w:sz="4" w:space="0"/>
            </w:tcBorders>
          </w:tcPr>
          <w:p>
            <w:pPr>
              <w:pStyle w:val="20"/>
              <w:spacing w:before="157" w:line="242" w:lineRule="auto"/>
              <w:ind w:left="1409" w:right="198" w:hanging="1200"/>
              <w:rPr>
                <w:color w:val="000000" w:themeColor="text1"/>
                <w:sz w:val="24"/>
                <w14:textFill>
                  <w14:solidFill>
                    <w14:schemeClr w14:val="tx1"/>
                  </w14:solidFill>
                </w14:textFill>
              </w:rPr>
            </w:pPr>
            <w:r>
              <w:rPr>
                <w:color w:val="000000" w:themeColor="text1"/>
                <w:sz w:val="24"/>
                <w14:textFill>
                  <w14:solidFill>
                    <w14:schemeClr w14:val="tx1"/>
                  </w14:solidFill>
                </w14:textFill>
              </w:rPr>
              <w:t>施工方案无变化，不涉及敏感区</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5"/>
              <w:rPr>
                <w:color w:val="000000" w:themeColor="text1"/>
                <w:sz w:val="24"/>
                <w14:textFill>
                  <w14:solidFill>
                    <w14:schemeClr w14:val="tx1"/>
                  </w14:solidFill>
                </w14:textFill>
              </w:rPr>
            </w:pPr>
          </w:p>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7" w:type="dxa"/>
            <w:tcBorders>
              <w:top w:val="single" w:color="000000" w:sz="4" w:space="0"/>
              <w:left w:val="single" w:color="000000" w:sz="4" w:space="0"/>
              <w:bottom w:val="single" w:color="000000" w:sz="4" w:space="0"/>
              <w:right w:val="single" w:color="000000" w:sz="4" w:space="0"/>
            </w:tcBorders>
          </w:tcPr>
          <w:p>
            <w:pPr>
              <w:pStyle w:val="20"/>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环节</w:t>
            </w:r>
          </w:p>
        </w:tc>
        <w:tc>
          <w:tcPr>
            <w:tcW w:w="3434" w:type="dxa"/>
            <w:tcBorders>
              <w:top w:val="single" w:color="000000" w:sz="4" w:space="0"/>
              <w:left w:val="single" w:color="000000" w:sz="4" w:space="0"/>
              <w:bottom w:val="single" w:color="000000" w:sz="4" w:space="0"/>
              <w:right w:val="single" w:color="000000" w:sz="4" w:space="0"/>
            </w:tcBorders>
          </w:tcPr>
          <w:p>
            <w:pPr>
              <w:pStyle w:val="20"/>
              <w:ind w:left="113"/>
              <w:rPr>
                <w:color w:val="000000" w:themeColor="text1"/>
                <w:sz w:val="24"/>
                <w14:textFill>
                  <w14:solidFill>
                    <w14:schemeClr w14:val="tx1"/>
                  </w14:solidFill>
                </w14:textFill>
              </w:rPr>
            </w:pPr>
            <w:r>
              <w:rPr>
                <w:color w:val="000000" w:themeColor="text1"/>
                <w:sz w:val="24"/>
                <w14:textFill>
                  <w14:solidFill>
                    <w14:schemeClr w14:val="tx1"/>
                  </w14:solidFill>
                </w14:textFill>
              </w:rPr>
              <w:t>枢纽布置取消生态流量下泄保障</w:t>
            </w:r>
          </w:p>
        </w:tc>
        <w:tc>
          <w:tcPr>
            <w:tcW w:w="2266" w:type="dxa"/>
            <w:tcBorders>
              <w:top w:val="single" w:color="000000" w:sz="4" w:space="0"/>
              <w:left w:val="single" w:color="000000" w:sz="4" w:space="0"/>
              <w:bottom w:val="single" w:color="000000" w:sz="4" w:space="0"/>
              <w:right w:val="single" w:color="000000" w:sz="4" w:space="0"/>
            </w:tcBorders>
          </w:tcPr>
          <w:p>
            <w:pPr>
              <w:pStyle w:val="20"/>
              <w:ind w:left="214"/>
              <w:rPr>
                <w:color w:val="000000" w:themeColor="text1"/>
                <w:sz w:val="24"/>
                <w14:textFill>
                  <w14:solidFill>
                    <w14:schemeClr w14:val="tx1"/>
                  </w14:solidFill>
                </w14:textFill>
              </w:rPr>
            </w:pPr>
            <w:r>
              <w:rPr>
                <w:color w:val="000000" w:themeColor="text1"/>
                <w:sz w:val="24"/>
                <w14:textFill>
                  <w14:solidFill>
                    <w14:schemeClr w14:val="tx1"/>
                  </w14:solidFill>
                </w14:textFill>
              </w:rPr>
              <w:t>采用生态泄流管</w:t>
            </w:r>
          </w:p>
        </w:tc>
        <w:tc>
          <w:tcPr>
            <w:tcW w:w="1188" w:type="dxa"/>
            <w:tcBorders>
              <w:top w:val="single" w:color="000000" w:sz="4" w:space="0"/>
              <w:left w:val="single" w:color="000000" w:sz="4" w:space="0"/>
              <w:bottom w:val="single" w:color="000000" w:sz="4" w:space="0"/>
              <w:right w:val="single" w:color="000000" w:sz="4" w:space="0"/>
            </w:tcBorders>
          </w:tcPr>
          <w:p>
            <w:pPr>
              <w:pStyle w:val="20"/>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7"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保护</w:t>
            </w:r>
          </w:p>
          <w:p>
            <w:pPr>
              <w:pStyle w:val="20"/>
              <w:spacing w:before="4" w:line="287" w:lineRule="exact"/>
              <w:ind w:left="231" w:leftChars="0" w:right="0" w:rightChars="0"/>
              <w:rPr>
                <w:color w:val="000000" w:themeColor="text1"/>
                <w:sz w:val="24"/>
                <w14:textFill>
                  <w14:solidFill>
                    <w14:schemeClr w14:val="tx1"/>
                  </w14:solidFill>
                </w14:textFill>
              </w:rPr>
            </w:pPr>
            <w:r>
              <w:rPr>
                <w:color w:val="000000" w:themeColor="text1"/>
                <w:sz w:val="24"/>
                <w14:textFill>
                  <w14:solidFill>
                    <w14:schemeClr w14:val="tx1"/>
                  </w14:solidFill>
                </w14:textFill>
              </w:rPr>
              <w:t>措施</w:t>
            </w:r>
          </w:p>
        </w:tc>
        <w:tc>
          <w:tcPr>
            <w:tcW w:w="3434"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设施、过鱼措施、分层取水水温</w:t>
            </w:r>
          </w:p>
          <w:p>
            <w:pPr>
              <w:pStyle w:val="20"/>
              <w:spacing w:before="4" w:line="287" w:lineRule="exact"/>
              <w:ind w:left="93" w:leftChars="0" w:right="84"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减缓措施等主要环保措施</w:t>
            </w:r>
          </w:p>
        </w:tc>
        <w:tc>
          <w:tcPr>
            <w:tcW w:w="2266"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194" w:right="18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泄流，保证生态</w:t>
            </w:r>
          </w:p>
          <w:p>
            <w:pPr>
              <w:pStyle w:val="20"/>
              <w:spacing w:before="4" w:line="287" w:lineRule="exact"/>
              <w:ind w:left="194" w:leftChars="0" w:right="187"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流量</w:t>
            </w:r>
          </w:p>
        </w:tc>
        <w:tc>
          <w:tcPr>
            <w:tcW w:w="1188" w:type="dxa"/>
            <w:tcBorders>
              <w:top w:val="single" w:color="000000" w:sz="4" w:space="0"/>
              <w:left w:val="single" w:color="000000" w:sz="4" w:space="0"/>
              <w:bottom w:val="single" w:color="000000" w:sz="4" w:space="0"/>
              <w:right w:val="single" w:color="000000" w:sz="4" w:space="0"/>
            </w:tcBorders>
            <w:vAlign w:val="top"/>
          </w:tcPr>
          <w:p>
            <w:pPr>
              <w:pStyle w:val="20"/>
              <w:ind w:left="0" w:leftChars="0" w:right="0" w:rightChars="0" w:firstLine="240" w:firstLineChars="100"/>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vAlign w:val="top"/>
          </w:tcPr>
          <w:p>
            <w:pPr>
              <w:pStyle w:val="20"/>
              <w:ind w:left="0" w:leftChars="0" w:right="0"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bl>
    <w:p>
      <w:pPr>
        <w:spacing w:after="0"/>
        <w:jc w:val="center"/>
        <w:rPr>
          <w:color w:val="000000" w:themeColor="text1"/>
          <w:sz w:val="24"/>
          <w14:textFill>
            <w14:solidFill>
              <w14:schemeClr w14:val="tx1"/>
            </w14:solidFill>
          </w14:textFill>
        </w:rPr>
        <w:sectPr>
          <w:footerReference r:id="rId4" w:type="default"/>
          <w:pgSz w:w="11910" w:h="16840"/>
          <w:pgMar w:top="1360" w:right="720" w:bottom="900" w:left="620" w:header="0" w:footer="701" w:gutter="0"/>
          <w:pgBorders>
            <w:top w:val="none" w:sz="0" w:space="0"/>
            <w:left w:val="none" w:sz="0" w:space="0"/>
            <w:bottom w:val="none" w:sz="0" w:space="0"/>
            <w:right w:val="none" w:sz="0" w:space="0"/>
          </w:pgBorders>
          <w:pgNumType w:start="10"/>
        </w:sectPr>
      </w:pPr>
    </w:p>
    <w:tbl>
      <w:tblPr>
        <w:tblStyle w:val="14"/>
        <w:tblW w:w="0" w:type="auto"/>
        <w:tblInd w:w="2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009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895" w:hRule="atLeast"/>
        </w:trPr>
        <w:tc>
          <w:tcPr>
            <w:tcW w:w="10090" w:type="dxa"/>
            <w:tcBorders>
              <w:top w:val="single" w:color="000000" w:sz="4" w:space="0"/>
              <w:left w:val="single" w:color="000000" w:sz="4" w:space="0"/>
              <w:bottom w:val="single" w:color="000000" w:sz="4" w:space="0"/>
              <w:right w:val="single" w:color="000000" w:sz="4" w:space="0"/>
            </w:tcBorders>
          </w:tcPr>
          <w:p>
            <w:pPr>
              <w:pStyle w:val="20"/>
              <w:spacing w:before="3"/>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生产工艺流程</w:t>
            </w:r>
          </w:p>
          <w:p>
            <w:pPr>
              <w:pStyle w:val="20"/>
              <w:spacing w:before="165"/>
              <w:ind w:left="3"/>
              <w:rPr>
                <w:color w:val="000000" w:themeColor="text1"/>
                <w:sz w:val="11"/>
                <w14:textFill>
                  <w14:solidFill>
                    <w14:schemeClr w14:val="tx1"/>
                  </w14:solidFill>
                </w14:textFill>
              </w:rPr>
            </w:pPr>
            <w:r>
              <w:rPr>
                <w:color w:val="000000" w:themeColor="text1"/>
                <w:sz w:val="24"/>
                <w14:textFill>
                  <w14:solidFill>
                    <w14:schemeClr w14:val="tx1"/>
                  </w14:solidFill>
                </w14:textFill>
              </w:rPr>
              <w:t>项目生产工艺流程见图</w:t>
            </w:r>
            <w:r>
              <w:rPr>
                <w:rFonts w:ascii="Times New Roman" w:eastAsia="Times New Roman"/>
                <w:color w:val="000000" w:themeColor="text1"/>
                <w:sz w:val="24"/>
                <w14:textFill>
                  <w14:solidFill>
                    <w14:schemeClr w14:val="tx1"/>
                  </w14:solidFill>
                </w14:textFill>
              </w:rPr>
              <w:t>4-</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pPr>
              <w:pStyle w:val="20"/>
              <w:jc w:val="center"/>
              <w:rPr>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396355" cy="5318125"/>
                  <wp:effectExtent l="0" t="0" r="444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6396355" cy="5318125"/>
                          </a:xfrm>
                          <a:prstGeom prst="rect">
                            <a:avLst/>
                          </a:prstGeom>
                          <a:noFill/>
                          <a:ln>
                            <a:noFill/>
                          </a:ln>
                        </pic:spPr>
                      </pic:pic>
                    </a:graphicData>
                  </a:graphic>
                </wp:inline>
              </w:drawing>
            </w:r>
          </w:p>
          <w:p>
            <w:pPr>
              <w:pStyle w:val="20"/>
              <w:spacing w:before="8"/>
              <w:rPr>
                <w:color w:val="000000" w:themeColor="text1"/>
                <w:sz w:val="26"/>
                <w14:textFill>
                  <w14:solidFill>
                    <w14:schemeClr w14:val="tx1"/>
                  </w14:solidFill>
                </w14:textFill>
              </w:rPr>
            </w:pPr>
          </w:p>
          <w:p>
            <w:pPr>
              <w:pStyle w:val="20"/>
              <w:ind w:left="2901" w:right="28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ascii="Times New Roman" w:eastAsia="Times New Roman"/>
                <w:b/>
                <w:color w:val="000000" w:themeColor="text1"/>
                <w:sz w:val="24"/>
                <w14:textFill>
                  <w14:solidFill>
                    <w14:schemeClr w14:val="tx1"/>
                  </w14:solidFill>
                </w14:textFill>
              </w:rPr>
              <w:t>4-</w:t>
            </w:r>
            <w:r>
              <w:rPr>
                <w:rFonts w:hint="eastAsia" w:ascii="Times New Roman" w:eastAsia="宋体"/>
                <w:b/>
                <w:color w:val="000000" w:themeColor="text1"/>
                <w:sz w:val="24"/>
                <w:lang w:val="en-US" w:eastAsia="zh-CN"/>
                <w14:textFill>
                  <w14:solidFill>
                    <w14:schemeClr w14:val="tx1"/>
                  </w14:solidFill>
                </w14:textFill>
              </w:rPr>
              <w:t xml:space="preserve">1 </w:t>
            </w:r>
            <w:r>
              <w:rPr>
                <w:b/>
                <w:color w:val="000000" w:themeColor="text1"/>
                <w:sz w:val="24"/>
                <w14:textFill>
                  <w14:solidFill>
                    <w14:schemeClr w14:val="tx1"/>
                  </w14:solidFill>
                </w14:textFill>
              </w:rPr>
              <w:t>水电站工艺流程及产污图</w:t>
            </w:r>
          </w:p>
          <w:p>
            <w:pPr>
              <w:pStyle w:val="20"/>
              <w:spacing w:before="166"/>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工艺流程说明：</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青原区乌龙水电站增效扩容改造工程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位于吉安市青原区东固畲族乡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黄沙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委乌龙小组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利用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富水河支流枫边水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力发电站。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水流经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660m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引水渠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引入前池，进入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压力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管，通过压力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压力钢管至站房推动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水轮发电机组发电。发电后尾水的水量、水质、水温等基本无变化，经尾水室排入河道，尾水室起到直排缓冲作用</w:t>
            </w:r>
            <w:r>
              <w:rPr>
                <w:rFonts w:hint="eastAsia"/>
                <w:color w:val="000000" w:themeColor="text1"/>
                <w:sz w:val="24"/>
                <w14:textFill>
                  <w14:solidFill>
                    <w14:schemeClr w14:val="tx1"/>
                  </w14:solidFill>
                </w14:textFill>
              </w:rPr>
              <w:t>。</w:t>
            </w:r>
          </w:p>
        </w:tc>
      </w:tr>
    </w:tbl>
    <w:p>
      <w:pPr>
        <w:spacing w:after="0" w:line="306" w:lineRule="exact"/>
        <w:rPr>
          <w:color w:val="000000" w:themeColor="text1"/>
          <w:sz w:val="24"/>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p>
    <w:tbl>
      <w:tblPr>
        <w:tblStyle w:val="14"/>
        <w:tblW w:w="1048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2" w:hRule="atLeast"/>
        </w:trPr>
        <w:tc>
          <w:tcPr>
            <w:tcW w:w="10488" w:type="dxa"/>
            <w:tcBorders>
              <w:top w:val="thickThinMediumGap" w:color="000000" w:sz="6" w:space="0"/>
            </w:tcBorders>
          </w:tcPr>
          <w:p>
            <w:pPr>
              <w:pStyle w:val="20"/>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与项目有关的生态破坏和污染物排放、主要环境问题及环境保护措施</w:t>
            </w:r>
          </w:p>
          <w:p>
            <w:pPr>
              <w:spacing w:line="360" w:lineRule="auto"/>
              <w:ind w:firstLine="482" w:firstLineChars="200"/>
              <w:rPr>
                <w:rFonts w:hint="eastAsia" w:ascii="Times New Roman" w:hAnsi="Times New Roman" w:eastAsia="宋体" w:cs="Times New Roman"/>
                <w:b/>
                <w:bCs/>
                <w:color w:val="000000" w:themeColor="text1"/>
                <w:sz w:val="24"/>
                <w:szCs w:val="22"/>
                <w:lang w:eastAsia="zh-CN"/>
                <w14:textFill>
                  <w14:solidFill>
                    <w14:schemeClr w14:val="tx1"/>
                  </w14:solidFill>
                </w14:textFill>
              </w:rPr>
            </w:pPr>
            <w:r>
              <w:rPr>
                <w:rFonts w:hint="eastAsia" w:ascii="Times New Roman" w:hAnsi="Times New Roman" w:eastAsia="宋体" w:cs="Times New Roman"/>
                <w:b/>
                <w:bCs/>
                <w:color w:val="000000" w:themeColor="text1"/>
                <w:sz w:val="24"/>
                <w:szCs w:val="22"/>
                <w:lang w:eastAsia="zh-CN"/>
                <w14:textFill>
                  <w14:solidFill>
                    <w14:schemeClr w14:val="tx1"/>
                  </w14:solidFill>
                </w14:textFill>
              </w:rPr>
              <w:t>一、主要污染工序</w:t>
            </w:r>
          </w:p>
          <w:p>
            <w:pPr>
              <w:spacing w:line="360" w:lineRule="auto"/>
              <w:ind w:firstLine="48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sz w:val="24"/>
                <w:lang w:val="en-US" w:eastAsia="zh-CN"/>
                <w14:textFill>
                  <w14:solidFill>
                    <w14:schemeClr w14:val="tx1"/>
                  </w14:solidFill>
                </w14:textFill>
              </w:rPr>
              <w:t>废水</w:t>
            </w:r>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水电为清洁能源，</w:t>
            </w:r>
            <w:r>
              <w:rPr>
                <w:rFonts w:hint="default" w:ascii="Times New Roman" w:hAnsi="Times New Roman"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电站运行本身不产生废水</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但水库蓄水库底残留物未经过较彻底的清理，有机质经水浸泡分解，在缺氧条件下产生污染物，可能导致电站底层水质污染。由于电站无调节功能，随着电站的运行，水库水体将很快下泄到下游河道，故这种影响是暂时的。</w:t>
            </w:r>
            <w:r>
              <w:rPr>
                <w:rFonts w:hint="eastAsia" w:ascii="Times New Roman" w:hAnsi="Times New Roman" w:cs="Times New Roman"/>
                <w:color w:val="000000" w:themeColor="text1"/>
                <w:sz w:val="24"/>
                <w:lang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电站运行管理工作人员会产生少量生活污水。电站定员</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人，均</w:t>
            </w:r>
            <w:r>
              <w:rPr>
                <w:rFonts w:hint="default" w:ascii="Times New Roman" w:hAnsi="Times New Roman" w:cs="Times New Roman"/>
                <w:color w:val="000000" w:themeColor="text1"/>
                <w:sz w:val="24"/>
                <w:lang w:val="en-US" w:eastAsia="zh-CN"/>
                <w14:textFill>
                  <w14:solidFill>
                    <w14:schemeClr w14:val="tx1"/>
                  </w14:solidFill>
                </w14:textFill>
              </w:rPr>
              <w:t>不</w:t>
            </w:r>
            <w:r>
              <w:rPr>
                <w:rFonts w:hint="default" w:ascii="Times New Roman" w:hAnsi="Times New Roman" w:cs="Times New Roman"/>
                <w:color w:val="000000" w:themeColor="text1"/>
                <w:sz w:val="24"/>
                <w14:textFill>
                  <w14:solidFill>
                    <w14:schemeClr w14:val="tx1"/>
                  </w14:solidFill>
                </w14:textFill>
              </w:rPr>
              <w:t>在厂房内食宿</w:t>
            </w:r>
            <w:r>
              <w:rPr>
                <w:rFonts w:hint="eastAsia"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2、废气</w:t>
            </w:r>
          </w:p>
          <w:p>
            <w:pPr>
              <w:snapToGrid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运营期</w:t>
            </w:r>
            <w:r>
              <w:rPr>
                <w:rFonts w:hint="default" w:ascii="Times New Roman" w:hAnsi="Times New Roman" w:cs="Times New Roman"/>
                <w:color w:val="000000" w:themeColor="text1"/>
                <w:sz w:val="24"/>
                <w14:textFill>
                  <w14:solidFill>
                    <w14:schemeClr w14:val="tx1"/>
                  </w14:solidFill>
                </w14:textFill>
              </w:rPr>
              <w:t>不产生生产性大气污染物</w:t>
            </w:r>
            <w:r>
              <w:rPr>
                <w:rFonts w:hint="default" w:ascii="Times New Roman" w:hAnsi="Times New Roman" w:cs="Times New Roman"/>
                <w:color w:val="000000" w:themeColor="text1"/>
                <w:sz w:val="24"/>
                <w:lang w:eastAsia="zh-CN"/>
                <w14:textFill>
                  <w14:solidFill>
                    <w14:schemeClr w14:val="tx1"/>
                  </w14:solidFill>
                </w14:textFill>
              </w:rPr>
              <w:t>。</w:t>
            </w:r>
          </w:p>
          <w:p>
            <w:pPr>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工程建成运行后，噪声源主要为水轮机运转过程中产生的噪声。本工程水轮机为冲击式水轮发电机组，其运行噪声</w:t>
            </w:r>
            <w:r>
              <w:rPr>
                <w:rFonts w:hint="default" w:ascii="Times New Roman" w:hAnsi="Times New Roman" w:cs="Times New Roman"/>
                <w:color w:val="000000" w:themeColor="text1"/>
                <w:sz w:val="24"/>
                <w:lang w:val="en-US" w:eastAsia="zh-CN"/>
                <w14:textFill>
                  <w14:solidFill>
                    <w14:schemeClr w14:val="tx1"/>
                  </w14:solidFill>
                </w14:textFill>
              </w:rPr>
              <w:t>值</w:t>
            </w:r>
            <w:r>
              <w:rPr>
                <w:rFonts w:hint="default" w:ascii="Times New Roman" w:hAnsi="Times New Roman" w:cs="Times New Roman"/>
                <w:color w:val="000000" w:themeColor="text1"/>
                <w:sz w:val="24"/>
                <w14:textFill>
                  <w14:solidFill>
                    <w14:schemeClr w14:val="tx1"/>
                  </w14:solidFill>
                </w14:textFill>
              </w:rPr>
              <w:t>小于80</w:t>
            </w:r>
            <w:r>
              <w:rPr>
                <w:rFonts w:hint="default" w:ascii="Times New Roman" w:hAnsi="Times New Roman"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w:t>
            </w:r>
          </w:p>
          <w:p>
            <w:pPr>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4、固体废物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本项目营运期主要固体废物为生活垃圾</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本项目营运期人员为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人，按</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kg/人·d计，每天的垃圾量为</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0.75t/a</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，垃圾量较少。生活垃圾收集后集中交由当地环卫部门处理。</w:t>
            </w:r>
          </w:p>
          <w:p>
            <w:pPr>
              <w:pStyle w:val="20"/>
              <w:ind w:left="483"/>
              <w:rPr>
                <w:color w:val="000000" w:themeColor="text1"/>
                <w:sz w:val="24"/>
                <w14:textFill>
                  <w14:solidFill>
                    <w14:schemeClr w14:val="tx1"/>
                  </w14:solidFill>
                </w14:textFill>
              </w:rPr>
            </w:pPr>
          </w:p>
        </w:tc>
      </w:tr>
    </w:tbl>
    <w:p>
      <w:pPr>
        <w:pStyle w:val="2"/>
        <w:keepNext w:val="0"/>
        <w:keepLines w:val="0"/>
        <w:pageBreakBefore w:val="0"/>
        <w:widowControl w:val="0"/>
        <w:kinsoku/>
        <w:wordWrap/>
        <w:overflowPunct/>
        <w:topLinePunct w:val="0"/>
        <w:autoSpaceDE w:val="0"/>
        <w:autoSpaceDN w:val="0"/>
        <w:bidi w:val="0"/>
        <w:adjustRightInd/>
        <w:snapToGrid/>
        <w:spacing w:before="0"/>
        <w:textAlignment w:val="auto"/>
        <w:rPr>
          <w:color w:val="000000" w:themeColor="text1"/>
          <w14:textFill>
            <w14:solidFill>
              <w14:schemeClr w14:val="tx1"/>
            </w14:solidFill>
          </w14:textFill>
        </w:rPr>
      </w:pPr>
    </w:p>
    <w:p>
      <w:pPr>
        <w:spacing w:after="0" w:line="369" w:lineRule="auto"/>
        <w:rPr>
          <w:color w:val="000000" w:themeColor="text1"/>
          <w14:textFill>
            <w14:solidFill>
              <w14:schemeClr w14:val="tx1"/>
            </w14:solidFill>
          </w14:textFill>
        </w:rPr>
        <w:sectPr>
          <w:pgSz w:w="11910" w:h="16840"/>
          <w:pgMar w:top="1320" w:right="720" w:bottom="900" w:left="620" w:header="0" w:footer="701" w:gutter="0"/>
          <w:pgBorders>
            <w:top w:val="none" w:sz="0" w:space="0"/>
            <w:left w:val="none" w:sz="0" w:space="0"/>
            <w:bottom w:val="none" w:sz="0" w:space="0"/>
            <w:right w:val="none" w:sz="0" w:space="0"/>
          </w:pgBorders>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8" w:type="dxa"/>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color w:val="000000" w:themeColor="text1"/>
                <w14:textFill>
                  <w14:solidFill>
                    <w14:schemeClr w14:val="tx1"/>
                  </w14:solidFill>
                </w14:textFill>
              </w:rPr>
            </w:pPr>
            <w:r>
              <w:rPr>
                <w:color w:val="000000" w:themeColor="text1"/>
                <w14:textFill>
                  <w14:solidFill>
                    <w14:schemeClr w14:val="tx1"/>
                  </w14:solidFill>
                </w14:textFill>
              </w:rPr>
              <w:t>生态环境的影响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电站蓄水，库区河段水位有不同程度的抬升，淹没将使库岸局地淹没线以下的陆生植物受淹；水库淹没使原有的陆生生态环境发生较大的变化，同时水生生态也将发生较大的变化，进而可能影响河段的主要水生生物组成。</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水库淹没涉及的景观生态类型主要是草丛、农田植被、及岸边低矮林木(马尾松、 泡桐树)等。水库淹没会减少区域内的植被，但淹没并不涉及</w:t>
            </w:r>
            <w:r>
              <w:rPr>
                <w:rFonts w:hint="default" w:ascii="Times New Roman" w:hAnsi="Times New Roman" w:cs="Times New Roman"/>
                <w:color w:val="000000" w:themeColor="text1"/>
                <w:sz w:val="24"/>
                <w:lang w:val="en-US" w:eastAsia="zh-CN"/>
                <w14:textFill>
                  <w14:solidFill>
                    <w14:schemeClr w14:val="tx1"/>
                  </w14:solidFill>
                </w14:textFill>
              </w:rPr>
              <w:t>需要</w:t>
            </w:r>
            <w:r>
              <w:rPr>
                <w:rFonts w:hint="default" w:ascii="Times New Roman" w:hAnsi="Times New Roman" w:cs="Times New Roman"/>
                <w:color w:val="000000" w:themeColor="text1"/>
                <w:sz w:val="24"/>
                <w14:textFill>
                  <w14:solidFill>
                    <w14:schemeClr w14:val="tx1"/>
                  </w14:solidFill>
                </w14:textFill>
              </w:rPr>
              <w:t>保护</w:t>
            </w:r>
            <w:r>
              <w:rPr>
                <w:rFonts w:hint="default" w:ascii="Times New Roman" w:hAnsi="Times New Roman" w:cs="Times New Roman"/>
                <w:color w:val="000000" w:themeColor="text1"/>
                <w:sz w:val="24"/>
                <w:lang w:val="en-US" w:eastAsia="zh-CN"/>
                <w14:textFill>
                  <w14:solidFill>
                    <w14:schemeClr w14:val="tx1"/>
                  </w14:solidFill>
                </w14:textFill>
              </w:rPr>
              <w:t>的珍惜、名贵</w:t>
            </w:r>
            <w:r>
              <w:rPr>
                <w:rFonts w:hint="default" w:ascii="Times New Roman" w:hAnsi="Times New Roman" w:cs="Times New Roman"/>
                <w:color w:val="000000" w:themeColor="text1"/>
                <w:sz w:val="24"/>
                <w14:textFill>
                  <w14:solidFill>
                    <w14:schemeClr w14:val="tx1"/>
                  </w14:solidFill>
                </w14:textFill>
              </w:rPr>
              <w:t>植物，且淹没的植被类型大多属于常见种，因此</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对当地植被多样性并不会造成</w:t>
            </w:r>
            <w:r>
              <w:rPr>
                <w:rFonts w:hint="default" w:ascii="Times New Roman" w:hAnsi="Times New Roman" w:cs="Times New Roman"/>
                <w:color w:val="000000" w:themeColor="text1"/>
                <w:sz w:val="24"/>
                <w:lang w:val="en-US" w:eastAsia="zh-CN"/>
                <w14:textFill>
                  <w14:solidFill>
                    <w14:schemeClr w14:val="tx1"/>
                  </w14:solidFill>
                </w14:textFill>
              </w:rPr>
              <w:t>明显</w:t>
            </w:r>
            <w:r>
              <w:rPr>
                <w:rFonts w:hint="default" w:ascii="Times New Roman" w:hAnsi="Times New Roman" w:cs="Times New Roman"/>
                <w:color w:val="000000" w:themeColor="text1"/>
                <w:sz w:val="24"/>
                <w14:textFill>
                  <w14:solidFill>
                    <w14:schemeClr w14:val="tx1"/>
                  </w14:solidFill>
                </w14:textFill>
              </w:rPr>
              <w:t>影响。</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大坝将改变河流的水文特征，河流流速将减慢。水库水温结构类型属于混合型，对水温的影响很小。同时引起的径流变化将对下游河道生态环境带来影响，但由于本项目规模较小，对径流影响很小。</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对陆生生态的影响分析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本工程为溢流坝，为低坝，无水库淹没，工程不涉及人口搬迁，无房屋拆迁。项目建设对陆生生态的影响主要为工程永久占地，</w:t>
            </w:r>
            <w:r>
              <w:rPr>
                <w:rFonts w:hint="default" w:ascii="Times New Roman" w:hAnsi="Times New Roman" w:cs="Times New Roman"/>
                <w:color w:val="000000" w:themeColor="text1"/>
                <w:sz w:val="24"/>
                <w14:textFill>
                  <w14:solidFill>
                    <w14:schemeClr w14:val="tx1"/>
                  </w14:solidFill>
                </w14:textFill>
              </w:rPr>
              <w:t>电站总占地面积约</w:t>
            </w:r>
            <w:r>
              <w:rPr>
                <w:rFonts w:hint="eastAsia" w:ascii="Times New Roman" w:hAnsi="Times New Roman" w:eastAsia="宋体" w:cs="Times New Roman"/>
                <w:color w:val="000000" w:themeColor="text1"/>
                <w:sz w:val="24"/>
                <w:lang w:val="en-US" w:eastAsia="zh-CN"/>
                <w14:textFill>
                  <w14:solidFill>
                    <w14:schemeClr w14:val="tx1"/>
                  </w14:solidFill>
                </w14:textFill>
              </w:rPr>
              <w:t>1300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电站厂房</w:t>
            </w:r>
            <w:r>
              <w:rPr>
                <w:rFonts w:hint="default" w:ascii="Times New Roman" w:hAnsi="Times New Roman" w:cs="Times New Roman"/>
                <w:color w:val="000000" w:themeColor="text1"/>
                <w:sz w:val="24"/>
                <w14:textFill>
                  <w14:solidFill>
                    <w14:schemeClr w14:val="tx1"/>
                  </w14:solidFill>
                </w14:textFill>
              </w:rPr>
              <w:t>占地面积约</w:t>
            </w:r>
            <w:r>
              <w:rPr>
                <w:rFonts w:hint="eastAsia" w:ascii="Times New Roman" w:hAnsi="Times New Roman" w:cs="Times New Roman"/>
                <w:color w:val="000000" w:themeColor="text1"/>
                <w:sz w:val="24"/>
                <w:lang w:val="en-US" w:eastAsia="zh-CN"/>
                <w14:textFill>
                  <w14:solidFill>
                    <w14:schemeClr w14:val="tx1"/>
                  </w14:solidFill>
                </w14:textFill>
              </w:rPr>
              <w:t>1135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 xml:space="preserve">。占地范围内土地类型生态功能较简单，主要为防风固沙、保育土壤、涵养水源等，此类土地动植分布数量及类型均较少。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 ①对陆生植物的影响分析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建设影响的植被类型主要为河谷灌丛中常见种类和农耕地上栽培植物及杂草。</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可能会由于水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位</w:t>
            </w:r>
            <w:r>
              <w:rPr>
                <w:rFonts w:hint="default" w:ascii="Times New Roman" w:hAnsi="Times New Roman" w:cs="Times New Roman"/>
                <w:color w:val="000000" w:themeColor="text1"/>
                <w:kern w:val="0"/>
                <w:sz w:val="24"/>
                <w14:textFill>
                  <w14:solidFill>
                    <w14:schemeClr w14:val="tx1"/>
                  </w14:solidFill>
                </w14:textFill>
              </w:rPr>
              <w:t>分状况布局的改变而引起周围植被发生一定的变化，尤其可能会使局部小环境变得湿润，使旱生河谷灌丛或草丛植被类型向半湿润的植被类型演化，但这种过程是很长的，影响也只是局部的；而对于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枫边水下游富水河</w:t>
            </w:r>
            <w:r>
              <w:rPr>
                <w:rFonts w:hint="default" w:ascii="Times New Roman" w:hAnsi="Times New Roman" w:cs="Times New Roman"/>
                <w:color w:val="000000" w:themeColor="text1"/>
                <w:kern w:val="0"/>
                <w:sz w:val="24"/>
                <w14:textFill>
                  <w14:solidFill>
                    <w14:schemeClr w14:val="tx1"/>
                  </w14:solidFill>
                </w14:textFill>
              </w:rPr>
              <w:t xml:space="preserve">整个旱生河谷景观不会造成根本性的改变，因而项目建设对当地陆生植物造成的影响较小。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②对陆生动物的影响分析</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w:t>
            </w:r>
            <w:r>
              <w:rPr>
                <w:rFonts w:hint="default" w:ascii="Times New Roman" w:hAnsi="Times New Roman" w:cs="Times New Roman"/>
                <w:color w:val="000000" w:themeColor="text1"/>
                <w:kern w:val="0"/>
                <w:sz w:val="24"/>
                <w14:textFill>
                  <w14:solidFill>
                    <w14:schemeClr w14:val="tx1"/>
                  </w14:solidFill>
                </w14:textFill>
              </w:rPr>
              <w:t xml:space="preserve">坝上游水库的形成将淹没河谷地带灌丛地，使原有的河流生态系统演变为水库生态系统；同时由于农地的迁移、灌丛地面积的缩小、人为活动影响的增加等，必将引起适应原有生存环境条件的陆生脊椎动物种群结构、生态分布、数量等诸多方面的变化。在建设过程中及坝库建成蓄水后，一些河谷灌丛林地、部分支沟灌丛及林地和农田区域陆生脊椎动物的栖息地将会损失，使这些环境中的陆生脊椎动物上移或迁徙它地。由于本项目淹没范围土地类型多为荒地荒滩，植被较为单一，河谷中的陆生脊椎动物种类相对贫乏，所以对陆生脊椎动物总体影响程度相对较弱，各类相关因子不会有重大的改变。同时，由于水坝蓄水，水域扩大，水流减缓，为水禽和涉禽、水生兽类、部分两栖动物以及部分爬行类提供了良好的栖息地，将会引起种类和数量上的增加。此外，水库生态系统的形成，河谷的湿润度增加，灌丛林密度也将会增加，水域鸟类与灌丛鸟类将得以发展；兽类中的小型种类，尤其是啮齿类会有所增加。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占地面积不大，涉及陆生生态系统面积较小，从生态系统的整体性和完整性角度来讲，</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 xml:space="preserve">对工程涉及河段陆生生态系统的完整性、稳定性造成的影响很小。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对水生生态影响分析  </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本项目为</w:t>
            </w:r>
            <w:r>
              <w:rPr>
                <w:rFonts w:hint="default" w:ascii="Times New Roman" w:hAnsi="Times New Roman" w:cs="Times New Roman"/>
                <w:color w:val="000000" w:themeColor="text1"/>
                <w:sz w:val="24"/>
                <w14:textFill>
                  <w14:solidFill>
                    <w14:schemeClr w14:val="tx1"/>
                  </w14:solidFill>
                </w14:textFill>
              </w:rPr>
              <w:t>引水式电站</w:t>
            </w:r>
            <w:r>
              <w:rPr>
                <w:rFonts w:hint="default" w:ascii="Times New Roman" w:hAnsi="Times New Roman" w:cs="Times New Roman"/>
                <w:color w:val="000000" w:themeColor="text1"/>
                <w:kern w:val="0"/>
                <w:sz w:val="24"/>
                <w14:textFill>
                  <w14:solidFill>
                    <w14:schemeClr w14:val="tx1"/>
                  </w14:solidFill>
                </w14:textFill>
              </w:rPr>
              <w:t>，电站建成后，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上游</w:t>
            </w:r>
            <w:r>
              <w:rPr>
                <w:rFonts w:hint="default" w:ascii="Times New Roman" w:hAnsi="Times New Roman" w:cs="Times New Roman"/>
                <w:color w:val="000000" w:themeColor="text1"/>
                <w:kern w:val="0"/>
                <w:sz w:val="24"/>
                <w14:textFill>
                  <w14:solidFill>
                    <w14:schemeClr w14:val="tx1"/>
                  </w14:solidFill>
                </w14:textFill>
              </w:rPr>
              <w:t>水面变宽、水流变缓，将有利于流域鱼业生产，工程水库为无调节能力，上游来水基本全部下泄，库区水质不会产生明显的变化，亦不会产生富营养问题，对流域浮游生物、底栖生物及藻类的影响很小。</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对景观生态体系的影响分析 </w:t>
            </w:r>
          </w:p>
          <w:p>
            <w:pPr>
              <w:spacing w:line="360" w:lineRule="auto"/>
              <w:ind w:firstLine="480" w:firstLineChars="200"/>
              <w:rPr>
                <w:rFonts w:hint="eastAsia" w:eastAsia="宋体"/>
                <w:color w:val="000000" w:themeColor="text1"/>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 从自然规律的角度来讲，</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的开发建设使该段</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枫边</w:t>
            </w:r>
            <w:r>
              <w:rPr>
                <w:rFonts w:hint="default" w:ascii="Times New Roman" w:hAnsi="Times New Roman" w:cs="Times New Roman"/>
                <w:color w:val="000000" w:themeColor="text1"/>
                <w:kern w:val="0"/>
                <w:sz w:val="24"/>
                <w14:textFill>
                  <w14:solidFill>
                    <w14:schemeClr w14:val="tx1"/>
                  </w14:solidFill>
                </w14:textFill>
              </w:rPr>
              <w:t>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系</w:t>
            </w:r>
            <w:r>
              <w:rPr>
                <w:rFonts w:hint="default" w:ascii="Times New Roman" w:hAnsi="Times New Roman" w:cs="Times New Roman"/>
                <w:color w:val="000000" w:themeColor="text1"/>
                <w:kern w:val="0"/>
                <w:sz w:val="24"/>
                <w14:textFill>
                  <w14:solidFill>
                    <w14:schemeClr w14:val="tx1"/>
                  </w14:solidFill>
                </w14:textFill>
              </w:rPr>
              <w:t>生态系统从一条自然河流演变为人工控制河流，失去了河流生态系统的自然属性</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如河流水资源自然流动的河川水文学特征、流域生态系统生物多样性的原始特征、水域陆岸水分和物质元素循环交流等。从景观生态的角度来讲，大坝的建设不仅把河流切断，还把坡面切割成块，在这些段和块中可能还有许多人工建筑物，加大原来景观生态体系的人工痕迹，成为自然景观与人工景观的混合体。</w:t>
            </w:r>
          </w:p>
        </w:tc>
      </w:tr>
    </w:tbl>
    <w:p>
      <w:pPr>
        <w:spacing w:after="0"/>
        <w:rPr>
          <w:color w:val="000000" w:themeColor="text1"/>
          <w:sz w:val="20"/>
          <w14:textFill>
            <w14:solidFill>
              <w14:schemeClr w14:val="tx1"/>
            </w14:solidFill>
          </w14:textFill>
        </w:rPr>
        <w:sectPr>
          <w:pgSz w:w="11910" w:h="16840"/>
          <w:pgMar w:top="1360" w:right="720" w:bottom="980" w:left="620" w:header="0" w:footer="701" w:gutter="0"/>
          <w:pgBorders>
            <w:top w:val="none" w:sz="0" w:space="0"/>
            <w:left w:val="none" w:sz="0" w:space="0"/>
            <w:bottom w:val="none" w:sz="0" w:space="0"/>
            <w:right w:val="none" w:sz="0" w:space="0"/>
          </w:pgBorders>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1" w:hRule="atLeast"/>
        </w:trPr>
        <w:tc>
          <w:tcPr>
            <w:tcW w:w="10545" w:type="dxa"/>
          </w:tcPr>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color w:val="000000" w:themeColor="text1"/>
                <w14:textFill>
                  <w14:solidFill>
                    <w14:schemeClr w14:val="tx1"/>
                  </w14:solidFill>
                </w14:textFill>
              </w:rPr>
            </w:pPr>
            <w:bookmarkStart w:id="7" w:name="五、环境影响评价回顾"/>
            <w:bookmarkEnd w:id="7"/>
            <w:r>
              <w:rPr>
                <w:color w:val="000000" w:themeColor="text1"/>
                <w14:textFill>
                  <w14:solidFill>
                    <w14:schemeClr w14:val="tx1"/>
                  </w14:solidFill>
                </w14:textFill>
              </w:rPr>
              <w:t>环境影响评价的主要环境影响预测及结论（生态、声、大气、水、振动、电磁、固体废物等）</w:t>
            </w:r>
          </w:p>
          <w:p>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一、项目概况 </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青原区乌龙水电站增效扩容改造工程</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未划分水功能区划，为引水式发电站</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1979</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开工建设，1983年5月投入运行。原有规模为总装机容量640kw（两台320kw发电机组成），2014年9月份项目进行了增效扩容</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更换了两台</w:t>
            </w:r>
            <w:r>
              <w:rPr>
                <w:rFonts w:hint="eastAsia" w:ascii="Times New Roman" w:hAnsi="Times New Roman" w:cs="Times New Roman"/>
                <w:color w:val="000000" w:themeColor="text1"/>
                <w:sz w:val="24"/>
                <w:lang w:val="en-US" w:eastAsia="zh-CN"/>
                <w14:textFill>
                  <w14:solidFill>
                    <w14:schemeClr w14:val="tx1"/>
                  </w14:solidFill>
                </w14:textFill>
              </w:rPr>
              <w:t>400kw</w:t>
            </w:r>
            <w:r>
              <w:rPr>
                <w:rFonts w:hint="eastAsia" w:ascii="Times New Roman" w:hAnsi="Times New Roman" w:cs="Times New Roman"/>
                <w:color w:val="000000" w:themeColor="text1"/>
                <w:sz w:val="24"/>
                <w:lang w:eastAsia="zh-CN"/>
                <w14:textFill>
                  <w14:solidFill>
                    <w14:schemeClr w14:val="tx1"/>
                  </w14:solidFill>
                </w14:textFill>
              </w:rPr>
              <w:t>发电机组，达到现有规模</w:t>
            </w:r>
            <w:r>
              <w:rPr>
                <w:rFonts w:hint="eastAsia" w:ascii="Times New Roman" w:hAnsi="Times New Roman" w:cs="Times New Roman"/>
                <w:color w:val="000000" w:themeColor="text1"/>
                <w:sz w:val="24"/>
                <w:lang w:val="en-US" w:eastAsia="zh-CN"/>
                <w14:textFill>
                  <w14:solidFill>
                    <w14:schemeClr w14:val="tx1"/>
                  </w14:solidFill>
                </w14:textFill>
              </w:rPr>
              <w:t>800kw</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年平均发电量</w:t>
            </w:r>
            <w:r>
              <w:rPr>
                <w:rFonts w:hint="eastAsia" w:ascii="Times New Roman" w:hAnsi="Times New Roman" w:cs="Times New Roman"/>
                <w:color w:val="000000" w:themeColor="text1"/>
                <w:sz w:val="24"/>
                <w:lang w:val="en-US" w:eastAsia="zh-CN"/>
                <w14:textFill>
                  <w14:solidFill>
                    <w14:schemeClr w14:val="tx1"/>
                  </w14:solidFill>
                </w14:textFill>
              </w:rPr>
              <w:t>308</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val="en-US" w:eastAsia="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二、产业政策符合性分析</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根据查阅和对照《产业结构调整指导名录》（2011年本）（2013修正版）相关内容，项目属于鼓励类第四条电力中水力发电，符合产业政策要求。</w:t>
            </w:r>
            <w:r>
              <w:rPr>
                <w:rFonts w:hint="default" w:ascii="Times New Roman" w:hAnsi="Times New Roman" w:cs="Times New Roman"/>
                <w:color w:val="000000" w:themeColor="text1"/>
                <w:sz w:val="24"/>
                <w14:textFill>
                  <w14:solidFill>
                    <w14:schemeClr w14:val="tx1"/>
                  </w14:solidFill>
                </w14:textFill>
              </w:rPr>
              <w:t>同时本项目已取得</w:t>
            </w:r>
            <w:r>
              <w:rPr>
                <w:rFonts w:hint="eastAsia" w:ascii="Times New Roman" w:hAnsi="Times New Roman" w:cs="Times New Roman"/>
                <w:color w:val="000000" w:themeColor="text1"/>
                <w:sz w:val="24"/>
                <w:lang w:eastAsia="zh-CN"/>
                <w14:textFill>
                  <w14:solidFill>
                    <w14:schemeClr w14:val="tx1"/>
                  </w14:solidFill>
                </w14:textFill>
              </w:rPr>
              <w:t>吉安市水利局立项批复</w:t>
            </w:r>
            <w:r>
              <w:rPr>
                <w:rFonts w:hint="default" w:ascii="Times New Roman" w:hAnsi="Times New Roman" w:cs="Times New Roman"/>
                <w:color w:val="000000" w:themeColor="text1"/>
                <w:sz w:val="24"/>
                <w14:textFill>
                  <w14:solidFill>
                    <w14:schemeClr w14:val="tx1"/>
                  </w14:solidFill>
                </w14:textFill>
              </w:rPr>
              <w:t>。因此，本项目</w:t>
            </w:r>
            <w:r>
              <w:rPr>
                <w:rFonts w:hint="default" w:ascii="Times New Roman" w:hAnsi="Times New Roman" w:cs="Times New Roman"/>
                <w:color w:val="000000" w:themeColor="text1"/>
                <w:sz w:val="24"/>
                <w:lang w:val="zh-CN"/>
                <w14:textFill>
                  <w14:solidFill>
                    <w14:schemeClr w14:val="tx1"/>
                  </w14:solidFill>
                </w14:textFill>
              </w:rPr>
              <w:t>符合国家及</w:t>
            </w:r>
            <w:r>
              <w:rPr>
                <w:rFonts w:hint="default" w:ascii="Times New Roman" w:hAnsi="Times New Roman" w:cs="Times New Roman"/>
                <w:color w:val="000000" w:themeColor="text1"/>
                <w:sz w:val="24"/>
                <w14:textFill>
                  <w14:solidFill>
                    <w14:schemeClr w14:val="tx1"/>
                  </w14:solidFill>
                </w14:textFill>
              </w:rPr>
              <w:t>地方</w:t>
            </w:r>
            <w:r>
              <w:rPr>
                <w:rFonts w:hint="default" w:ascii="Times New Roman" w:hAnsi="Times New Roman" w:cs="Times New Roman"/>
                <w:color w:val="000000" w:themeColor="text1"/>
                <w:sz w:val="24"/>
                <w:lang w:val="zh-CN"/>
                <w14:textFill>
                  <w14:solidFill>
                    <w14:schemeClr w14:val="tx1"/>
                  </w14:solidFill>
                </w14:textFill>
              </w:rPr>
              <w:t>的产业政策</w:t>
            </w:r>
            <w:r>
              <w:rPr>
                <w:rFonts w:hint="eastAsia" w:ascii="Times New Roman" w:hAnsi="Times New Roman" w:cs="Times New Roman"/>
                <w:color w:val="000000" w:themeColor="text1"/>
                <w:sz w:val="24"/>
                <w:lang w:val="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三、项目选址可行性分析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项目区域不在自然保护区、风景名胜区、世界文化和自然遗产地、饮用水水源保护区</w:t>
            </w:r>
            <w:r>
              <w:rPr>
                <w:rFonts w:hint="default" w:ascii="Times New Roman" w:hAnsi="Times New Roman" w:cs="Times New Roman"/>
                <w:bCs/>
                <w:color w:val="000000" w:themeColor="text1"/>
                <w:sz w:val="24"/>
                <w:lang w:eastAsia="zh-CN"/>
                <w14:textFill>
                  <w14:solidFill>
                    <w14:schemeClr w14:val="tx1"/>
                  </w14:solidFill>
                </w14:textFill>
              </w:rPr>
              <w:t>、生态红色保护区</w:t>
            </w:r>
            <w:r>
              <w:rPr>
                <w:rFonts w:hint="default" w:ascii="Times New Roman" w:hAnsi="Times New Roman" w:cs="Times New Roman"/>
                <w:bCs/>
                <w:color w:val="000000" w:themeColor="text1"/>
                <w:sz w:val="24"/>
                <w14:textFill>
                  <w14:solidFill>
                    <w14:schemeClr w14:val="tx1"/>
                  </w14:solidFill>
                </w14:textFill>
              </w:rPr>
              <w:t>内，所在水域非重要水生生物的自然产卵场、索饵场、越冬场和洄游通道</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坝至</w:t>
            </w:r>
            <w:r>
              <w:rPr>
                <w:rFonts w:hint="default" w:ascii="Times New Roman" w:hAnsi="Times New Roman" w:cs="Times New Roman"/>
                <w:color w:val="000000" w:themeColor="text1"/>
                <w:sz w:val="24"/>
                <w:lang w:eastAsia="zh-CN"/>
                <w14:textFill>
                  <w14:solidFill>
                    <w14:schemeClr w14:val="tx1"/>
                  </w14:solidFill>
                </w14:textFill>
              </w:rPr>
              <w:t>站房</w:t>
            </w:r>
            <w:r>
              <w:rPr>
                <w:rFonts w:hint="default" w:ascii="Times New Roman" w:hAnsi="Times New Roman" w:cs="Times New Roman"/>
                <w:color w:val="000000" w:themeColor="text1"/>
                <w:sz w:val="24"/>
                <w14:textFill>
                  <w14:solidFill>
                    <w14:schemeClr w14:val="tx1"/>
                  </w14:solidFill>
                </w14:textFill>
              </w:rPr>
              <w:t>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w:t>
            </w:r>
            <w:r>
              <w:rPr>
                <w:rFonts w:hint="default" w:ascii="Times New Roman" w:hAnsi="Times New Roman" w:cs="Times New Roman"/>
                <w:color w:val="000000" w:themeColor="text1"/>
                <w:sz w:val="24"/>
                <w:lang w:eastAsia="zh-CN"/>
                <w14:textFill>
                  <w14:solidFill>
                    <w14:schemeClr w14:val="tx1"/>
                  </w14:solidFill>
                </w14:textFill>
              </w:rPr>
              <w:t>噪声排放要求</w:t>
            </w:r>
            <w:r>
              <w:rPr>
                <w:rFonts w:hint="default" w:ascii="Times New Roman" w:hAnsi="Times New Roman" w:cs="Times New Roman"/>
                <w:color w:val="000000" w:themeColor="text1"/>
                <w:sz w:val="24"/>
                <w14:textFill>
                  <w14:solidFill>
                    <w14:schemeClr w14:val="tx1"/>
                  </w14:solidFill>
                </w14:textFill>
              </w:rPr>
              <w:t>，到达最近敏感点（</w:t>
            </w:r>
            <w:r>
              <w:rPr>
                <w:rFonts w:hint="eastAsia" w:ascii="Times New Roman" w:hAnsi="Times New Roman" w:cs="Times New Roman"/>
                <w:color w:val="000000" w:themeColor="text1"/>
                <w:sz w:val="24"/>
                <w:lang w:eastAsia="zh-CN"/>
                <w14:textFill>
                  <w14:solidFill>
                    <w14:schemeClr w14:val="tx1"/>
                  </w14:solidFill>
                </w14:textFill>
              </w:rPr>
              <w:t>厂</w:t>
            </w:r>
            <w:r>
              <w:rPr>
                <w:rFonts w:hint="default" w:ascii="Times New Roman" w:hAnsi="Times New Roman" w:cs="Times New Roman"/>
                <w:color w:val="000000" w:themeColor="text1"/>
                <w:sz w:val="24"/>
                <w:lang w:eastAsia="zh-CN"/>
                <w14:textFill>
                  <w14:solidFill>
                    <w14:schemeClr w14:val="tx1"/>
                  </w14:solidFill>
                </w14:textFill>
              </w:rPr>
              <w:t>房西面约</w:t>
            </w:r>
            <w:r>
              <w:rPr>
                <w:rFonts w:hint="eastAsia"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lang w:val="en-US" w:eastAsia="zh-CN"/>
                <w14:textFill>
                  <w14:solidFill>
                    <w14:schemeClr w14:val="tx1"/>
                  </w14:solidFill>
                </w14:textFill>
              </w:rPr>
              <w:t>0m处的</w:t>
            </w:r>
            <w:r>
              <w:rPr>
                <w:rFonts w:hint="eastAsia" w:ascii="Times New Roman" w:hAnsi="Times New Roman" w:cs="Times New Roman"/>
                <w:color w:val="000000" w:themeColor="text1"/>
                <w:sz w:val="24"/>
                <w:lang w:val="en-US" w:eastAsia="zh-CN"/>
                <w14:textFill>
                  <w14:solidFill>
                    <w14:schemeClr w14:val="tx1"/>
                  </w14:solidFill>
                </w14:textFill>
              </w:rPr>
              <w:t>1户乌龙</w:t>
            </w:r>
            <w:r>
              <w:rPr>
                <w:rFonts w:hint="default" w:ascii="Times New Roman" w:hAnsi="Times New Roman" w:cs="Times New Roman"/>
                <w:color w:val="000000" w:themeColor="text1"/>
                <w:sz w:val="24"/>
                <w:lang w:val="en-US" w:eastAsia="zh-CN"/>
                <w14:textFill>
                  <w14:solidFill>
                    <w14:schemeClr w14:val="tx1"/>
                  </w14:solidFill>
                </w14:textFill>
              </w:rPr>
              <w:t>村</w:t>
            </w:r>
            <w:r>
              <w:rPr>
                <w:rFonts w:hint="eastAsia" w:ascii="Times New Roman" w:hAnsi="Times New Roman" w:cs="Times New Roman"/>
                <w:color w:val="000000" w:themeColor="text1"/>
                <w:sz w:val="24"/>
                <w:lang w:val="en-US" w:eastAsia="zh-CN"/>
                <w14:textFill>
                  <w14:solidFill>
                    <w14:schemeClr w14:val="tx1"/>
                  </w14:solidFill>
                </w14:textFill>
              </w:rPr>
              <w:t>居民、</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东面110m处中洲村</w:t>
            </w:r>
            <w:r>
              <w:rPr>
                <w:rFonts w:hint="default" w:ascii="Times New Roman" w:hAnsi="Times New Roman" w:cs="Times New Roman"/>
                <w:color w:val="000000" w:themeColor="text1"/>
                <w:sz w:val="24"/>
                <w14:textFill>
                  <w14:solidFill>
                    <w14:schemeClr w14:val="tx1"/>
                  </w14:solidFill>
                </w14:textFill>
              </w:rPr>
              <w:t>）处声环境可满足《声环境质量标准》（GB3096-2008）1类标准，不会对周围环境产生明显影响，因此项目的选址是可行的。</w:t>
            </w:r>
          </w:p>
          <w:p>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四、环境现状结论</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1、水环境质量现状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项目所在区域地表水为</w:t>
            </w:r>
            <w:r>
              <w:rPr>
                <w:rFonts w:hint="default" w:ascii="Times New Roman" w:hAnsi="Times New Roman" w:eastAsia="宋体" w:cs="Times New Roman"/>
                <w:color w:val="000000" w:themeColor="text1"/>
                <w:sz w:val="24"/>
                <w:lang w:val="en-US" w:eastAsia="zh-CN"/>
                <w14:textFill>
                  <w14:solidFill>
                    <w14:schemeClr w14:val="tx1"/>
                  </w14:solidFill>
                </w14:textFill>
              </w:rPr>
              <w:t>富水河支流枫边水</w:t>
            </w:r>
            <w:r>
              <w:rPr>
                <w:rFonts w:hint="default" w:ascii="Times New Roman" w:hAnsi="Times New Roman" w:cs="Times New Roman"/>
                <w:bCs/>
                <w:color w:val="000000" w:themeColor="text1"/>
                <w:sz w:val="24"/>
                <w14:textFill>
                  <w14:solidFill>
                    <w14:schemeClr w14:val="tx1"/>
                  </w14:solidFill>
                </w14:textFill>
              </w:rPr>
              <w:t>，地表水水质满足</w:t>
            </w:r>
            <w:r>
              <w:rPr>
                <w:rFonts w:hint="default" w:ascii="Times New Roman" w:hAnsi="Times New Roman" w:cs="Times New Roman"/>
                <w:color w:val="000000" w:themeColor="text1"/>
                <w:sz w:val="24"/>
                <w14:textFill>
                  <w14:solidFill>
                    <w14:schemeClr w14:val="tx1"/>
                  </w14:solidFill>
                </w14:textFill>
              </w:rPr>
              <w:t>《地表水环境质量标准》（GB3838-2002）Ⅲ类标准，说明</w:t>
            </w:r>
            <w:r>
              <w:rPr>
                <w:rFonts w:hint="default" w:ascii="Times New Roman" w:hAnsi="Times New Roman" w:eastAsia="宋体" w:cs="Times New Roman"/>
                <w:color w:val="000000" w:themeColor="text1"/>
                <w:sz w:val="24"/>
                <w:lang w:val="en-US" w:eastAsia="zh-CN"/>
                <w14:textFill>
                  <w14:solidFill>
                    <w14:schemeClr w14:val="tx1"/>
                  </w14:solidFill>
                </w14:textFill>
              </w:rPr>
              <w:t>枫边水</w:t>
            </w:r>
            <w:r>
              <w:rPr>
                <w:rFonts w:hint="default" w:ascii="Times New Roman" w:hAnsi="Times New Roman" w:cs="Times New Roman"/>
                <w:color w:val="000000" w:themeColor="text1"/>
                <w:sz w:val="24"/>
                <w14:textFill>
                  <w14:solidFill>
                    <w14:schemeClr w14:val="tx1"/>
                  </w14:solidFill>
                </w14:textFill>
              </w:rPr>
              <w:t>的水质能够满足该水域功能的水质目标要求。</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2、大气环境质量现状</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项目所在地环境空气中污染物SO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、TSP</w:t>
            </w:r>
            <w:r>
              <w:rPr>
                <w:rFonts w:hint="default" w:ascii="Times New Roman" w:hAnsi="Times New Roman" w:eastAsia="宋体" w:cs="Times New Roman"/>
                <w:color w:val="000000" w:themeColor="text1"/>
                <w:sz w:val="24"/>
                <w:lang w:val="en-US" w:eastAsia="zh-CN"/>
                <w14:textFill>
                  <w14:solidFill>
                    <w14:schemeClr w14:val="tx1"/>
                  </w14:solidFill>
                </w14:textFill>
              </w:rPr>
              <w:t>能</w:t>
            </w:r>
            <w:r>
              <w:rPr>
                <w:rFonts w:hint="default" w:ascii="Times New Roman" w:hAnsi="Times New Roman" w:cs="Times New Roman"/>
                <w:color w:val="000000" w:themeColor="text1"/>
                <w:sz w:val="24"/>
                <w14:textFill>
                  <w14:solidFill>
                    <w14:schemeClr w14:val="tx1"/>
                  </w14:solidFill>
                </w14:textFill>
              </w:rPr>
              <w:t>符合《环境空气质量标准》（GB3095－2012）中二级标准要求，说明本项目所在区域环境空气质量较好。</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项目声环境质量现状能够达到《声环境质量标准》（GB3096-2008）1类标准限值，说明本项目所在地声环境质量现状较好。</w:t>
            </w:r>
          </w:p>
          <w:p>
            <w:pPr>
              <w:adjustRightInd w:val="0"/>
              <w:snapToGri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4、生态环境</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本项目区域植被覆盖率较高，主要树种以人工栽种植被为主，无国家保护树木，不涉及自然保护区等生态敏感区，区内林地主要为马尾松和杉木</w:t>
            </w:r>
            <w:r>
              <w:rPr>
                <w:rFonts w:hint="default" w:ascii="Times New Roman" w:hAnsi="Times New Roman" w:eastAsia="宋体" w:cs="Times New Roman"/>
                <w:color w:val="000000" w:themeColor="text1"/>
                <w:sz w:val="24"/>
                <w:lang w:val="en-US" w:eastAsia="zh-CN"/>
                <w14:textFill>
                  <w14:solidFill>
                    <w14:schemeClr w14:val="tx1"/>
                  </w14:solidFill>
                </w14:textFill>
              </w:rPr>
              <w:t>及灌丛植被</w:t>
            </w:r>
            <w:r>
              <w:rPr>
                <w:rFonts w:hint="default" w:ascii="Times New Roman" w:hAnsi="Times New Roman" w:cs="Times New Roman"/>
                <w:color w:val="000000" w:themeColor="text1"/>
                <w:sz w:val="24"/>
                <w14:textFill>
                  <w14:solidFill>
                    <w14:schemeClr w14:val="tx1"/>
                  </w14:solidFill>
                </w14:textFill>
              </w:rPr>
              <w:t>，农作物主要有水稻、罗汉果、油菜和蔬菜类作物。物种均为常见种，无珍稀植物。区域内野生动物较少，无珍稀动物分布。</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五、环境影响评价结论</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(1)废水</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本项目运行期</w:t>
            </w:r>
            <w:r>
              <w:rPr>
                <w:rFonts w:hint="default" w:ascii="Times New Roman" w:hAnsi="Times New Roman" w:eastAsia="宋体" w:cs="Times New Roman"/>
                <w:color w:val="000000" w:themeColor="text1"/>
                <w:sz w:val="24"/>
                <w:lang w:val="en-US" w:eastAsia="zh-CN"/>
                <w14:textFill>
                  <w14:solidFill>
                    <w14:schemeClr w14:val="tx1"/>
                  </w14:solidFill>
                </w14:textFill>
              </w:rPr>
              <w:t>废水主要为</w:t>
            </w:r>
            <w:r>
              <w:rPr>
                <w:rFonts w:hint="default" w:ascii="Times New Roman" w:hAnsi="Times New Roman" w:cs="Times New Roman"/>
                <w:color w:val="000000" w:themeColor="text1"/>
                <w:sz w:val="24"/>
                <w14:textFill>
                  <w14:solidFill>
                    <w14:schemeClr w14:val="tx1"/>
                  </w14:solidFill>
                </w14:textFill>
              </w:rPr>
              <w:t>生活污水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经化粪池</w:t>
            </w:r>
            <w:r>
              <w:rPr>
                <w:rFonts w:hint="default" w:ascii="Times New Roman" w:hAnsi="Times New Roman" w:cs="Times New Roman"/>
                <w:color w:val="000000" w:themeColor="text1"/>
                <w:sz w:val="24"/>
                <w:szCs w:val="20"/>
                <w14:textFill>
                  <w14:solidFill>
                    <w14:schemeClr w14:val="tx1"/>
                  </w14:solidFill>
                </w14:textFill>
              </w:rPr>
              <w:t>处理达到《农田灌溉水质标准》（GB5084-2005）旱作标准后回用于周边林地灌溉，</w:t>
            </w:r>
            <w:r>
              <w:rPr>
                <w:rFonts w:hint="default" w:ascii="Times New Roman" w:hAnsi="Times New Roman" w:cs="Times New Roman"/>
                <w:color w:val="000000" w:themeColor="text1"/>
                <w:sz w:val="24"/>
                <w14:textFill>
                  <w14:solidFill>
                    <w14:schemeClr w14:val="tx1"/>
                  </w14:solidFill>
                </w14:textFill>
              </w:rPr>
              <w:t>不外排，对地表水环境影响较小。</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(2)废气</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本项目运营期</w:t>
            </w:r>
            <w:r>
              <w:rPr>
                <w:rFonts w:hint="default" w:ascii="Times New Roman" w:hAnsi="Times New Roman" w:eastAsia="宋体" w:cs="Times New Roman"/>
                <w:color w:val="000000" w:themeColor="text1"/>
                <w:sz w:val="24"/>
                <w:lang w:val="en-US" w:eastAsia="zh-CN"/>
                <w14:textFill>
                  <w14:solidFill>
                    <w14:schemeClr w14:val="tx1"/>
                  </w14:solidFill>
                </w14:textFill>
              </w:rPr>
              <w:t>不产生</w:t>
            </w:r>
            <w:r>
              <w:rPr>
                <w:rFonts w:hint="default" w:ascii="Times New Roman" w:hAnsi="Times New Roman" w:cs="Times New Roman"/>
                <w:color w:val="000000" w:themeColor="text1"/>
                <w:sz w:val="24"/>
                <w14:textFill>
                  <w14:solidFill>
                    <w14:schemeClr w14:val="tx1"/>
                  </w14:solidFill>
                </w14:textFill>
              </w:rPr>
              <w:t>大气污染物</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对周边环境</w:t>
            </w:r>
            <w:r>
              <w:rPr>
                <w:rFonts w:hint="default" w:ascii="Times New Roman" w:hAnsi="Times New Roman" w:eastAsia="宋体" w:cs="Times New Roman"/>
                <w:color w:val="000000" w:themeColor="text1"/>
                <w:sz w:val="24"/>
                <w:lang w:val="en-US" w:eastAsia="zh-CN"/>
                <w14:textFill>
                  <w14:solidFill>
                    <w14:schemeClr w14:val="tx1"/>
                  </w14:solidFill>
                </w14:textFill>
              </w:rPr>
              <w:t>无</w:t>
            </w:r>
            <w:r>
              <w:rPr>
                <w:rFonts w:hint="default" w:ascii="Times New Roman" w:hAnsi="Times New Roman" w:cs="Times New Roman"/>
                <w:color w:val="000000" w:themeColor="text1"/>
                <w:sz w:val="24"/>
                <w14:textFill>
                  <w14:solidFill>
                    <w14:schemeClr w14:val="tx1"/>
                  </w14:solidFill>
                </w14:textFill>
              </w:rPr>
              <w:t>影响。</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噪声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本项目运营期</w:t>
            </w:r>
            <w:r>
              <w:rPr>
                <w:rFonts w:hint="default" w:ascii="Times New Roman" w:hAnsi="Times New Roman" w:cs="Times New Roman"/>
                <w:color w:val="000000" w:themeColor="text1"/>
                <w:sz w:val="24"/>
                <w14:textFill>
                  <w14:solidFill>
                    <w14:schemeClr w14:val="tx1"/>
                  </w14:solidFill>
                </w14:textFill>
              </w:rPr>
              <w:t>噪声影响主要为水轮机运转过程中产生的噪声。本工程水轮机其运行 噪声小于80</w:t>
            </w:r>
            <w:r>
              <w:rPr>
                <w:rFonts w:hint="default" w:ascii="Times New Roman" w:hAnsi="Times New Roman" w:eastAsia="宋体"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。采取消声、减振、隔声和种植吸声的绿化树种来降低噪声。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 固体废物</w:t>
            </w:r>
          </w:p>
          <w:p>
            <w:pPr>
              <w:spacing w:line="360" w:lineRule="auto"/>
              <w:ind w:firstLine="48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本项目营运期主要固体废物为生活垃圾，营运期施工人员为</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人，按</w:t>
            </w:r>
            <w:r>
              <w:rPr>
                <w:rFonts w:hint="default" w:ascii="Times New Roman" w:hAnsi="Times New Roman" w:eastAsia="宋体"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kg/人.d计，每天的垃圾量为</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kg</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，垃圾量较少</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生活垃圾统一收集，由环卫部门处理。</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六、综合结论</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本项目符合国家、地方的相关产业政策、选址合理，同时与相关环境功能区划具有很好的符合性，各类污染物经本评价提出的污染防治措施治理后均可达标排放，污染防治措施可行，同时建设单位保证污染治理措施的正常运行，则本项目对周围环境不会产生明显的不利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从环境</w:t>
            </w:r>
            <w:r>
              <w:rPr>
                <w:rFonts w:hint="default" w:ascii="Times New Roman" w:hAnsi="Times New Roman" w:eastAsia="宋体" w:cs="Times New Roman"/>
                <w:color w:val="000000" w:themeColor="text1"/>
                <w:sz w:val="24"/>
                <w:lang w:val="en-US" w:eastAsia="zh-CN"/>
                <w14:textFill>
                  <w14:solidFill>
                    <w14:schemeClr w14:val="tx1"/>
                  </w14:solidFill>
                </w14:textFill>
              </w:rPr>
              <w:t>影响</w:t>
            </w:r>
            <w:r>
              <w:rPr>
                <w:rFonts w:hint="default" w:ascii="Times New Roman" w:hAnsi="Times New Roman" w:cs="Times New Roman"/>
                <w:color w:val="000000" w:themeColor="text1"/>
                <w:sz w:val="24"/>
                <w14:textFill>
                  <w14:solidFill>
                    <w14:schemeClr w14:val="tx1"/>
                  </w14:solidFill>
                </w14:textFill>
              </w:rPr>
              <w:t>角度分析，本项目的建设是可行的。本项目若新增设施，须向有审批权的环境保护主管部门另行申报。</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七、建议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本报告中生产设施设备、原辅材料、生产工艺等有关基础资料均由建设单位提供，并对其准确性负责。建设单位若未来如需增加本报告所涉及之外的污染源或对其工艺进行调整，则应按要求向有关环保部门进行申报，并按污染控制目标采取相应的污染治理措施。</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2、定期对生产设备进行检查维护，确保设备处于良好的运行状态，避免产生不正常运行噪声。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3、在项目投产后，必须严格执行环保“三同时”制度，根据污染物排放状况选择合适的环保设备，加强安装调试及设备维护管理。</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4、保障废水和</w:t>
            </w:r>
            <w:r>
              <w:rPr>
                <w:rFonts w:hint="default" w:ascii="Times New Roman" w:hAnsi="Times New Roman" w:eastAsia="宋体" w:cs="Times New Roman"/>
                <w:color w:val="000000" w:themeColor="text1"/>
                <w:sz w:val="24"/>
                <w:lang w:val="en-US"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治理设施高效运转，确保生产废水和</w:t>
            </w:r>
            <w:r>
              <w:rPr>
                <w:rFonts w:hint="default" w:ascii="Times New Roman" w:hAnsi="Times New Roman" w:eastAsia="宋体" w:cs="Times New Roman"/>
                <w:color w:val="000000" w:themeColor="text1"/>
                <w:sz w:val="24"/>
                <w:lang w:val="en-US"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能达标排放，杜绝事故性排放；加强厂区绿化建设，</w:t>
            </w:r>
            <w:r>
              <w:rPr>
                <w:rFonts w:hint="eastAsia" w:ascii="Times New Roman" w:hAnsi="Times New Roman" w:cs="Times New Roman"/>
                <w:color w:val="000000" w:themeColor="text1"/>
                <w:sz w:val="24"/>
                <w:lang w:eastAsia="zh-CN"/>
                <w14:textFill>
                  <w14:solidFill>
                    <w14:schemeClr w14:val="tx1"/>
                  </w14:solidFill>
                </w14:textFill>
              </w:rPr>
              <w:t>尤其是站房与最近居民点中间种植高大植被消声来</w:t>
            </w:r>
            <w:r>
              <w:rPr>
                <w:rFonts w:hint="default" w:ascii="Times New Roman" w:hAnsi="Times New Roman" w:cs="Times New Roman"/>
                <w:color w:val="000000" w:themeColor="text1"/>
                <w:sz w:val="24"/>
                <w14:textFill>
                  <w14:solidFill>
                    <w14:schemeClr w14:val="tx1"/>
                  </w14:solidFill>
                </w14:textFill>
              </w:rPr>
              <w:t>有效治理设备运行噪声</w:t>
            </w:r>
            <w:r>
              <w:rPr>
                <w:rFonts w:hint="eastAsia" w:ascii="Times New Roman" w:hAnsi="Times New Roman" w:cs="Times New Roman"/>
                <w:color w:val="000000" w:themeColor="text1"/>
                <w:sz w:val="24"/>
                <w:lang w:eastAsia="zh-CN"/>
                <w14:textFill>
                  <w14:solidFill>
                    <w14:schemeClr w14:val="tx1"/>
                  </w14:solidFill>
                </w14:textFill>
              </w:rPr>
              <w:t>，减轻机械运行噪声对居民的影响</w:t>
            </w:r>
            <w:r>
              <w:rPr>
                <w:rFonts w:hint="default" w:ascii="Times New Roman" w:hAnsi="Times New Roman" w:cs="Times New Roman"/>
                <w:color w:val="000000" w:themeColor="text1"/>
                <w:sz w:val="24"/>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5、电站应在最枯水期优先保障减水河段的生态用水需求</w:t>
            </w:r>
            <w:r>
              <w:rPr>
                <w:rFonts w:hint="eastAsia"/>
                <w:color w:val="000000" w:themeColor="text1"/>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各级环境保护行政主管部门的审批意见（国家、省、行业）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本项目审批部门为</w:t>
            </w:r>
            <w:r>
              <w:rPr>
                <w:rFonts w:hint="eastAsia"/>
                <w:color w:val="000000" w:themeColor="text1"/>
                <w:lang w:eastAsia="zh-CN"/>
                <w14:textFill>
                  <w14:solidFill>
                    <w14:schemeClr w14:val="tx1"/>
                  </w14:solidFill>
                </w14:textFill>
              </w:rPr>
              <w:t>吉安市青原区生态环境局（原</w:t>
            </w:r>
            <w:r>
              <w:rPr>
                <w:rFonts w:hint="eastAsia"/>
                <w:color w:val="000000" w:themeColor="text1"/>
                <w14:textFill>
                  <w14:solidFill>
                    <w14:schemeClr w14:val="tx1"/>
                  </w14:solidFill>
                </w14:textFill>
              </w:rPr>
              <w:t>吉安市</w:t>
            </w:r>
            <w:r>
              <w:rPr>
                <w:rFonts w:hint="eastAsia"/>
                <w:color w:val="000000" w:themeColor="text1"/>
                <w:lang w:eastAsia="zh-CN"/>
                <w14:textFill>
                  <w14:solidFill>
                    <w14:schemeClr w14:val="tx1"/>
                  </w14:solidFill>
                </w14:textFill>
              </w:rPr>
              <w:t>青原区环境保护</w:t>
            </w:r>
            <w:r>
              <w:rPr>
                <w:rFonts w:hint="eastAsia"/>
                <w:color w:val="000000" w:themeColor="text1"/>
                <w14:textFill>
                  <w14:solidFill>
                    <w14:schemeClr w14:val="tx1"/>
                  </w14:solidFill>
                </w14:textFill>
              </w:rPr>
              <w:t>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具体意见见附件</w:t>
            </w:r>
            <w:r>
              <w:rPr>
                <w:rFonts w:hint="eastAsia"/>
                <w:color w:val="000000" w:themeColor="text1"/>
                <w:lang w:eastAsia="zh-CN"/>
                <w14:textFill>
                  <w14:solidFill>
                    <w14:schemeClr w14:val="tx1"/>
                  </w14:solidFill>
                </w14:textFill>
              </w:rPr>
              <w:t>。</w:t>
            </w:r>
          </w:p>
        </w:tc>
      </w:tr>
    </w:tbl>
    <w:p>
      <w:pPr>
        <w:pStyle w:val="3"/>
        <w:numPr>
          <w:ilvl w:val="0"/>
          <w:numId w:val="8"/>
        </w:numPr>
        <w:ind w:left="239"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环境保护措施执行情况</w:t>
      </w:r>
    </w:p>
    <w:tbl>
      <w:tblPr>
        <w:tblStyle w:val="14"/>
        <w:tblpPr w:leftFromText="180" w:rightFromText="180" w:vertAnchor="text" w:horzAnchor="page" w:tblpX="909" w:tblpY="580"/>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0"/>
        <w:gridCol w:w="523"/>
        <w:gridCol w:w="990"/>
        <w:gridCol w:w="1982"/>
        <w:gridCol w:w="4050"/>
        <w:gridCol w:w="19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4" w:hRule="atLeast"/>
        </w:trPr>
        <w:tc>
          <w:tcPr>
            <w:tcW w:w="2293" w:type="dxa"/>
            <w:gridSpan w:val="3"/>
            <w:tcBorders>
              <w:top w:val="single" w:color="000000" w:sz="4" w:space="0"/>
              <w:left w:val="nil"/>
              <w:bottom w:val="single" w:color="000000" w:sz="4" w:space="0"/>
              <w:right w:val="single" w:color="000000" w:sz="4" w:space="0"/>
            </w:tcBorders>
            <mc:AlternateContent>
              <mc:Choice Requires="wpsCustomData">
                <wpsCustomData:diagonals>
                  <wpsCustomData:diagonal from="10000" to="30000">
                    <wpsCustomData:border w:val="single" w:color="000000" w:sz="4" w:space="0"/>
                  </wpsCustomData:diagonal>
                </wpsCustomData:diagonals>
              </mc:Choice>
            </mc:AlternateContent>
          </w:tcPr>
          <w:p>
            <w:pPr>
              <w:pStyle w:val="13"/>
              <w:keepNext w:val="0"/>
              <w:keepLines w:val="0"/>
              <w:pageBreakBefore w:val="0"/>
              <w:widowControl w:val="0"/>
              <w:kinsoku/>
              <w:wordWrap/>
              <w:overflowPunct/>
              <w:topLinePunct w:val="0"/>
              <w:autoSpaceDE w:val="0"/>
              <w:autoSpaceDN w:val="0"/>
              <w:bidi w:val="0"/>
              <w:adjustRightInd/>
              <w:spacing w:before="0" w:beforeLines="0" w:after="0" w:line="360" w:lineRule="auto"/>
              <w:ind w:left="0" w:leftChars="0" w:firstLine="0" w:firstLineChars="0"/>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pacing w:before="0" w:after="0" w:line="360" w:lineRule="auto"/>
              <w:ind w:left="0"/>
              <w:jc w:val="left"/>
              <w:textAlignment w:val="auto"/>
              <mc:AlternateContent>
                <mc:Choice Requires="wpsCustomData">
                  <wpsCustomData:diagonalParaType/>
                </mc:Choice>
              </mc:AlternateConten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阶段</w:t>
            </w:r>
          </w:p>
          <w:p>
            <w:pPr>
              <w:pStyle w:val="20"/>
              <w:keepNext w:val="0"/>
              <w:keepLines w:val="0"/>
              <w:pageBreakBefore w:val="0"/>
              <w:widowControl w:val="0"/>
              <w:kinsoku/>
              <w:wordWrap/>
              <w:overflowPunct/>
              <w:topLinePunct w:val="0"/>
              <w:autoSpaceDE w:val="0"/>
              <w:autoSpaceDN w:val="0"/>
              <w:bidi w:val="0"/>
              <w:adjustRightInd/>
              <w:spacing w:before="0" w:after="0" w:line="360" w:lineRule="auto"/>
              <w:ind w:left="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      项目</w:t>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t>jieduan</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pacing w:before="0" w:after="0" w:line="360" w:lineRule="auto"/>
              <w:ind w:left="0"/>
              <w:jc w:val="center"/>
              <w:textAlignment w:val="auto"/>
              <w:rPr>
                <w:rFonts w:ascii="Times New Roman"/>
                <w:color w:val="000000" w:themeColor="text1"/>
                <w:w w:val="99"/>
                <w:sz w:val="24"/>
                <w:szCs w:val="28"/>
                <w14:textFill>
                  <w14:solidFill>
                    <w14:schemeClr w14:val="tx1"/>
                  </w14:solidFill>
                </w14:textFill>
              </w:rPr>
            </w:pPr>
            <w:r>
              <w:rPr>
                <w:b/>
                <w:color w:val="000000" w:themeColor="text1"/>
                <w:sz w:val="24"/>
                <w:szCs w:val="28"/>
                <w14:textFill>
                  <w14:solidFill>
                    <w14:schemeClr w14:val="tx1"/>
                  </w14:solidFill>
                </w14:textFill>
              </w:rPr>
              <w:t>环境影响报告表及审批文件中要求的环境保护措施</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w w:val="95"/>
                <w:sz w:val="24"/>
                <w:szCs w:val="28"/>
                <w14:textFill>
                  <w14:solidFill>
                    <w14:schemeClr w14:val="tx1"/>
                  </w14:solidFill>
                </w14:textFill>
              </w:rPr>
            </w:pPr>
            <w:r>
              <w:rPr>
                <w:b/>
                <w:color w:val="000000" w:themeColor="text1"/>
                <w:sz w:val="24"/>
                <w:szCs w:val="28"/>
                <w14:textFill>
                  <w14:solidFill>
                    <w14:schemeClr w14:val="tx1"/>
                  </w14:solidFill>
                </w14:textFill>
              </w:rPr>
              <w:t>环境保护措施的落实情况</w:t>
            </w: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w w:val="99"/>
                <w:sz w:val="24"/>
                <w:szCs w:val="28"/>
                <w14:textFill>
                  <w14:solidFill>
                    <w14:schemeClr w14:val="tx1"/>
                  </w14:solidFill>
                </w14:textFill>
              </w:rPr>
            </w:pPr>
            <w:r>
              <w:rPr>
                <w:b/>
                <w:color w:val="000000" w:themeColor="text1"/>
                <w:sz w:val="24"/>
                <w:szCs w:val="28"/>
                <w14:textFill>
                  <w14:solidFill>
                    <w14:schemeClr w14:val="tx1"/>
                  </w14:solidFill>
                </w14:textFill>
              </w:rPr>
              <w:t>措施的执行效果及未采取措施的原因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阶段</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restart"/>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本项目建设规模较小，且项目环评办理时间为20</w:t>
            </w: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年，受当时经济条件和环保理念影响，设计期未对环保内容进行设计</w:t>
            </w: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8013" w:type="dxa"/>
            <w:gridSpan w:val="3"/>
            <w:vMerge w:val="restart"/>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施工期产生的不利影响已结束，本报告不予分析。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5" w:hRule="atLeast"/>
        </w:trPr>
        <w:tc>
          <w:tcPr>
            <w:tcW w:w="780" w:type="dxa"/>
            <w:vMerge w:val="restart"/>
            <w:tcBorders>
              <w:top w:val="single" w:color="000000" w:sz="4" w:space="0"/>
              <w:left w:val="nil"/>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项目筑坝后按照有关规范，下泄一定量河水，防止筑坝断流对生态环境的破坏和影响</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①经现场调查，</w:t>
            </w:r>
            <w:r>
              <w:rPr>
                <w:rFonts w:hint="eastAsia" w:ascii="宋体" w:hAnsi="宋体" w:eastAsia="宋体" w:cs="宋体"/>
                <w:color w:val="000000" w:themeColor="text1"/>
                <w:sz w:val="21"/>
                <w:szCs w:val="21"/>
                <w:lang w:val="zh-CN" w:eastAsia="zh-CN" w:bidi="zh-CN"/>
                <w14:textFill>
                  <w14:solidFill>
                    <w14:schemeClr w14:val="tx1"/>
                  </w14:solidFill>
                </w14:textFill>
              </w:rPr>
              <w:t>据调查，</w:t>
            </w:r>
            <w:r>
              <w:rPr>
                <w:rFonts w:hint="eastAsia" w:ascii="Times New Roman" w:hAnsi="Times New Roman" w:cs="Times New Roman"/>
                <w:color w:val="000000" w:themeColor="text1"/>
                <w:sz w:val="21"/>
                <w:szCs w:val="21"/>
                <w:lang w:eastAsia="zh-CN"/>
                <w14:textFill>
                  <w14:solidFill>
                    <w14:schemeClr w14:val="tx1"/>
                  </w14:solidFill>
                </w14:textFill>
              </w:rPr>
              <w:t>水电站</w:t>
            </w:r>
            <w:r>
              <w:rPr>
                <w:rFonts w:hint="eastAsia" w:ascii="宋体" w:hAnsi="宋体" w:eastAsia="宋体" w:cs="宋体"/>
                <w:color w:val="000000" w:themeColor="text1"/>
                <w:sz w:val="21"/>
                <w:szCs w:val="21"/>
                <w:lang w:val="zh-CN" w:eastAsia="zh-CN" w:bidi="zh-CN"/>
                <w14:textFill>
                  <w14:solidFill>
                    <w14:schemeClr w14:val="tx1"/>
                  </w14:solidFill>
                </w14:textFill>
              </w:rPr>
              <w:t>河坝以上无规模取水户，电站下游用水户主要为农田灌溉，电站发电不损失水量，且对水质不造成污染，对下游用水户不会产生影响。</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②</w:t>
            </w:r>
            <w:r>
              <w:rPr>
                <w:rFonts w:hint="eastAsia" w:ascii="宋体" w:hAnsi="宋体" w:eastAsia="宋体" w:cs="宋体"/>
                <w:color w:val="000000" w:themeColor="text1"/>
                <w:sz w:val="21"/>
                <w:szCs w:val="21"/>
                <w:lang w:val="zh-CN" w:eastAsia="zh-CN" w:bidi="zh-CN"/>
                <w14:textFill>
                  <w14:solidFill>
                    <w14:schemeClr w14:val="tx1"/>
                  </w14:solidFill>
                </w14:textFill>
              </w:rPr>
              <w:t>在枯水期为保证下游河段的生产生活及生态用水需要，工程应适当下泄必要的生态环境用水</w:t>
            </w:r>
            <w:r>
              <w:rPr>
                <w:rFonts w:hint="eastAsia" w:cs="宋体"/>
                <w:color w:val="000000" w:themeColor="text1"/>
                <w:sz w:val="21"/>
                <w:szCs w:val="21"/>
                <w:lang w:val="zh-CN" w:eastAsia="zh-CN" w:bidi="zh-CN"/>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③经现场调查，项目引水渠道植被恢复良好，无水土流失迹象</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环保措施落实；运营期对生态环境影响较小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3"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restart"/>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无废水产生</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生活污水经化粪池处理</w:t>
            </w:r>
            <w:r>
              <w:rPr>
                <w:rFonts w:hint="eastAsia" w:ascii="Times New Roman" w:hAnsi="Times New Roman" w:cs="Times New Roman"/>
                <w:color w:val="000000" w:themeColor="text1"/>
                <w:sz w:val="21"/>
                <w:szCs w:val="21"/>
                <w:lang w:eastAsia="zh-CN"/>
                <w14:textFill>
                  <w14:solidFill>
                    <w14:schemeClr w14:val="tx1"/>
                  </w14:solidFill>
                </w14:textFill>
              </w:rPr>
              <w:t>后</w:t>
            </w:r>
            <w:r>
              <w:rPr>
                <w:rFonts w:hint="default" w:ascii="Times New Roman" w:hAnsi="Times New Roman" w:cs="Times New Roman"/>
                <w:color w:val="000000" w:themeColor="text1"/>
                <w:sz w:val="21"/>
                <w:szCs w:val="21"/>
                <w14:textFill>
                  <w14:solidFill>
                    <w14:schemeClr w14:val="tx1"/>
                  </w14:solidFill>
                </w14:textFill>
              </w:rPr>
              <w:t>用于周边林地灌溉，不外排。</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生活污水经化粪池处理</w:t>
            </w:r>
            <w:r>
              <w:rPr>
                <w:rFonts w:hint="eastAsia" w:ascii="Times New Roman" w:hAnsi="Times New Roman" w:cs="Times New Roman"/>
                <w:color w:val="000000" w:themeColor="text1"/>
                <w:sz w:val="21"/>
                <w:szCs w:val="21"/>
                <w:lang w:eastAsia="zh-CN"/>
                <w14:textFill>
                  <w14:solidFill>
                    <w14:schemeClr w14:val="tx1"/>
                  </w14:solidFill>
                </w14:textFill>
              </w:rPr>
              <w:t>后</w:t>
            </w:r>
            <w:r>
              <w:rPr>
                <w:rFonts w:hint="default" w:ascii="Times New Roman" w:hAnsi="Times New Roman" w:cs="Times New Roman"/>
                <w:color w:val="000000" w:themeColor="text1"/>
                <w:sz w:val="21"/>
                <w:szCs w:val="21"/>
                <w14:textFill>
                  <w14:solidFill>
                    <w14:schemeClr w14:val="tx1"/>
                  </w14:solidFill>
                </w14:textFill>
              </w:rPr>
              <w:t>用于周边林地灌溉，不外排。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1"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无废气产生</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通过门窗隔声，对设备减震</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通过门窗隔声，对设备减震，能达标排放</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环保措施落实，对</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声环境影响较小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固废</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生活垃圾统一收集于垃圾桶内，交由</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当地环卫部门统一处置。</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环保措施执行较好，无固废随意排放现象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9"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社会影响</w:t>
            </w:r>
          </w:p>
        </w:tc>
        <w:tc>
          <w:tcPr>
            <w:tcW w:w="1982" w:type="dxa"/>
            <w:tcBorders>
              <w:top w:val="single" w:color="000000" w:sz="4" w:space="0"/>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4050" w:type="dxa"/>
            <w:tcBorders>
              <w:top w:val="single" w:color="000000" w:sz="4" w:space="0"/>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1981" w:type="dxa"/>
            <w:tcBorders>
              <w:top w:val="single" w:color="000000" w:sz="4" w:space="0"/>
              <w:left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r>
    </w:tbl>
    <w:p>
      <w:pPr>
        <w:widowControl w:val="0"/>
        <w:numPr>
          <w:ilvl w:val="0"/>
          <w:numId w:val="0"/>
        </w:numPr>
        <w:autoSpaceDE w:val="0"/>
        <w:autoSpaceDN w:val="0"/>
        <w:spacing w:before="0" w:after="0" w:line="240" w:lineRule="auto"/>
        <w:ind w:right="0" w:rightChars="0"/>
        <w:jc w:val="left"/>
        <w:rPr>
          <w:color w:val="000000" w:themeColor="text1"/>
          <w14:textFill>
            <w14:solidFill>
              <w14:schemeClr w14:val="tx1"/>
            </w14:solidFill>
          </w14:textFill>
        </w:rPr>
      </w:pPr>
    </w:p>
    <w:p>
      <w:pPr>
        <w:spacing w:before="43"/>
        <w:ind w:left="239" w:right="0" w:firstLine="0"/>
        <w:jc w:val="left"/>
        <w:rPr>
          <w:b/>
          <w:color w:val="000000" w:themeColor="text1"/>
          <w:sz w:val="32"/>
          <w14:textFill>
            <w14:solidFill>
              <w14:schemeClr w14:val="tx1"/>
            </w14:solidFill>
          </w14:textFill>
        </w:rPr>
      </w:pPr>
      <w:bookmarkStart w:id="8" w:name="七、环境影响调查"/>
      <w:bookmarkEnd w:id="8"/>
      <w:bookmarkStart w:id="9" w:name="六、环境保护措施执行情况"/>
      <w:bookmarkEnd w:id="9"/>
    </w:p>
    <w:p>
      <w:pPr>
        <w:pStyle w:val="13"/>
        <w:rPr>
          <w:color w:val="000000" w:themeColor="text1"/>
          <w14:textFill>
            <w14:solidFill>
              <w14:schemeClr w14:val="tx1"/>
            </w14:solidFill>
          </w14:textFill>
        </w:rPr>
      </w:pPr>
    </w:p>
    <w:p>
      <w:pPr>
        <w:pStyle w:val="13"/>
        <w:rPr>
          <w:color w:val="000000" w:themeColor="text1"/>
          <w14:textFill>
            <w14:solidFill>
              <w14:schemeClr w14:val="tx1"/>
            </w14:solidFill>
          </w14:textFill>
        </w:rPr>
      </w:pPr>
    </w:p>
    <w:p>
      <w:pPr>
        <w:spacing w:before="43"/>
        <w:ind w:right="0"/>
        <w:jc w:val="left"/>
        <w:rPr>
          <w:b/>
          <w:color w:val="000000" w:themeColor="text1"/>
          <w:sz w:val="32"/>
          <w14:textFill>
            <w14:solidFill>
              <w14:schemeClr w14:val="tx1"/>
            </w14:solidFill>
          </w14:textFill>
        </w:rPr>
      </w:pPr>
      <w:r>
        <w:rPr>
          <w:b/>
          <w:color w:val="000000" w:themeColor="text1"/>
          <w:sz w:val="32"/>
          <w14:textFill>
            <w14:solidFill>
              <w14:schemeClr w14:val="tx1"/>
            </w14:solidFill>
          </w14:textFill>
        </w:rPr>
        <w:t>七、环境影响调查</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020"/>
        <w:gridCol w:w="1236"/>
        <w:gridCol w:w="7211"/>
        <w:gridCol w:w="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677" w:hRule="atLeast"/>
        </w:trPr>
        <w:tc>
          <w:tcPr>
            <w:tcW w:w="781"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tc>
        <w:tc>
          <w:tcPr>
            <w:tcW w:w="9467" w:type="dxa"/>
            <w:gridSpan w:val="3"/>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1"/>
                <w14:textFill>
                  <w14:solidFill>
                    <w14:schemeClr w14:val="tx1"/>
                  </w14:solidFill>
                </w14:textFill>
              </w:rPr>
            </w:pPr>
            <w:r>
              <w:rPr>
                <w:color w:val="000000" w:themeColor="text1"/>
                <w:sz w:val="21"/>
                <w:szCs w:val="21"/>
                <w14:textFill>
                  <w14:solidFill>
                    <w14:schemeClr w14:val="tx1"/>
                  </w14:solidFill>
                </w14:textFill>
              </w:rPr>
              <w:t>施工期产生的不利影响已结束，本报告不予分析。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7238" w:hRule="atLeast"/>
        </w:trPr>
        <w:tc>
          <w:tcPr>
            <w:tcW w:w="781" w:type="dxa"/>
            <w:vMerge w:val="restart"/>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运营期</w:t>
            </w:r>
          </w:p>
        </w:tc>
        <w:tc>
          <w:tcPr>
            <w:tcW w:w="1020"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生态影响</w:t>
            </w:r>
          </w:p>
        </w:tc>
        <w:tc>
          <w:tcPr>
            <w:tcW w:w="8447"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rFonts w:hint="eastAsia"/>
                <w:color w:val="000000" w:themeColor="text1"/>
                <w:spacing w:val="7"/>
                <w:sz w:val="21"/>
                <w14:textFill>
                  <w14:solidFill>
                    <w14:schemeClr w14:val="tx1"/>
                  </w14:solidFill>
                </w14:textFill>
              </w:rPr>
              <w:t>项目区域不在自然保护区、风景名胜区、世界文化和自然遗产地、饮用水水源保护区、生态红色保护区内，所在水域非重要水生生物的自然产卵场、索饵场、越冬场和洄游通道。水电站坝至站房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噪声排放要求，到达最近敏感点（站房西面约30m处的窑厂下村居民）处声环境可满足《声环境质量标准》（GB3096-2008）1类标准，不会对周围环境产生明显影响</w:t>
            </w:r>
            <w:r>
              <w:rPr>
                <w:color w:val="000000" w:themeColor="text1"/>
                <w:spacing w:val="7"/>
                <w:sz w:val="21"/>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环评要求项目在最枯水期优先保障减水河段的生态用水需求，即通过下泄生态流量保证河道内生态需水量</w:t>
            </w:r>
            <w:r>
              <w:rPr>
                <w:rFonts w:hint="eastAsia"/>
                <w:color w:val="000000" w:themeColor="text1"/>
                <w:spacing w:val="7"/>
                <w:sz w:val="21"/>
                <w14:textFill>
                  <w14:solidFill>
                    <w14:schemeClr w14:val="tx1"/>
                  </w14:solidFill>
                </w14:textFill>
              </w:rPr>
              <w:t>应≥</w:t>
            </w:r>
            <w:r>
              <w:rPr>
                <w:rFonts w:hint="default" w:ascii="Times New Roman" w:hAnsi="Times New Roman" w:cs="Times New Roman"/>
                <w:color w:val="000000" w:themeColor="text1"/>
                <w:spacing w:val="7"/>
                <w:sz w:val="21"/>
                <w14:textFill>
                  <w14:solidFill>
                    <w14:schemeClr w14:val="tx1"/>
                  </w14:solidFill>
                </w14:textFill>
              </w:rPr>
              <w:t>0.</w:t>
            </w:r>
            <w:r>
              <w:rPr>
                <w:rFonts w:hint="eastAsia" w:ascii="Times New Roman" w:hAnsi="Times New Roman" w:cs="Times New Roman"/>
                <w:color w:val="000000" w:themeColor="text1"/>
                <w:spacing w:val="7"/>
                <w:sz w:val="21"/>
                <w:lang w:val="en-US" w:eastAsia="zh-CN"/>
                <w14:textFill>
                  <w14:solidFill>
                    <w14:schemeClr w14:val="tx1"/>
                  </w14:solidFill>
                </w14:textFill>
              </w:rPr>
              <w:t>398</w:t>
            </w:r>
            <w:r>
              <w:rPr>
                <w:rFonts w:hint="default" w:ascii="Times New Roman" w:hAnsi="Times New Roman" w:cs="Times New Roman"/>
                <w:color w:val="000000" w:themeColor="text1"/>
                <w:spacing w:val="7"/>
                <w:sz w:val="21"/>
                <w14:textFill>
                  <w14:solidFill>
                    <w14:schemeClr w14:val="tx1"/>
                  </w14:solidFill>
                </w14:textFill>
              </w:rPr>
              <w:t>m³/s</w:t>
            </w:r>
            <w:r>
              <w:rPr>
                <w:color w:val="000000" w:themeColor="text1"/>
                <w:spacing w:val="7"/>
                <w:sz w:val="21"/>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建设方应采取陆域地面实施土地平整、覆土回填、种植草皮等水土保持措施，对大坝两岸开挖边坡进行加固护衬，防止水土流失。同时大坝每年会定期集中定期排放水库底部堆积泥 砂，会造成大坝下游河段范围内水质SS迅速增加，对水生生物造成影响，本环评建议在丰水期水流速较大时排泥以增加悬浮 物稀释速度，并增加排泥时间减小排泥速率。</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z w:val="21"/>
                <w14:textFill>
                  <w14:solidFill>
                    <w14:schemeClr w14:val="tx1"/>
                  </w14:solidFill>
                </w14:textFill>
              </w:rPr>
            </w:pPr>
            <w:r>
              <w:rPr>
                <w:color w:val="000000" w:themeColor="text1"/>
                <w:spacing w:val="7"/>
                <w:sz w:val="21"/>
                <w14:textFill>
                  <w14:solidFill>
                    <w14:schemeClr w14:val="tx1"/>
                  </w14:solidFill>
                </w14:textFill>
              </w:rPr>
              <w:t>综上，经采取生态保护性措施后，本工程对目前生态环境造成的影响在可接受范围内。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污染影响</w:t>
            </w: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废水</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本项目站内定员员工5人，生活废水经化粪池处理后用于菜地和山林，不外排，对水体影响很小。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8"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ascii="宋体" w:hAnsi="宋体" w:eastAsia="宋体" w:cs="宋体"/>
                <w:color w:val="000000" w:themeColor="text1"/>
                <w:spacing w:val="7"/>
                <w:sz w:val="21"/>
                <w:szCs w:val="22"/>
                <w:lang w:val="zh-CN" w:eastAsia="zh-CN" w:bidi="zh-CN"/>
                <w14:textFill>
                  <w14:solidFill>
                    <w14:schemeClr w14:val="tx1"/>
                  </w14:solidFill>
                </w14:textFill>
              </w:rPr>
            </w:pP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宋体" w:hAnsi="宋体" w:eastAsia="宋体" w:cs="宋体"/>
                <w:color w:val="000000" w:themeColor="text1"/>
                <w:spacing w:val="7"/>
                <w:sz w:val="21"/>
                <w:szCs w:val="22"/>
                <w:lang w:val="zh-CN" w:eastAsia="zh-CN" w:bidi="zh-CN"/>
                <w14:textFill>
                  <w14:solidFill>
                    <w14:schemeClr w14:val="tx1"/>
                  </w14:solidFill>
                </w14:textFill>
              </w:rPr>
            </w:pPr>
            <w:r>
              <w:rPr>
                <w:rFonts w:ascii="宋体" w:hAnsi="宋体" w:eastAsia="宋体" w:cs="宋体"/>
                <w:color w:val="000000" w:themeColor="text1"/>
                <w:spacing w:val="7"/>
                <w:sz w:val="21"/>
                <w:szCs w:val="22"/>
                <w:lang w:val="zh-CN" w:eastAsia="zh-CN" w:bidi="zh-CN"/>
                <w14:textFill>
                  <w14:solidFill>
                    <w14:schemeClr w14:val="tx1"/>
                  </w14:solidFill>
                </w14:textFill>
              </w:rPr>
              <w:t>废气</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电站运行期间无大气污染物产生，不会对周围的环境空气产 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噪声</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电站运行期间的噪声主要来自发电机、水轮机等设备所产生 的运行噪声，通过门窗隔声、减震等，可以达标排放，对环境影响较小。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7"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top"/>
          </w:tcPr>
          <w:p>
            <w:pPr>
              <w:pStyle w:val="20"/>
              <w:ind w:left="359" w:leftChars="0" w:right="0"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固废</w:t>
            </w:r>
          </w:p>
        </w:tc>
        <w:tc>
          <w:tcPr>
            <w:tcW w:w="7292" w:type="dxa"/>
            <w:gridSpan w:val="2"/>
            <w:vAlign w:val="top"/>
          </w:tcPr>
          <w:p>
            <w:pPr>
              <w:pStyle w:val="20"/>
              <w:spacing w:line="242" w:lineRule="auto"/>
              <w:ind w:right="164"/>
              <w:jc w:val="both"/>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通过调查，弃渣场周边植被恢复良好；建设单位设置生活垃 圾收集桶，将收集好的生活垃圾交由当地环卫部处置，减少垃圾 恶臭对周边环境的影响，落实以上措施后项目产生的生活垃圾对 周边环境的影响较小。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top"/>
          </w:tcPr>
          <w:p>
            <w:pPr>
              <w:pStyle w:val="20"/>
              <w:ind w:right="0"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社会影响</w:t>
            </w:r>
          </w:p>
        </w:tc>
        <w:tc>
          <w:tcPr>
            <w:tcW w:w="7292" w:type="dxa"/>
            <w:gridSpan w:val="2"/>
            <w:vAlign w:val="top"/>
          </w:tcPr>
          <w:p>
            <w:pPr>
              <w:pStyle w:val="20"/>
              <w:spacing w:before="152" w:line="364" w:lineRule="auto"/>
              <w:ind w:right="97"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电站可以向当地提供生活和生产急需的电能，较大程度的改善当地的供电质量，提高供电保证程度。</w:t>
            </w:r>
          </w:p>
        </w:tc>
      </w:tr>
    </w:tbl>
    <w:p>
      <w:pPr>
        <w:spacing w:after="0" w:line="364" w:lineRule="auto"/>
        <w:rPr>
          <w:color w:val="000000" w:themeColor="text1"/>
          <w:sz w:val="21"/>
          <w14:textFill>
            <w14:solidFill>
              <w14:schemeClr w14:val="tx1"/>
            </w14:solidFill>
          </w14:textFill>
        </w:rPr>
        <w:sectPr>
          <w:footerReference r:id="rId5" w:type="default"/>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highlight w:val="none"/>
          <w14:textFill>
            <w14:solidFill>
              <w14:schemeClr w14:val="tx1"/>
            </w14:solidFill>
          </w14:textFill>
        </w:rPr>
      </w:pPr>
      <w:r>
        <w:rPr>
          <w:rFonts w:hint="eastAsia" w:ascii="仿宋" w:eastAsia="仿宋"/>
          <w:b/>
          <w:color w:val="000000" w:themeColor="text1"/>
          <w:sz w:val="28"/>
          <w:highlight w:val="none"/>
          <w14:textFill>
            <w14:solidFill>
              <w14:schemeClr w14:val="tx1"/>
            </w14:solidFill>
          </w14:textFill>
        </w:rPr>
        <w:t>八、</w:t>
      </w:r>
      <w:r>
        <w:rPr>
          <w:b/>
          <w:color w:val="000000" w:themeColor="text1"/>
          <w:sz w:val="32"/>
          <w:highlight w:val="none"/>
          <w14:textFill>
            <w14:solidFill>
              <w14:schemeClr w14:val="tx1"/>
            </w14:solidFill>
          </w14:textFill>
        </w:rPr>
        <w:t>环境质量及污染源监测</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8" w:hRule="atLeast"/>
        </w:trPr>
        <w:tc>
          <w:tcPr>
            <w:tcW w:w="10306" w:type="dxa"/>
            <w:tcBorders>
              <w:bottom w:val="nil"/>
            </w:tcBorders>
          </w:tcPr>
          <w:p>
            <w:pPr>
              <w:pStyle w:val="20"/>
              <w:numPr>
                <w:ilvl w:val="1"/>
                <w:numId w:val="9"/>
              </w:numPr>
              <w:tabs>
                <w:tab w:val="left" w:pos="947"/>
              </w:tabs>
              <w:spacing w:before="4" w:after="0" w:line="240" w:lineRule="auto"/>
              <w:ind w:left="946" w:right="0" w:hanging="361"/>
              <w:jc w:val="left"/>
              <w:rPr>
                <w:b/>
                <w:color w:val="000000" w:themeColor="text1"/>
                <w:sz w:val="24"/>
                <w14:textFill>
                  <w14:solidFill>
                    <w14:schemeClr w14:val="tx1"/>
                  </w14:solidFill>
                </w14:textFill>
              </w:rPr>
            </w:pPr>
            <w:bookmarkStart w:id="10" w:name="8.1 水环境影响调查"/>
            <w:bookmarkEnd w:id="10"/>
            <w:bookmarkStart w:id="11" w:name="8.1 水环境影响调查"/>
            <w:bookmarkEnd w:id="11"/>
            <w:r>
              <w:rPr>
                <w:b/>
                <w:color w:val="000000" w:themeColor="text1"/>
                <w:sz w:val="24"/>
                <w14:textFill>
                  <w14:solidFill>
                    <w14:schemeClr w14:val="tx1"/>
                  </w14:solidFill>
                </w14:textFill>
              </w:rPr>
              <w:t>水环境影响调查</w:t>
            </w:r>
          </w:p>
          <w:p>
            <w:pPr>
              <w:pStyle w:val="2"/>
              <w:spacing w:before="4"/>
              <w:ind w:firstLine="482" w:firstLineChars="200"/>
              <w:rPr>
                <w:rFonts w:hint="eastAsia" w:ascii="Times New Roman" w:eastAsia="宋体"/>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8.1.1</w:t>
            </w:r>
            <w:r>
              <w:rPr>
                <w:color w:val="000000" w:themeColor="text1"/>
                <w:sz w:val="24"/>
                <w14:textFill>
                  <w14:solidFill>
                    <w14:schemeClr w14:val="tx1"/>
                  </w14:solidFill>
                </w14:textFill>
              </w:rPr>
              <w:t>项目运营期主要为生活污水，员工生活污水，经化粪池处理后清陶用于菜地施肥，不外排。故本次验收</w:t>
            </w:r>
            <w:r>
              <w:rPr>
                <w:rFonts w:hint="eastAsia"/>
                <w:color w:val="000000" w:themeColor="text1"/>
                <w:sz w:val="24"/>
                <w:lang w:eastAsia="zh-CN"/>
                <w14:textFill>
                  <w14:solidFill>
                    <w14:schemeClr w14:val="tx1"/>
                  </w14:solidFill>
                </w14:textFill>
              </w:rPr>
              <w:t>生活污水</w:t>
            </w:r>
            <w:r>
              <w:rPr>
                <w:color w:val="000000" w:themeColor="text1"/>
                <w:sz w:val="24"/>
                <w14:textFill>
                  <w14:solidFill>
                    <w14:schemeClr w14:val="tx1"/>
                  </w14:solidFill>
                </w14:textFill>
              </w:rPr>
              <w:t>不做监测。本次监测在项目</w:t>
            </w:r>
            <w:r>
              <w:rPr>
                <w:rFonts w:hint="eastAsia"/>
                <w:color w:val="000000" w:themeColor="text1"/>
                <w:sz w:val="24"/>
                <w:lang w:eastAsia="zh-CN"/>
                <w14:textFill>
                  <w14:solidFill>
                    <w14:schemeClr w14:val="tx1"/>
                  </w14:solidFill>
                </w14:textFill>
              </w:rPr>
              <w:t>河流取地表水的样</w:t>
            </w:r>
            <w:r>
              <w:rPr>
                <w:color w:val="000000" w:themeColor="text1"/>
                <w:sz w:val="24"/>
                <w14:textFill>
                  <w14:solidFill>
                    <w14:schemeClr w14:val="tx1"/>
                  </w14:solidFill>
                </w14:textFill>
              </w:rPr>
              <w:t>，共计</w:t>
            </w:r>
            <w:r>
              <w:rPr>
                <w:rFonts w:hint="eastAsia" w:ascii="Times New Roman" w:eastAsia="宋体"/>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监测点。具体监测内容和频率见表</w:t>
            </w:r>
            <w:r>
              <w:rPr>
                <w:rFonts w:ascii="Times New Roman" w:eastAsia="Times New Roman"/>
                <w:color w:val="000000" w:themeColor="text1"/>
                <w:sz w:val="24"/>
                <w14:textFill>
                  <w14:solidFill>
                    <w14:schemeClr w14:val="tx1"/>
                  </w14:solidFill>
                </w14:textFill>
              </w:rPr>
              <w:t>8-1</w:t>
            </w:r>
            <w:r>
              <w:rPr>
                <w:rFonts w:hint="eastAsia" w:ascii="Times New Roman" w:eastAsia="宋体"/>
                <w:color w:val="000000" w:themeColor="text1"/>
                <w:sz w:val="24"/>
                <w:lang w:eastAsia="zh-CN"/>
                <w14:textFill>
                  <w14:solidFill>
                    <w14:schemeClr w14:val="tx1"/>
                  </w14:solidFill>
                </w14:textFill>
              </w:rPr>
              <w:t>，</w:t>
            </w:r>
          </w:p>
          <w:p>
            <w:pPr>
              <w:pStyle w:val="2"/>
              <w:spacing w:before="4"/>
              <w:ind w:firstLine="480" w:firstLineChars="200"/>
              <w:rPr>
                <w:b/>
                <w:bCs/>
                <w:color w:val="000000" w:themeColor="text1"/>
                <w14:textFill>
                  <w14:solidFill>
                    <w14:schemeClr w14:val="tx1"/>
                  </w14:solidFill>
                </w14:textFill>
              </w:rPr>
            </w:pPr>
            <w:r>
              <w:rPr>
                <w:rFonts w:ascii="Times New Roman" w:eastAsia="Times New Roman"/>
                <w:b/>
                <w:bCs/>
                <w:color w:val="000000" w:themeColor="text1"/>
                <w14:textFill>
                  <w14:solidFill>
                    <w14:schemeClr w14:val="tx1"/>
                  </w14:solidFill>
                </w14:textFill>
              </w:rPr>
              <w:t>8.</w:t>
            </w:r>
            <w:r>
              <w:rPr>
                <w:rFonts w:hint="eastAsia" w:ascii="Times New Roman" w:eastAsia="宋体"/>
                <w:b/>
                <w:bCs/>
                <w:color w:val="000000" w:themeColor="text1"/>
                <w:lang w:val="en-US" w:eastAsia="zh-CN"/>
                <w14:textFill>
                  <w14:solidFill>
                    <w14:schemeClr w14:val="tx1"/>
                  </w14:solidFill>
                </w14:textFill>
              </w:rPr>
              <w:t>1</w:t>
            </w:r>
            <w:r>
              <w:rPr>
                <w:rFonts w:ascii="Times New Roman" w:eastAsia="Times New Roman"/>
                <w:b/>
                <w:bCs/>
                <w:color w:val="000000" w:themeColor="text1"/>
                <w14:textFill>
                  <w14:solidFill>
                    <w14:schemeClr w14:val="tx1"/>
                  </w14:solidFill>
                </w14:textFill>
              </w:rPr>
              <w:t>.</w:t>
            </w:r>
            <w:r>
              <w:rPr>
                <w:rFonts w:hint="eastAsia" w:ascii="Times New Roman" w:eastAsia="宋体"/>
                <w:b/>
                <w:bCs/>
                <w:color w:val="000000" w:themeColor="text1"/>
                <w:lang w:val="en-US" w:eastAsia="zh-CN"/>
                <w14:textFill>
                  <w14:solidFill>
                    <w14:schemeClr w14:val="tx1"/>
                  </w14:solidFill>
                </w14:textFill>
              </w:rPr>
              <w:t>2</w:t>
            </w:r>
            <w:r>
              <w:rPr>
                <w:rFonts w:hint="eastAsia"/>
                <w:b/>
                <w:bCs/>
                <w:color w:val="000000" w:themeColor="text1"/>
                <w:lang w:eastAsia="zh-CN"/>
                <w14:textFill>
                  <w14:solidFill>
                    <w14:schemeClr w14:val="tx1"/>
                  </w14:solidFill>
                </w14:textFill>
              </w:rPr>
              <w:t>地表水</w:t>
            </w:r>
            <w:r>
              <w:rPr>
                <w:b/>
                <w:bCs/>
                <w:color w:val="000000" w:themeColor="text1"/>
                <w14:textFill>
                  <w14:solidFill>
                    <w14:schemeClr w14:val="tx1"/>
                  </w14:solidFill>
                </w14:textFill>
              </w:rPr>
              <w:t>监测结果</w:t>
            </w:r>
          </w:p>
          <w:p>
            <w:pPr>
              <w:pStyle w:val="20"/>
              <w:spacing w:before="158" w:line="364" w:lineRule="auto"/>
              <w:ind w:left="106" w:right="107" w:firstLine="480"/>
              <w:rPr>
                <w:rFonts w:hint="eastAsia" w:ascii="Times New Roman" w:eastAsia="宋体"/>
                <w:color w:val="000000" w:themeColor="text1"/>
                <w:sz w:val="24"/>
                <w:lang w:eastAsia="zh-CN"/>
                <w14:textFill>
                  <w14:solidFill>
                    <w14:schemeClr w14:val="tx1"/>
                  </w14:solidFill>
                </w14:textFill>
              </w:rPr>
            </w:pPr>
            <w:r>
              <w:rPr>
                <w:rFonts w:hint="eastAsia"/>
                <w:color w:val="000000" w:themeColor="text1"/>
                <w:lang w:eastAsia="zh-CN"/>
                <w14:textFill>
                  <w14:solidFill>
                    <w14:schemeClr w14:val="tx1"/>
                  </w14:solidFill>
                </w14:textFill>
              </w:rPr>
              <w:t>地表水</w:t>
            </w:r>
            <w:r>
              <w:rPr>
                <w:color w:val="000000" w:themeColor="text1"/>
                <w14:textFill>
                  <w14:solidFill>
                    <w14:schemeClr w14:val="tx1"/>
                  </w14:solidFill>
                </w14:textFill>
              </w:rPr>
              <w:t>监测结果见</w:t>
            </w:r>
            <w:r>
              <w:rPr>
                <w:rFonts w:hint="eastAsia"/>
                <w:color w:val="000000" w:themeColor="text1"/>
                <w:lang w:eastAsia="zh-CN"/>
                <w14:textFill>
                  <w14:solidFill>
                    <w14:schemeClr w14:val="tx1"/>
                  </w14:solidFill>
                </w14:textFill>
              </w:rPr>
              <w:t>附件验收检测报告</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验收检测报告</w:t>
            </w:r>
            <w:r>
              <w:rPr>
                <w:color w:val="000000" w:themeColor="text1"/>
                <w14:textFill>
                  <w14:solidFill>
                    <w14:schemeClr w14:val="tx1"/>
                  </w14:solidFill>
                </w14:textFill>
              </w:rPr>
              <w:t>可知，监测期间，本项目</w:t>
            </w:r>
            <w:r>
              <w:rPr>
                <w:rFonts w:hint="eastAsia"/>
                <w:color w:val="000000" w:themeColor="text1"/>
                <w:lang w:eastAsia="zh-CN"/>
                <w14:textFill>
                  <w14:solidFill>
                    <w14:schemeClr w14:val="tx1"/>
                  </w14:solidFill>
                </w14:textFill>
              </w:rPr>
              <w:t>检测值符合要求</w:t>
            </w:r>
            <w:r>
              <w:rPr>
                <w:color w:val="000000" w:themeColor="text1"/>
                <w14:textFill>
                  <w14:solidFill>
                    <w14:schemeClr w14:val="tx1"/>
                  </w14:solidFill>
                </w14:textFill>
              </w:rPr>
              <w:t>，均能达</w:t>
            </w:r>
            <w:r>
              <w:rPr>
                <w:rFonts w:hint="eastAsia"/>
                <w:color w:val="000000" w:themeColor="text1"/>
                <w:lang w:eastAsia="zh-CN"/>
                <w14:textFill>
                  <w14:solidFill>
                    <w14:schemeClr w14:val="tx1"/>
                  </w14:solidFill>
                </w14:textFill>
              </w:rPr>
              <w:t>到标准</w:t>
            </w:r>
            <w:r>
              <w:rPr>
                <w:color w:val="000000" w:themeColor="text1"/>
                <w14:textFill>
                  <w14:solidFill>
                    <w14:schemeClr w14:val="tx1"/>
                  </w14:solidFill>
                </w14:textFill>
              </w:rPr>
              <w:t>，对环境影响较小</w:t>
            </w:r>
            <w:r>
              <w:rPr>
                <w:rFonts w:hint="eastAsia"/>
                <w:color w:val="000000" w:themeColor="text1"/>
                <w:lang w:eastAsia="zh-CN"/>
                <w14:textFill>
                  <w14:solidFill>
                    <w14:schemeClr w14:val="tx1"/>
                  </w14:solidFill>
                </w14:textFill>
              </w:rPr>
              <w:t>。</w:t>
            </w:r>
          </w:p>
          <w:p>
            <w:pPr>
              <w:pStyle w:val="20"/>
              <w:spacing w:before="2"/>
              <w:ind w:left="3747"/>
              <w:rPr>
                <w:rFonts w:ascii="Times New Roman" w:eastAsia="Times New Roman"/>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8-1</w:t>
            </w:r>
            <w:r>
              <w:rPr>
                <w:rFonts w:ascii="Times New Roman" w:eastAsia="Times New Roman"/>
                <w:b/>
                <w:color w:val="000000" w:themeColor="text1"/>
                <w:spacing w:val="59"/>
                <w:sz w:val="24"/>
                <w14:textFill>
                  <w14:solidFill>
                    <w14:schemeClr w14:val="tx1"/>
                  </w14:solidFill>
                </w14:textFill>
              </w:rPr>
              <w:t xml:space="preserve"> </w:t>
            </w:r>
            <w:r>
              <w:rPr>
                <w:rFonts w:hint="eastAsia" w:eastAsia="宋体"/>
                <w:b/>
                <w:color w:val="000000" w:themeColor="text1"/>
                <w:sz w:val="24"/>
                <w:lang w:eastAsia="zh-CN"/>
                <w14:textFill>
                  <w14:solidFill>
                    <w14:schemeClr w14:val="tx1"/>
                  </w14:solidFill>
                </w14:textFill>
              </w:rPr>
              <w:t>地表水</w:t>
            </w:r>
            <w:r>
              <w:rPr>
                <w:b/>
                <w:color w:val="000000" w:themeColor="text1"/>
                <w:sz w:val="24"/>
                <w14:textFill>
                  <w14:solidFill>
                    <w14:schemeClr w14:val="tx1"/>
                  </w14:solidFill>
                </w14:textFill>
              </w:rPr>
              <w:t>监测内容及频次</w:t>
            </w:r>
          </w:p>
          <w:tbl>
            <w:tblPr>
              <w:tblStyle w:val="14"/>
              <w:tblpPr w:leftFromText="180" w:rightFromText="180" w:vertAnchor="text" w:horzAnchor="page" w:tblpX="340" w:tblpY="9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1"/>
              <w:gridCol w:w="2050"/>
              <w:gridCol w:w="1680"/>
              <w:gridCol w:w="2259"/>
              <w:gridCol w:w="19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71" w:type="dxa"/>
                  <w:tcBorders>
                    <w:left w:val="nil"/>
                    <w:bottom w:val="single" w:color="000000" w:sz="4" w:space="0"/>
                    <w:right w:val="single" w:color="000000" w:sz="4" w:space="0"/>
                  </w:tcBorders>
                </w:tcPr>
                <w:p>
                  <w:pPr>
                    <w:pStyle w:val="20"/>
                    <w:spacing w:before="2"/>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测点</w:t>
                  </w:r>
                </w:p>
                <w:p>
                  <w:pPr>
                    <w:pStyle w:val="20"/>
                    <w:spacing w:before="4" w:line="289" w:lineRule="exact"/>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编号</w:t>
                  </w:r>
                </w:p>
              </w:tc>
              <w:tc>
                <w:tcPr>
                  <w:tcW w:w="2050" w:type="dxa"/>
                  <w:tcBorders>
                    <w:left w:val="single" w:color="000000" w:sz="4" w:space="0"/>
                    <w:bottom w:val="single" w:color="000000" w:sz="4" w:space="0"/>
                    <w:right w:val="single" w:color="000000" w:sz="4" w:space="0"/>
                  </w:tcBorders>
                </w:tcPr>
                <w:p>
                  <w:pPr>
                    <w:pStyle w:val="20"/>
                    <w:spacing w:before="158"/>
                    <w:ind w:left="143" w:right="11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监测点位置</w:t>
                  </w:r>
                </w:p>
              </w:tc>
              <w:tc>
                <w:tcPr>
                  <w:tcW w:w="1680" w:type="dxa"/>
                  <w:tcBorders>
                    <w:left w:val="single" w:color="000000" w:sz="4" w:space="0"/>
                    <w:bottom w:val="single" w:color="000000" w:sz="4" w:space="0"/>
                    <w:right w:val="single" w:color="000000" w:sz="4" w:space="0"/>
                  </w:tcBorders>
                </w:tcPr>
                <w:p>
                  <w:pPr>
                    <w:pStyle w:val="20"/>
                    <w:spacing w:before="158"/>
                    <w:ind w:left="369"/>
                    <w:rPr>
                      <w:color w:val="000000" w:themeColor="text1"/>
                      <w:sz w:val="24"/>
                      <w14:textFill>
                        <w14:solidFill>
                          <w14:schemeClr w14:val="tx1"/>
                        </w14:solidFill>
                      </w14:textFill>
                    </w:rPr>
                  </w:pPr>
                  <w:r>
                    <w:rPr>
                      <w:color w:val="000000" w:themeColor="text1"/>
                      <w:sz w:val="24"/>
                      <w14:textFill>
                        <w14:solidFill>
                          <w14:schemeClr w14:val="tx1"/>
                        </w14:solidFill>
                      </w14:textFill>
                    </w:rPr>
                    <w:t>监测目的</w:t>
                  </w:r>
                </w:p>
              </w:tc>
              <w:tc>
                <w:tcPr>
                  <w:tcW w:w="2259" w:type="dxa"/>
                  <w:tcBorders>
                    <w:left w:val="single" w:color="000000" w:sz="4" w:space="0"/>
                    <w:bottom w:val="single" w:color="000000" w:sz="4" w:space="0"/>
                    <w:right w:val="single" w:color="000000" w:sz="4" w:space="0"/>
                  </w:tcBorders>
                </w:tcPr>
                <w:p>
                  <w:pPr>
                    <w:pStyle w:val="20"/>
                    <w:spacing w:before="158"/>
                    <w:ind w:left="139"/>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p>
              </w:tc>
              <w:tc>
                <w:tcPr>
                  <w:tcW w:w="1918" w:type="dxa"/>
                  <w:tcBorders>
                    <w:left w:val="single" w:color="000000" w:sz="4" w:space="0"/>
                    <w:bottom w:val="single" w:color="000000" w:sz="4" w:space="0"/>
                    <w:right w:val="nil"/>
                  </w:tcBorders>
                </w:tcPr>
                <w:p>
                  <w:pPr>
                    <w:pStyle w:val="20"/>
                    <w:spacing w:before="158"/>
                    <w:ind w:left="366"/>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1671" w:type="dxa"/>
                  <w:tcBorders>
                    <w:top w:val="single" w:color="000000" w:sz="4" w:space="0"/>
                    <w:left w:val="nil"/>
                    <w:bottom w:val="single" w:color="000000" w:sz="4" w:space="0"/>
                    <w:right w:val="single" w:color="000000" w:sz="4" w:space="0"/>
                  </w:tcBorders>
                </w:tcPr>
                <w:p>
                  <w:pPr>
                    <w:pStyle w:val="20"/>
                    <w:spacing w:before="42"/>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tcPr>
                <w:p>
                  <w:pPr>
                    <w:pStyle w:val="20"/>
                    <w:spacing w:before="26" w:line="307" w:lineRule="exact"/>
                    <w:ind w:left="143" w:right="117"/>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引水处</w:t>
                  </w:r>
                </w:p>
              </w:tc>
              <w:tc>
                <w:tcPr>
                  <w:tcW w:w="1680" w:type="dxa"/>
                  <w:vMerge w:val="restart"/>
                  <w:tcBorders>
                    <w:top w:val="single" w:color="000000" w:sz="4" w:space="0"/>
                    <w:left w:val="single" w:color="000000" w:sz="4" w:space="0"/>
                    <w:right w:val="single" w:color="000000" w:sz="4" w:space="0"/>
                  </w:tcBorders>
                </w:tcPr>
                <w:p>
                  <w:pPr>
                    <w:pStyle w:val="20"/>
                    <w:spacing w:line="242" w:lineRule="auto"/>
                    <w:ind w:left="480" w:leftChars="109" w:right="98" w:hanging="240" w:hangingChars="1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项目地表水实际情况</w:t>
                  </w:r>
                </w:p>
              </w:tc>
              <w:tc>
                <w:tcPr>
                  <w:tcW w:w="2259" w:type="dxa"/>
                  <w:vMerge w:val="restart"/>
                  <w:tcBorders>
                    <w:top w:val="single" w:color="000000" w:sz="4" w:space="0"/>
                    <w:left w:val="single" w:color="000000" w:sz="4" w:space="0"/>
                    <w:right w:val="single" w:color="000000" w:sz="4" w:space="0"/>
                  </w:tcBorders>
                </w:tcPr>
                <w:p>
                  <w:pPr>
                    <w:pStyle w:val="20"/>
                    <w:spacing w:line="242" w:lineRule="auto"/>
                    <w:ind w:right="11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pH、悬浮物、生化需氧量、化学需氧量、氨氮、石油类</w:t>
                  </w:r>
                </w:p>
              </w:tc>
              <w:tc>
                <w:tcPr>
                  <w:tcW w:w="1918" w:type="dxa"/>
                  <w:vMerge w:val="restart"/>
                  <w:tcBorders>
                    <w:top w:val="single" w:color="000000" w:sz="4" w:space="0"/>
                    <w:left w:val="single" w:color="000000" w:sz="4" w:space="0"/>
                    <w:right w:val="nil"/>
                  </w:tcBorders>
                </w:tcPr>
                <w:p>
                  <w:pPr>
                    <w:pStyle w:val="20"/>
                    <w:spacing w:before="223" w:line="242" w:lineRule="auto"/>
                    <w:ind w:right="99"/>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次</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连续监测</w:t>
                  </w:r>
                  <w:r>
                    <w:rPr>
                      <w:rFonts w:ascii="Times New Roman" w:eastAsia="Times New Roman"/>
                      <w:color w:val="000000" w:themeColor="text1"/>
                      <w:sz w:val="24"/>
                      <w14:textFill>
                        <w14:solidFill>
                          <w14:schemeClr w14:val="tx1"/>
                        </w14:solidFill>
                      </w14:textFill>
                    </w:rPr>
                    <w:t>2</w:t>
                  </w:r>
                  <w:r>
                    <w:rPr>
                      <w:color w:val="000000" w:themeColor="text1"/>
                      <w:sz w:val="24"/>
                      <w14:textFill>
                        <w14:solidFill>
                          <w14:schemeClr w14:val="tx1"/>
                        </w14:solidFill>
                      </w14:textFill>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671" w:type="dxa"/>
                  <w:tcBorders>
                    <w:top w:val="single" w:color="000000" w:sz="4" w:space="0"/>
                    <w:left w:val="nil"/>
                    <w:bottom w:val="single" w:color="000000" w:sz="4" w:space="0"/>
                    <w:right w:val="single" w:color="000000" w:sz="4" w:space="0"/>
                  </w:tcBorders>
                </w:tcPr>
                <w:p>
                  <w:pPr>
                    <w:pStyle w:val="20"/>
                    <w:spacing w:before="12" w:line="272"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尾水处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259"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918"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4" w:line="270"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上游</w:t>
                  </w:r>
                  <w:r>
                    <w:rPr>
                      <w:rFonts w:hint="eastAsia"/>
                      <w:color w:val="000000" w:themeColor="text1"/>
                      <w:sz w:val="24"/>
                      <w:lang w:val="en-US" w:eastAsia="zh-CN"/>
                      <w14:textFill>
                        <w14:solidFill>
                          <w14:schemeClr w14:val="tx1"/>
                        </w14:solidFill>
                      </w14:textFill>
                    </w:rPr>
                    <w:t>100米</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259"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918"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bl>
          <w:p>
            <w:pPr>
              <w:pStyle w:val="20"/>
              <w:numPr>
                <w:ilvl w:val="1"/>
                <w:numId w:val="9"/>
              </w:numPr>
              <w:tabs>
                <w:tab w:val="left" w:pos="947"/>
              </w:tabs>
              <w:spacing w:before="1" w:after="0" w:line="240" w:lineRule="auto"/>
              <w:ind w:left="946" w:right="0" w:hanging="361"/>
              <w:jc w:val="left"/>
              <w:rPr>
                <w:b/>
                <w:color w:val="000000" w:themeColor="text1"/>
                <w:sz w:val="24"/>
                <w14:textFill>
                  <w14:solidFill>
                    <w14:schemeClr w14:val="tx1"/>
                  </w14:solidFill>
                </w14:textFill>
              </w:rPr>
            </w:pPr>
            <w:bookmarkStart w:id="12" w:name="8.2 大气环境影响调查"/>
            <w:bookmarkEnd w:id="12"/>
            <w:bookmarkStart w:id="13" w:name="8.2 大气环境影响调查"/>
            <w:bookmarkEnd w:id="13"/>
            <w:r>
              <w:rPr>
                <w:b/>
                <w:color w:val="000000" w:themeColor="text1"/>
                <w:sz w:val="24"/>
                <w14:textFill>
                  <w14:solidFill>
                    <w14:schemeClr w14:val="tx1"/>
                  </w14:solidFill>
                </w14:textFill>
              </w:rPr>
              <w:t>大气环境影响调查</w:t>
            </w:r>
          </w:p>
          <w:p>
            <w:pPr>
              <w:pStyle w:val="20"/>
              <w:spacing w:before="161"/>
              <w:ind w:left="586"/>
              <w:rPr>
                <w:color w:val="000000" w:themeColor="text1"/>
                <w:sz w:val="24"/>
                <w14:textFill>
                  <w14:solidFill>
                    <w14:schemeClr w14:val="tx1"/>
                  </w14:solidFill>
                </w14:textFill>
              </w:rPr>
            </w:pPr>
            <w:r>
              <w:rPr>
                <w:color w:val="000000" w:themeColor="text1"/>
                <w:sz w:val="24"/>
                <w14:textFill>
                  <w14:solidFill>
                    <w14:schemeClr w14:val="tx1"/>
                  </w14:solidFill>
                </w14:textFill>
              </w:rPr>
              <w:t>项目为水电站项目，建成后无废气产生，不会对环境产生影响。</w:t>
            </w:r>
          </w:p>
          <w:p>
            <w:pPr>
              <w:pStyle w:val="20"/>
              <w:numPr>
                <w:ilvl w:val="1"/>
                <w:numId w:val="9"/>
              </w:numPr>
              <w:tabs>
                <w:tab w:val="left" w:pos="947"/>
              </w:tabs>
              <w:spacing w:before="158" w:after="0" w:line="240" w:lineRule="auto"/>
              <w:ind w:left="946" w:right="0" w:hanging="361"/>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声环境影响调查</w:t>
            </w:r>
          </w:p>
          <w:p>
            <w:pPr>
              <w:pStyle w:val="20"/>
              <w:numPr>
                <w:ilvl w:val="2"/>
                <w:numId w:val="9"/>
              </w:numPr>
              <w:tabs>
                <w:tab w:val="left" w:pos="1068"/>
              </w:tabs>
              <w:spacing w:before="160" w:after="0" w:line="240" w:lineRule="auto"/>
              <w:ind w:left="1067" w:right="0" w:hanging="482"/>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厂界噪声监测布点</w:t>
            </w:r>
          </w:p>
          <w:p>
            <w:pPr>
              <w:pStyle w:val="20"/>
              <w:spacing w:before="158" w:line="364" w:lineRule="auto"/>
              <w:ind w:left="106" w:right="279"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本次监测在项目东、南、西、北侧厂界外</w:t>
            </w:r>
            <w:r>
              <w:rPr>
                <w:rFonts w:ascii="Times New Roman" w:eastAsia="Times New Roman"/>
                <w:color w:val="000000" w:themeColor="text1"/>
                <w:sz w:val="24"/>
                <w14:textFill>
                  <w14:solidFill>
                    <w14:schemeClr w14:val="tx1"/>
                  </w14:solidFill>
                </w14:textFill>
              </w:rPr>
              <w:t>1m</w:t>
            </w:r>
            <w:r>
              <w:rPr>
                <w:color w:val="000000" w:themeColor="text1"/>
                <w:sz w:val="24"/>
                <w14:textFill>
                  <w14:solidFill>
                    <w14:schemeClr w14:val="tx1"/>
                  </w14:solidFill>
                </w14:textFill>
              </w:rPr>
              <w:t>各设</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个噪声监测点，共计</w:t>
            </w:r>
            <w:r>
              <w:rPr>
                <w:rFonts w:ascii="Times New Roman" w:eastAsia="Times New Roman"/>
                <w:color w:val="000000" w:themeColor="text1"/>
                <w:sz w:val="24"/>
                <w14:textFill>
                  <w14:solidFill>
                    <w14:schemeClr w14:val="tx1"/>
                  </w14:solidFill>
                </w14:textFill>
              </w:rPr>
              <w:t>4</w:t>
            </w:r>
            <w:r>
              <w:rPr>
                <w:color w:val="000000" w:themeColor="text1"/>
                <w:sz w:val="24"/>
                <w14:textFill>
                  <w14:solidFill>
                    <w14:schemeClr w14:val="tx1"/>
                  </w14:solidFill>
                </w14:textFill>
              </w:rPr>
              <w:t>个噪声监测点。具体监测内容和频率见表</w:t>
            </w:r>
            <w:r>
              <w:rPr>
                <w:rFonts w:ascii="Times New Roman" w:eastAsia="Times New Roman"/>
                <w:color w:val="000000" w:themeColor="text1"/>
                <w:sz w:val="24"/>
                <w14:textFill>
                  <w14:solidFill>
                    <w14:schemeClr w14:val="tx1"/>
                  </w14:solidFill>
                </w14:textFill>
              </w:rPr>
              <w:t>8-1</w:t>
            </w:r>
            <w:r>
              <w:rPr>
                <w:color w:val="000000" w:themeColor="text1"/>
                <w:sz w:val="24"/>
                <w14:textFill>
                  <w14:solidFill>
                    <w14:schemeClr w14:val="tx1"/>
                  </w14:solidFill>
                </w14:textFill>
              </w:rPr>
              <w:t>。</w:t>
            </w:r>
          </w:p>
          <w:p>
            <w:pPr>
              <w:pStyle w:val="20"/>
              <w:spacing w:before="2"/>
              <w:ind w:left="3747"/>
              <w:rPr>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8-</w:t>
            </w:r>
            <w:r>
              <w:rPr>
                <w:rFonts w:hint="eastAsia" w:ascii="Times New Roman" w:eastAsia="宋体"/>
                <w:b/>
                <w:color w:val="000000" w:themeColor="text1"/>
                <w:sz w:val="24"/>
                <w:lang w:val="en-US" w:eastAsia="zh-CN"/>
                <w14:textFill>
                  <w14:solidFill>
                    <w14:schemeClr w14:val="tx1"/>
                  </w14:solidFill>
                </w14:textFill>
              </w:rPr>
              <w:t>2</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噪声监测内容及频次</w:t>
            </w:r>
          </w:p>
          <w:tbl>
            <w:tblPr>
              <w:tblStyle w:val="14"/>
              <w:tblpPr w:leftFromText="180" w:rightFromText="180" w:vertAnchor="text" w:horzAnchor="page" w:tblpX="340" w:tblpY="9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1"/>
              <w:gridCol w:w="2050"/>
              <w:gridCol w:w="1680"/>
              <w:gridCol w:w="1220"/>
              <w:gridCol w:w="29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71" w:type="dxa"/>
                  <w:tcBorders>
                    <w:left w:val="nil"/>
                    <w:bottom w:val="single" w:color="000000" w:sz="4" w:space="0"/>
                    <w:right w:val="single" w:color="000000" w:sz="4" w:space="0"/>
                  </w:tcBorders>
                </w:tcPr>
                <w:p>
                  <w:pPr>
                    <w:pStyle w:val="20"/>
                    <w:spacing w:before="2"/>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测点</w:t>
                  </w:r>
                </w:p>
                <w:p>
                  <w:pPr>
                    <w:pStyle w:val="20"/>
                    <w:spacing w:before="4" w:line="289" w:lineRule="exact"/>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编号</w:t>
                  </w:r>
                </w:p>
              </w:tc>
              <w:tc>
                <w:tcPr>
                  <w:tcW w:w="2050" w:type="dxa"/>
                  <w:tcBorders>
                    <w:left w:val="single" w:color="000000" w:sz="4" w:space="0"/>
                    <w:bottom w:val="single" w:color="000000" w:sz="4" w:space="0"/>
                    <w:right w:val="single" w:color="000000" w:sz="4" w:space="0"/>
                  </w:tcBorders>
                </w:tcPr>
                <w:p>
                  <w:pPr>
                    <w:pStyle w:val="20"/>
                    <w:spacing w:before="158"/>
                    <w:ind w:left="143" w:right="11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监测点位置</w:t>
                  </w:r>
                </w:p>
              </w:tc>
              <w:tc>
                <w:tcPr>
                  <w:tcW w:w="1680" w:type="dxa"/>
                  <w:tcBorders>
                    <w:left w:val="single" w:color="000000" w:sz="4" w:space="0"/>
                    <w:bottom w:val="single" w:color="000000" w:sz="4" w:space="0"/>
                    <w:right w:val="single" w:color="000000" w:sz="4" w:space="0"/>
                  </w:tcBorders>
                </w:tcPr>
                <w:p>
                  <w:pPr>
                    <w:pStyle w:val="20"/>
                    <w:spacing w:before="158"/>
                    <w:ind w:left="369"/>
                    <w:rPr>
                      <w:color w:val="000000" w:themeColor="text1"/>
                      <w:sz w:val="24"/>
                      <w14:textFill>
                        <w14:solidFill>
                          <w14:schemeClr w14:val="tx1"/>
                        </w14:solidFill>
                      </w14:textFill>
                    </w:rPr>
                  </w:pPr>
                  <w:r>
                    <w:rPr>
                      <w:color w:val="000000" w:themeColor="text1"/>
                      <w:sz w:val="24"/>
                      <w14:textFill>
                        <w14:solidFill>
                          <w14:schemeClr w14:val="tx1"/>
                        </w14:solidFill>
                      </w14:textFill>
                    </w:rPr>
                    <w:t>监测目的</w:t>
                  </w:r>
                </w:p>
              </w:tc>
              <w:tc>
                <w:tcPr>
                  <w:tcW w:w="1220" w:type="dxa"/>
                  <w:tcBorders>
                    <w:left w:val="single" w:color="000000" w:sz="4" w:space="0"/>
                    <w:bottom w:val="single" w:color="000000" w:sz="4" w:space="0"/>
                    <w:right w:val="single" w:color="000000" w:sz="4" w:space="0"/>
                  </w:tcBorders>
                </w:tcPr>
                <w:p>
                  <w:pPr>
                    <w:pStyle w:val="20"/>
                    <w:spacing w:before="158"/>
                    <w:ind w:left="139"/>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p>
              </w:tc>
              <w:tc>
                <w:tcPr>
                  <w:tcW w:w="2957" w:type="dxa"/>
                  <w:tcBorders>
                    <w:left w:val="single" w:color="000000" w:sz="4" w:space="0"/>
                    <w:bottom w:val="single" w:color="000000" w:sz="4" w:space="0"/>
                    <w:right w:val="nil"/>
                  </w:tcBorders>
                </w:tcPr>
                <w:p>
                  <w:pPr>
                    <w:pStyle w:val="20"/>
                    <w:spacing w:before="158"/>
                    <w:ind w:left="366"/>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1671" w:type="dxa"/>
                  <w:tcBorders>
                    <w:top w:val="single" w:color="000000" w:sz="4" w:space="0"/>
                    <w:left w:val="nil"/>
                    <w:bottom w:val="single" w:color="000000" w:sz="4" w:space="0"/>
                    <w:right w:val="single" w:color="000000" w:sz="4" w:space="0"/>
                  </w:tcBorders>
                </w:tcPr>
                <w:p>
                  <w:pPr>
                    <w:pStyle w:val="20"/>
                    <w:spacing w:before="42"/>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▲N1#</w:t>
                  </w:r>
                </w:p>
              </w:tc>
              <w:tc>
                <w:tcPr>
                  <w:tcW w:w="2050" w:type="dxa"/>
                  <w:tcBorders>
                    <w:top w:val="single" w:color="000000" w:sz="4" w:space="0"/>
                    <w:left w:val="single" w:color="000000" w:sz="4" w:space="0"/>
                    <w:bottom w:val="single" w:color="000000" w:sz="4" w:space="0"/>
                    <w:right w:val="single" w:color="000000" w:sz="4" w:space="0"/>
                  </w:tcBorders>
                </w:tcPr>
                <w:p>
                  <w:pPr>
                    <w:pStyle w:val="20"/>
                    <w:spacing w:before="26" w:line="307"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厂界东外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restart"/>
                  <w:tcBorders>
                    <w:top w:val="single" w:color="000000" w:sz="4" w:space="0"/>
                    <w:left w:val="single" w:color="000000" w:sz="4" w:space="0"/>
                    <w:right w:val="single" w:color="000000" w:sz="4" w:space="0"/>
                  </w:tcBorders>
                </w:tcPr>
                <w:p>
                  <w:pPr>
                    <w:pStyle w:val="20"/>
                    <w:spacing w:before="5"/>
                    <w:rPr>
                      <w:b/>
                      <w:color w:val="000000" w:themeColor="text1"/>
                      <w:sz w:val="29"/>
                      <w14:textFill>
                        <w14:solidFill>
                          <w14:schemeClr w14:val="tx1"/>
                        </w14:solidFill>
                      </w14:textFill>
                    </w:rPr>
                  </w:pPr>
                </w:p>
                <w:p>
                  <w:pPr>
                    <w:pStyle w:val="20"/>
                    <w:spacing w:line="242" w:lineRule="auto"/>
                    <w:ind w:left="489" w:right="98" w:hanging="360"/>
                    <w:rPr>
                      <w:color w:val="000000" w:themeColor="text1"/>
                      <w:sz w:val="24"/>
                      <w14:textFill>
                        <w14:solidFill>
                          <w14:schemeClr w14:val="tx1"/>
                        </w14:solidFill>
                      </w14:textFill>
                    </w:rPr>
                  </w:pPr>
                  <w:r>
                    <w:rPr>
                      <w:color w:val="000000" w:themeColor="text1"/>
                      <w:sz w:val="24"/>
                      <w14:textFill>
                        <w14:solidFill>
                          <w14:schemeClr w14:val="tx1"/>
                        </w14:solidFill>
                      </w14:textFill>
                    </w:rPr>
                    <w:t>场界噪声的达标情况</w:t>
                  </w:r>
                </w:p>
              </w:tc>
              <w:tc>
                <w:tcPr>
                  <w:tcW w:w="1220" w:type="dxa"/>
                  <w:vMerge w:val="restart"/>
                  <w:tcBorders>
                    <w:top w:val="single" w:color="000000" w:sz="4" w:space="0"/>
                    <w:left w:val="single" w:color="000000" w:sz="4" w:space="0"/>
                    <w:right w:val="single" w:color="000000" w:sz="4" w:space="0"/>
                  </w:tcBorders>
                </w:tcPr>
                <w:p>
                  <w:pPr>
                    <w:pStyle w:val="20"/>
                    <w:spacing w:before="5"/>
                    <w:rPr>
                      <w:b/>
                      <w:color w:val="000000" w:themeColor="text1"/>
                      <w:sz w:val="29"/>
                      <w14:textFill>
                        <w14:solidFill>
                          <w14:schemeClr w14:val="tx1"/>
                        </w14:solidFill>
                      </w14:textFill>
                    </w:rPr>
                  </w:pPr>
                </w:p>
                <w:p>
                  <w:pPr>
                    <w:pStyle w:val="20"/>
                    <w:spacing w:line="242" w:lineRule="auto"/>
                    <w:ind w:left="379" w:right="110" w:hanging="240"/>
                    <w:rPr>
                      <w:color w:val="000000" w:themeColor="text1"/>
                      <w:sz w:val="24"/>
                      <w14:textFill>
                        <w14:solidFill>
                          <w14:schemeClr w14:val="tx1"/>
                        </w14:solidFill>
                      </w14:textFill>
                    </w:rPr>
                  </w:pPr>
                  <w:r>
                    <w:rPr>
                      <w:color w:val="000000" w:themeColor="text1"/>
                      <w:sz w:val="24"/>
                      <w14:textFill>
                        <w14:solidFill>
                          <w14:schemeClr w14:val="tx1"/>
                        </w14:solidFill>
                      </w14:textFill>
                    </w:rPr>
                    <w:t>场界环境噪声</w:t>
                  </w:r>
                </w:p>
              </w:tc>
              <w:tc>
                <w:tcPr>
                  <w:tcW w:w="2957" w:type="dxa"/>
                  <w:vMerge w:val="restart"/>
                  <w:tcBorders>
                    <w:top w:val="single" w:color="000000" w:sz="4" w:space="0"/>
                    <w:left w:val="single" w:color="000000" w:sz="4" w:space="0"/>
                    <w:right w:val="nil"/>
                  </w:tcBorders>
                </w:tcPr>
                <w:p>
                  <w:pPr>
                    <w:pStyle w:val="20"/>
                    <w:spacing w:before="223" w:line="242" w:lineRule="auto"/>
                    <w:ind w:left="371" w:right="99" w:hanging="245"/>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各厂界昼间、夜间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次</w:t>
                  </w:r>
                </w:p>
                <w:p>
                  <w:pPr>
                    <w:pStyle w:val="20"/>
                    <w:ind w:left="131"/>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连续监测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2" w:line="272"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▲N2#</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厂界南外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4" w:line="270"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▲N3#</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厂界西外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4" w:hRule="atLeast"/>
              </w:trPr>
              <w:tc>
                <w:tcPr>
                  <w:tcW w:w="1671" w:type="dxa"/>
                  <w:tcBorders>
                    <w:top w:val="single" w:color="000000" w:sz="4" w:space="0"/>
                    <w:left w:val="nil"/>
                    <w:right w:val="single" w:color="000000" w:sz="4" w:space="0"/>
                  </w:tcBorders>
                </w:tcPr>
                <w:p>
                  <w:pPr>
                    <w:pStyle w:val="20"/>
                    <w:spacing w:before="18"/>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▲N4#</w:t>
                  </w:r>
                </w:p>
              </w:tc>
              <w:tc>
                <w:tcPr>
                  <w:tcW w:w="2050" w:type="dxa"/>
                  <w:tcBorders>
                    <w:top w:val="single" w:color="000000" w:sz="4" w:space="0"/>
                    <w:left w:val="single" w:color="000000" w:sz="4" w:space="0"/>
                    <w:right w:val="single" w:color="000000" w:sz="4" w:space="0"/>
                  </w:tcBorders>
                </w:tcPr>
                <w:p>
                  <w:pPr>
                    <w:pStyle w:val="20"/>
                    <w:spacing w:before="2" w:line="302"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厂界北外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bl>
          <w:p>
            <w:pPr>
              <w:pStyle w:val="20"/>
              <w:spacing w:before="10"/>
              <w:rPr>
                <w:b/>
                <w:color w:val="000000" w:themeColor="text1"/>
                <w:sz w:val="18"/>
                <w14:textFill>
                  <w14:solidFill>
                    <w14:schemeClr w14:val="tx1"/>
                  </w14:solidFill>
                </w14:textFill>
              </w:rPr>
            </w:pPr>
          </w:p>
          <w:p>
            <w:pPr>
              <w:pStyle w:val="2"/>
              <w:spacing w:before="4"/>
              <w:ind w:firstLine="480" w:firstLineChars="200"/>
              <w:rPr>
                <w:b/>
                <w:bCs/>
                <w:color w:val="000000" w:themeColor="text1"/>
                <w14:textFill>
                  <w14:solidFill>
                    <w14:schemeClr w14:val="tx1"/>
                  </w14:solidFill>
                </w14:textFill>
              </w:rPr>
            </w:pPr>
            <w:r>
              <w:rPr>
                <w:rFonts w:ascii="Times New Roman" w:eastAsia="Times New Roman"/>
                <w:b/>
                <w:bCs/>
                <w:color w:val="000000" w:themeColor="text1"/>
                <w14:textFill>
                  <w14:solidFill>
                    <w14:schemeClr w14:val="tx1"/>
                  </w14:solidFill>
                </w14:textFill>
              </w:rPr>
              <w:t>8.3.</w:t>
            </w:r>
            <w:r>
              <w:rPr>
                <w:rFonts w:hint="eastAsia" w:ascii="Times New Roman" w:eastAsia="宋体"/>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厂界噪声监测结果</w:t>
            </w:r>
          </w:p>
          <w:p>
            <w:pPr>
              <w:pStyle w:val="2"/>
              <w:spacing w:before="16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厂界噪声监测结果见</w:t>
            </w:r>
            <w:r>
              <w:rPr>
                <w:rFonts w:hint="eastAsia"/>
                <w:color w:val="000000" w:themeColor="text1"/>
                <w:lang w:eastAsia="zh-CN"/>
                <w14:textFill>
                  <w14:solidFill>
                    <w14:schemeClr w14:val="tx1"/>
                  </w14:solidFill>
                </w14:textFill>
              </w:rPr>
              <w:t>附件验收检测报告</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验收检测报告</w:t>
            </w:r>
            <w:r>
              <w:rPr>
                <w:color w:val="000000" w:themeColor="text1"/>
                <w14:textFill>
                  <w14:solidFill>
                    <w14:schemeClr w14:val="tx1"/>
                  </w14:solidFill>
                </w14:textFill>
              </w:rPr>
              <w:t>可知，监测期间，本项目厂界东、南、西、北面昼间噪声最大值</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夜间噪声最大值排放达到《工业企业厂界环境噪声排放标准》（</w:t>
            </w:r>
            <w:r>
              <w:rPr>
                <w:rFonts w:ascii="Times New Roman" w:eastAsia="Times New Roman"/>
                <w:color w:val="000000" w:themeColor="text1"/>
                <w14:textFill>
                  <w14:solidFill>
                    <w14:schemeClr w14:val="tx1"/>
                  </w14:solidFill>
                </w14:textFill>
              </w:rPr>
              <w:t>GB12348-2008</w:t>
            </w:r>
            <w:r>
              <w:rPr>
                <w:color w:val="000000" w:themeColor="text1"/>
                <w14:textFill>
                  <w14:solidFill>
                    <w14:schemeClr w14:val="tx1"/>
                  </w14:solidFill>
                </w14:textFill>
              </w:rPr>
              <w:t>）中</w:t>
            </w:r>
            <w:r>
              <w:rPr>
                <w:rFonts w:hint="eastAsia" w:ascii="Times New Roman" w:eastAsia="宋体"/>
                <w:color w:val="000000" w:themeColor="text1"/>
                <w:lang w:val="en-US" w:eastAsia="zh-CN"/>
                <w14:textFill>
                  <w14:solidFill>
                    <w14:schemeClr w14:val="tx1"/>
                  </w14:solidFill>
                </w14:textFill>
              </w:rPr>
              <w:t>1</w:t>
            </w:r>
            <w:r>
              <w:rPr>
                <w:color w:val="000000" w:themeColor="text1"/>
                <w14:textFill>
                  <w14:solidFill>
                    <w14:schemeClr w14:val="tx1"/>
                  </w14:solidFill>
                </w14:textFill>
              </w:rPr>
              <w:t>类标准限值要求，均能达标排放，对环境影响较小。</w:t>
            </w:r>
          </w:p>
          <w:p>
            <w:pPr>
              <w:pStyle w:val="20"/>
              <w:spacing w:before="161" w:line="290" w:lineRule="exact"/>
              <w:ind w:right="2621"/>
              <w:jc w:val="both"/>
              <w:rPr>
                <w:b/>
                <w:color w:val="000000" w:themeColor="text1"/>
                <w:sz w:val="24"/>
                <w14:textFill>
                  <w14:solidFill>
                    <w14:schemeClr w14:val="tx1"/>
                  </w14:solidFill>
                </w14:textFill>
              </w:rPr>
            </w:pPr>
          </w:p>
        </w:tc>
      </w:tr>
    </w:tbl>
    <w:p>
      <w:pPr>
        <w:pStyle w:val="3"/>
        <w:rPr>
          <w:color w:val="000000" w:themeColor="text1"/>
          <w14:textFill>
            <w14:solidFill>
              <w14:schemeClr w14:val="tx1"/>
            </w14:solidFill>
          </w14:textFill>
        </w:rPr>
      </w:pPr>
      <w:bookmarkStart w:id="14" w:name="九、环境管理状况及监测计划"/>
      <w:bookmarkEnd w:id="14"/>
    </w:p>
    <w:p>
      <w:pPr>
        <w:pStyle w:val="3"/>
        <w:rPr>
          <w:color w:val="000000" w:themeColor="text1"/>
          <w14:textFill>
            <w14:solidFill>
              <w14:schemeClr w14:val="tx1"/>
            </w14:solidFill>
          </w14:textFill>
        </w:rPr>
      </w:pPr>
      <w:r>
        <w:rPr>
          <w:color w:val="000000" w:themeColor="text1"/>
          <w14:textFill>
            <w14:solidFill>
              <w14:schemeClr w14:val="tx1"/>
            </w14:solidFill>
          </w14:textFill>
        </w:rPr>
        <w:t>九、环境管理状况及监测计划</w:t>
      </w:r>
    </w:p>
    <w:tbl>
      <w:tblPr>
        <w:tblStyle w:val="14"/>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1051"/>
        <w:gridCol w:w="672"/>
        <w:gridCol w:w="2066"/>
        <w:gridCol w:w="1695"/>
        <w:gridCol w:w="1635"/>
        <w:gridCol w:w="2288"/>
        <w:gridCol w:w="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10100" w:type="dxa"/>
            <w:gridSpan w:val="8"/>
          </w:tcPr>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环境管理机构设置（分施工期和运营期）：</w:t>
            </w:r>
          </w:p>
          <w:p>
            <w:pPr>
              <w:pStyle w:val="20"/>
              <w:spacing w:before="158" w:line="364" w:lineRule="auto"/>
              <w:ind w:left="3" w:right="-15" w:firstLine="482"/>
              <w:jc w:val="both"/>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为贯彻落实《建设项目环境保护管理条例》，加强水电站工程建设项目的环境保护工作的领导和管理，按照本次验收期间提出的要求成立了环境管理</w:t>
            </w:r>
            <w:r>
              <w:rPr>
                <w:color w:val="000000" w:themeColor="text1"/>
                <w:spacing w:val="-9"/>
                <w:sz w:val="24"/>
                <w14:textFill>
                  <w14:solidFill>
                    <w14:schemeClr w14:val="tx1"/>
                  </w14:solidFill>
                </w14:textFill>
              </w:rPr>
              <w:t>办公室，负责该电站工程的环境管理工作。在设置了环保机构，配备了专职环境保护人员的基础</w:t>
            </w:r>
            <w:r>
              <w:rPr>
                <w:color w:val="000000" w:themeColor="text1"/>
                <w:spacing w:val="-3"/>
                <w:sz w:val="24"/>
                <w14:textFill>
                  <w14:solidFill>
                    <w14:schemeClr w14:val="tx1"/>
                  </w14:solidFill>
                </w14:textFill>
              </w:rPr>
              <w:t>上，制定了环境保护管理计划，从而在制度上保证了各项环保措施的落实。组织工程各建设单位</w:t>
            </w:r>
            <w:r>
              <w:rPr>
                <w:rFonts w:hint="eastAsia"/>
                <w:color w:val="000000" w:themeColor="text1"/>
                <w:spacing w:val="-3"/>
                <w:sz w:val="24"/>
                <w:lang w:eastAsia="zh-CN"/>
                <w14:textFill>
                  <w14:solidFill>
                    <w14:schemeClr w14:val="tx1"/>
                  </w14:solidFill>
                </w14:textFill>
              </w:rPr>
              <w:t>，</w:t>
            </w:r>
            <w:r>
              <w:rPr>
                <w:color w:val="000000" w:themeColor="text1"/>
                <w:sz w:val="24"/>
                <w14:textFill>
                  <w14:solidFill>
                    <w14:schemeClr w14:val="tx1"/>
                  </w14:solidFill>
                </w14:textFill>
              </w:rPr>
              <w:t>学习有关环境保护的法律和法规，在建设过程中认真贯彻落实本次调查工程中提出的环保措施。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100" w:type="dxa"/>
            <w:gridSpan w:val="8"/>
          </w:tcPr>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环境监测能力建设情况：</w:t>
            </w:r>
          </w:p>
          <w:p>
            <w:pPr>
              <w:pStyle w:val="20"/>
              <w:spacing w:before="158"/>
              <w:ind w:left="594"/>
              <w:rPr>
                <w:color w:val="000000" w:themeColor="text1"/>
                <w:sz w:val="24"/>
                <w14:textFill>
                  <w14:solidFill>
                    <w14:schemeClr w14:val="tx1"/>
                  </w14:solidFill>
                </w14:textFill>
              </w:rPr>
            </w:pPr>
            <w:r>
              <w:rPr>
                <w:color w:val="000000" w:themeColor="text1"/>
                <w:sz w:val="24"/>
                <w14:textFill>
                  <w14:solidFill>
                    <w14:schemeClr w14:val="tx1"/>
                  </w14:solidFill>
                </w14:textFill>
              </w:rPr>
              <w:t>水电站验收监测委托有资质的环保监测机构进行监测。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10100" w:type="dxa"/>
            <w:gridSpan w:val="8"/>
            <w:tcBorders>
              <w:bottom w:val="nil"/>
            </w:tcBorders>
          </w:tcPr>
          <w:p>
            <w:pPr>
              <w:pStyle w:val="20"/>
              <w:spacing w:before="3"/>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环境影响报告表中提出的监测计划及其落实情况：</w:t>
            </w:r>
          </w:p>
          <w:p>
            <w:pPr>
              <w:pStyle w:val="20"/>
              <w:spacing w:before="158" w:line="362" w:lineRule="auto"/>
              <w:ind w:left="3" w:right="1"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根据本项目环评可以知道，本项目提取后期的环境监测计划，每年每个季度对本项目厂界噪声进行监测。监测计划表如下所示：</w:t>
            </w:r>
          </w:p>
          <w:p>
            <w:pPr>
              <w:pStyle w:val="20"/>
              <w:spacing w:before="5" w:line="289" w:lineRule="exact"/>
              <w:ind w:left="3659"/>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9-1 </w:t>
            </w:r>
            <w:r>
              <w:rPr>
                <w:b/>
                <w:color w:val="000000" w:themeColor="text1"/>
                <w:sz w:val="24"/>
                <w14:textFill>
                  <w14:solidFill>
                    <w14:schemeClr w14:val="tx1"/>
                  </w14:solidFill>
                </w14:textFill>
              </w:rPr>
              <w:t>项目环境监测计划表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46" w:type="dxa"/>
            <w:vMerge w:val="restart"/>
            <w:tcBorders>
              <w:top w:val="nil"/>
              <w:bottom w:val="single" w:color="000000" w:sz="8" w:space="0"/>
              <w:right w:val="nil"/>
            </w:tcBorders>
          </w:tcPr>
          <w:p>
            <w:pPr>
              <w:pStyle w:val="20"/>
              <w:rPr>
                <w:rFonts w:ascii="Times New Roman"/>
                <w:color w:val="000000" w:themeColor="text1"/>
                <w:sz w:val="22"/>
                <w14:textFill>
                  <w14:solidFill>
                    <w14:schemeClr w14:val="tx1"/>
                  </w14:solidFill>
                </w14:textFill>
              </w:rPr>
            </w:pPr>
          </w:p>
        </w:tc>
        <w:tc>
          <w:tcPr>
            <w:tcW w:w="1051" w:type="dxa"/>
            <w:tcBorders>
              <w:top w:val="single" w:color="000000" w:sz="12" w:space="0"/>
              <w:left w:val="nil"/>
            </w:tcBorders>
          </w:tcPr>
          <w:p>
            <w:pPr>
              <w:pStyle w:val="20"/>
              <w:spacing w:before="17" w:line="263" w:lineRule="exact"/>
              <w:ind w:left="194" w:right="182"/>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时段</w:t>
            </w:r>
          </w:p>
        </w:tc>
        <w:tc>
          <w:tcPr>
            <w:tcW w:w="672" w:type="dxa"/>
            <w:tcBorders>
              <w:top w:val="single" w:color="000000" w:sz="12" w:space="0"/>
            </w:tcBorders>
          </w:tcPr>
          <w:p>
            <w:pPr>
              <w:pStyle w:val="20"/>
              <w:spacing w:before="17" w:line="263" w:lineRule="exact"/>
              <w:ind w:left="105" w:right="97"/>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w:t>
            </w:r>
          </w:p>
        </w:tc>
        <w:tc>
          <w:tcPr>
            <w:tcW w:w="2066" w:type="dxa"/>
            <w:tcBorders>
              <w:top w:val="single" w:color="000000" w:sz="12" w:space="0"/>
            </w:tcBorders>
          </w:tcPr>
          <w:p>
            <w:pPr>
              <w:pStyle w:val="20"/>
              <w:spacing w:before="17" w:line="263" w:lineRule="exact"/>
              <w:ind w:left="276" w:right="268"/>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监测地点</w:t>
            </w:r>
          </w:p>
        </w:tc>
        <w:tc>
          <w:tcPr>
            <w:tcW w:w="1695" w:type="dxa"/>
            <w:tcBorders>
              <w:top w:val="single" w:color="000000" w:sz="12" w:space="0"/>
            </w:tcBorders>
          </w:tcPr>
          <w:p>
            <w:pPr>
              <w:pStyle w:val="20"/>
              <w:spacing w:before="17" w:line="263" w:lineRule="exact"/>
              <w:ind w:left="105" w:right="10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监测项目</w:t>
            </w:r>
          </w:p>
        </w:tc>
        <w:tc>
          <w:tcPr>
            <w:tcW w:w="1635" w:type="dxa"/>
            <w:tcBorders>
              <w:top w:val="single" w:color="000000" w:sz="12" w:space="0"/>
            </w:tcBorders>
          </w:tcPr>
          <w:p>
            <w:pPr>
              <w:pStyle w:val="20"/>
              <w:spacing w:before="17" w:line="263" w:lineRule="exact"/>
              <w:ind w:left="376" w:right="369"/>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监测频率</w:t>
            </w:r>
          </w:p>
        </w:tc>
        <w:tc>
          <w:tcPr>
            <w:tcW w:w="2288" w:type="dxa"/>
            <w:tcBorders>
              <w:top w:val="single" w:color="000000" w:sz="12" w:space="0"/>
              <w:right w:val="nil"/>
            </w:tcBorders>
          </w:tcPr>
          <w:p>
            <w:pPr>
              <w:pStyle w:val="20"/>
              <w:spacing w:before="17" w:line="263" w:lineRule="exact"/>
              <w:ind w:left="124" w:right="124"/>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监测时间</w:t>
            </w:r>
          </w:p>
        </w:tc>
        <w:tc>
          <w:tcPr>
            <w:tcW w:w="347" w:type="dxa"/>
            <w:vMerge w:val="restart"/>
            <w:tcBorders>
              <w:top w:val="nil"/>
              <w:left w:val="nil"/>
              <w:bottom w:val="single" w:color="000000" w:sz="8" w:space="0"/>
            </w:tcBorders>
          </w:tcPr>
          <w:p>
            <w:pPr>
              <w:pStyle w:val="20"/>
              <w:rPr>
                <w:rFonts w:ascii="Times New Roman"/>
                <w:color w:val="000000" w:themeColor="text1"/>
                <w:sz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346" w:type="dxa"/>
            <w:vMerge w:val="continue"/>
            <w:tcBorders>
              <w:top w:val="nil"/>
              <w:bottom w:val="single" w:color="000000" w:sz="8" w:space="0"/>
              <w:right w:val="nil"/>
            </w:tcBorders>
          </w:tcPr>
          <w:p>
            <w:pPr>
              <w:rPr>
                <w:color w:val="000000" w:themeColor="text1"/>
                <w:sz w:val="2"/>
                <w:szCs w:val="2"/>
                <w14:textFill>
                  <w14:solidFill>
                    <w14:schemeClr w14:val="tx1"/>
                  </w14:solidFill>
                </w14:textFill>
              </w:rPr>
            </w:pPr>
          </w:p>
        </w:tc>
        <w:tc>
          <w:tcPr>
            <w:tcW w:w="1051" w:type="dxa"/>
            <w:tcBorders>
              <w:left w:val="nil"/>
            </w:tcBorders>
          </w:tcPr>
          <w:p>
            <w:pPr>
              <w:pStyle w:val="20"/>
              <w:rPr>
                <w:rFonts w:hint="eastAsia" w:ascii="宋体" w:hAnsi="宋体" w:eastAsia="宋体" w:cs="宋体"/>
                <w:b/>
                <w:color w:val="000000" w:themeColor="text1"/>
                <w:sz w:val="24"/>
                <w:szCs w:val="24"/>
                <w14:textFill>
                  <w14:solidFill>
                    <w14:schemeClr w14:val="tx1"/>
                  </w14:solidFill>
                </w14:textFill>
              </w:rPr>
            </w:pPr>
          </w:p>
          <w:p>
            <w:pPr>
              <w:pStyle w:val="20"/>
              <w:spacing w:before="146"/>
              <w:ind w:left="194" w:right="182"/>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运行期</w:t>
            </w:r>
          </w:p>
        </w:tc>
        <w:tc>
          <w:tcPr>
            <w:tcW w:w="672" w:type="dxa"/>
          </w:tcPr>
          <w:p>
            <w:pPr>
              <w:pStyle w:val="20"/>
              <w:rPr>
                <w:rFonts w:hint="eastAsia" w:ascii="宋体" w:hAnsi="宋体" w:eastAsia="宋体" w:cs="宋体"/>
                <w:b/>
                <w:color w:val="000000" w:themeColor="text1"/>
                <w:sz w:val="24"/>
                <w:szCs w:val="24"/>
                <w14:textFill>
                  <w14:solidFill>
                    <w14:schemeClr w14:val="tx1"/>
                  </w14:solidFill>
                </w14:textFill>
              </w:rPr>
            </w:pPr>
          </w:p>
          <w:p>
            <w:pPr>
              <w:pStyle w:val="20"/>
              <w:spacing w:before="146"/>
              <w:ind w:left="105" w:right="97"/>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废水</w:t>
            </w:r>
          </w:p>
        </w:tc>
        <w:tc>
          <w:tcPr>
            <w:tcW w:w="2066" w:type="dxa"/>
          </w:tcPr>
          <w:p>
            <w:pPr>
              <w:pStyle w:val="20"/>
              <w:rPr>
                <w:rFonts w:hint="eastAsia" w:ascii="宋体" w:hAnsi="宋体" w:eastAsia="宋体" w:cs="宋体"/>
                <w:b/>
                <w:color w:val="000000" w:themeColor="text1"/>
                <w:sz w:val="24"/>
                <w:szCs w:val="24"/>
                <w14:textFill>
                  <w14:solidFill>
                    <w14:schemeClr w14:val="tx1"/>
                  </w14:solidFill>
                </w14:textFill>
              </w:rPr>
            </w:pPr>
          </w:p>
          <w:p>
            <w:pPr>
              <w:pStyle w:val="20"/>
              <w:spacing w:before="146"/>
              <w:ind w:left="276" w:right="27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生活污水取样口</w:t>
            </w:r>
          </w:p>
        </w:tc>
        <w:tc>
          <w:tcPr>
            <w:tcW w:w="1695" w:type="dxa"/>
          </w:tcPr>
          <w:p>
            <w:pPr>
              <w:pStyle w:val="20"/>
              <w:ind w:left="160" w:right="149" w:firstLine="2"/>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pH、SS、 </w:t>
            </w:r>
            <w:r>
              <w:rPr>
                <w:rFonts w:hint="eastAsia" w:ascii="宋体" w:hAnsi="宋体" w:eastAsia="宋体" w:cs="宋体"/>
                <w:color w:val="000000" w:themeColor="text1"/>
                <w:position w:val="2"/>
                <w:sz w:val="24"/>
                <w:szCs w:val="24"/>
                <w14:textFill>
                  <w14:solidFill>
                    <w14:schemeClr w14:val="tx1"/>
                  </w14:solidFill>
                </w14:textFill>
              </w:rPr>
              <w:t>COD、BOD</w:t>
            </w:r>
            <w:r>
              <w:rPr>
                <w:rFonts w:hint="eastAsia" w:ascii="宋体" w:hAnsi="宋体" w:eastAsia="宋体" w:cs="宋体"/>
                <w:color w:val="000000" w:themeColor="text1"/>
                <w:position w:val="2"/>
                <w:sz w:val="24"/>
                <w:szCs w:val="24"/>
                <w:vertAlign w:val="subscript"/>
                <w14:textFill>
                  <w14:solidFill>
                    <w14:schemeClr w14:val="tx1"/>
                  </w14:solidFill>
                </w14:textFill>
              </w:rPr>
              <w:t>5</w:t>
            </w:r>
            <w:r>
              <w:rPr>
                <w:rFonts w:hint="eastAsia" w:ascii="宋体" w:hAnsi="宋体" w:eastAsia="宋体" w:cs="宋体"/>
                <w:color w:val="000000" w:themeColor="text1"/>
                <w:spacing w:val="-16"/>
                <w:position w:val="2"/>
                <w:sz w:val="24"/>
                <w:szCs w:val="24"/>
                <w:vertAlign w:val="baseline"/>
                <w14:textFill>
                  <w14:solidFill>
                    <w14:schemeClr w14:val="tx1"/>
                  </w14:solidFill>
                </w14:textFill>
              </w:rPr>
              <w:t>、</w:t>
            </w:r>
          </w:p>
          <w:p>
            <w:pPr>
              <w:pStyle w:val="20"/>
              <w:spacing w:before="16" w:line="256" w:lineRule="exact"/>
              <w:ind w:left="110" w:right="10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position w:val="2"/>
                <w:sz w:val="24"/>
                <w:szCs w:val="24"/>
                <w14:textFill>
                  <w14:solidFill>
                    <w14:schemeClr w14:val="tx1"/>
                  </w14:solidFill>
                </w14:textFill>
              </w:rPr>
              <w:t>NH</w:t>
            </w:r>
            <w:r>
              <w:rPr>
                <w:rFonts w:hint="eastAsia" w:ascii="宋体" w:hAnsi="宋体" w:eastAsia="宋体" w:cs="宋体"/>
                <w:color w:val="000000" w:themeColor="text1"/>
                <w:position w:val="2"/>
                <w:sz w:val="24"/>
                <w:szCs w:val="24"/>
                <w:vertAlign w:val="subscript"/>
                <w14:textFill>
                  <w14:solidFill>
                    <w14:schemeClr w14:val="tx1"/>
                  </w14:solidFill>
                </w14:textFill>
              </w:rPr>
              <w:t>3</w:t>
            </w:r>
            <w:r>
              <w:rPr>
                <w:rFonts w:hint="eastAsia" w:ascii="宋体" w:hAnsi="宋体" w:eastAsia="宋体" w:cs="宋体"/>
                <w:color w:val="000000" w:themeColor="text1"/>
                <w:position w:val="2"/>
                <w:sz w:val="24"/>
                <w:szCs w:val="24"/>
                <w:vertAlign w:val="baseline"/>
                <w14:textFill>
                  <w14:solidFill>
                    <w14:schemeClr w14:val="tx1"/>
                  </w14:solidFill>
                </w14:textFill>
              </w:rPr>
              <w:t>-N、动植物</w:t>
            </w:r>
            <w:r>
              <w:rPr>
                <w:rFonts w:hint="eastAsia" w:ascii="宋体" w:hAnsi="宋体" w:eastAsia="宋体" w:cs="宋体"/>
                <w:color w:val="000000" w:themeColor="text1"/>
                <w:sz w:val="24"/>
                <w:szCs w:val="24"/>
                <w:vertAlign w:val="baseline"/>
                <w14:textFill>
                  <w14:solidFill>
                    <w14:schemeClr w14:val="tx1"/>
                  </w14:solidFill>
                </w14:textFill>
              </w:rPr>
              <w:t>油</w:t>
            </w:r>
          </w:p>
        </w:tc>
        <w:tc>
          <w:tcPr>
            <w:tcW w:w="1635" w:type="dxa"/>
          </w:tcPr>
          <w:p>
            <w:pPr>
              <w:pStyle w:val="20"/>
              <w:rPr>
                <w:rFonts w:hint="eastAsia" w:ascii="宋体" w:hAnsi="宋体" w:eastAsia="宋体" w:cs="宋体"/>
                <w:b/>
                <w:color w:val="000000" w:themeColor="text1"/>
                <w:sz w:val="24"/>
                <w:szCs w:val="24"/>
                <w14:textFill>
                  <w14:solidFill>
                    <w14:schemeClr w14:val="tx1"/>
                  </w14:solidFill>
                </w14:textFill>
              </w:rPr>
            </w:pPr>
          </w:p>
          <w:p>
            <w:pPr>
              <w:pStyle w:val="20"/>
              <w:spacing w:before="146"/>
              <w:ind w:left="376" w:right="369"/>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1次/季度</w:t>
            </w:r>
          </w:p>
        </w:tc>
        <w:tc>
          <w:tcPr>
            <w:tcW w:w="2288" w:type="dxa"/>
            <w:tcBorders>
              <w:right w:val="nil"/>
            </w:tcBorders>
          </w:tcPr>
          <w:p>
            <w:pPr>
              <w:pStyle w:val="20"/>
              <w:spacing w:before="5"/>
              <w:rPr>
                <w:rFonts w:hint="eastAsia" w:ascii="宋体" w:hAnsi="宋体" w:eastAsia="宋体" w:cs="宋体"/>
                <w:b/>
                <w:color w:val="000000" w:themeColor="text1"/>
                <w:sz w:val="24"/>
                <w:szCs w:val="24"/>
                <w14:textFill>
                  <w14:solidFill>
                    <w14:schemeClr w14:val="tx1"/>
                  </w14:solidFill>
                </w14:textFill>
              </w:rPr>
            </w:pPr>
          </w:p>
          <w:p>
            <w:pPr>
              <w:pStyle w:val="20"/>
              <w:ind w:left="124" w:right="12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1点/4次/2天</w:t>
            </w:r>
          </w:p>
        </w:tc>
        <w:tc>
          <w:tcPr>
            <w:tcW w:w="347" w:type="dxa"/>
            <w:vMerge w:val="continue"/>
            <w:tcBorders>
              <w:top w:val="nil"/>
              <w:left w:val="nil"/>
              <w:bottom w:val="single" w:color="000000" w:sz="8"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6" w:type="dxa"/>
            <w:vMerge w:val="continue"/>
            <w:tcBorders>
              <w:top w:val="nil"/>
              <w:bottom w:val="single" w:color="000000" w:sz="8" w:space="0"/>
              <w:right w:val="nil"/>
            </w:tcBorders>
          </w:tcPr>
          <w:p>
            <w:pPr>
              <w:rPr>
                <w:color w:val="000000" w:themeColor="text1"/>
                <w:sz w:val="2"/>
                <w:szCs w:val="2"/>
                <w14:textFill>
                  <w14:solidFill>
                    <w14:schemeClr w14:val="tx1"/>
                  </w14:solidFill>
                </w14:textFill>
              </w:rPr>
            </w:pPr>
          </w:p>
        </w:tc>
        <w:tc>
          <w:tcPr>
            <w:tcW w:w="1051" w:type="dxa"/>
            <w:tcBorders>
              <w:left w:val="nil"/>
              <w:bottom w:val="thinThickMediumGap" w:color="000000" w:sz="6" w:space="0"/>
            </w:tcBorders>
          </w:tcPr>
          <w:p>
            <w:pPr>
              <w:pStyle w:val="20"/>
              <w:spacing w:before="136"/>
              <w:ind w:left="194" w:right="182"/>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运行期</w:t>
            </w:r>
          </w:p>
        </w:tc>
        <w:tc>
          <w:tcPr>
            <w:tcW w:w="672" w:type="dxa"/>
            <w:tcBorders>
              <w:bottom w:val="thinThickMediumGap" w:color="000000" w:sz="6" w:space="0"/>
            </w:tcBorders>
          </w:tcPr>
          <w:p>
            <w:pPr>
              <w:pStyle w:val="20"/>
              <w:spacing w:before="136"/>
              <w:ind w:left="105" w:right="97"/>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噪声</w:t>
            </w:r>
          </w:p>
        </w:tc>
        <w:tc>
          <w:tcPr>
            <w:tcW w:w="2066" w:type="dxa"/>
            <w:tcBorders>
              <w:bottom w:val="thinThickMediumGap" w:color="000000" w:sz="6" w:space="0"/>
            </w:tcBorders>
          </w:tcPr>
          <w:p>
            <w:pPr>
              <w:pStyle w:val="20"/>
              <w:spacing w:before="136"/>
              <w:ind w:left="276" w:right="27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厂界外1米处</w:t>
            </w:r>
          </w:p>
        </w:tc>
        <w:tc>
          <w:tcPr>
            <w:tcW w:w="1695" w:type="dxa"/>
            <w:tcBorders>
              <w:bottom w:val="thinThickMediumGap" w:color="000000" w:sz="6" w:space="0"/>
            </w:tcBorders>
          </w:tcPr>
          <w:p>
            <w:pPr>
              <w:pStyle w:val="20"/>
              <w:spacing w:before="136"/>
              <w:ind w:left="108" w:right="10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噪声</w:t>
            </w:r>
          </w:p>
        </w:tc>
        <w:tc>
          <w:tcPr>
            <w:tcW w:w="1635" w:type="dxa"/>
            <w:tcBorders>
              <w:bottom w:val="thinThickMediumGap" w:color="000000" w:sz="6" w:space="0"/>
            </w:tcBorders>
          </w:tcPr>
          <w:p>
            <w:pPr>
              <w:pStyle w:val="20"/>
              <w:spacing w:before="136"/>
              <w:ind w:left="376" w:right="369"/>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1次/季度</w:t>
            </w:r>
          </w:p>
        </w:tc>
        <w:tc>
          <w:tcPr>
            <w:tcW w:w="2288" w:type="dxa"/>
            <w:tcBorders>
              <w:bottom w:val="thinThickMediumGap" w:color="000000" w:sz="6" w:space="0"/>
              <w:right w:val="nil"/>
            </w:tcBorders>
          </w:tcPr>
          <w:p>
            <w:pPr>
              <w:pStyle w:val="20"/>
              <w:spacing w:before="136"/>
              <w:ind w:left="124" w:right="124"/>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1天内昼、夜各一时段</w:t>
            </w:r>
          </w:p>
        </w:tc>
        <w:tc>
          <w:tcPr>
            <w:tcW w:w="347" w:type="dxa"/>
            <w:vMerge w:val="continue"/>
            <w:tcBorders>
              <w:top w:val="nil"/>
              <w:left w:val="nil"/>
              <w:bottom w:val="single" w:color="000000" w:sz="8"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3" w:hRule="atLeast"/>
        </w:trPr>
        <w:tc>
          <w:tcPr>
            <w:tcW w:w="10100" w:type="dxa"/>
            <w:gridSpan w:val="8"/>
            <w:tcBorders>
              <w:top w:val="single" w:color="000000" w:sz="8" w:space="0"/>
            </w:tcBorders>
          </w:tcPr>
          <w:p>
            <w:pPr>
              <w:pStyle w:val="20"/>
              <w:spacing w:before="5"/>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环境管理状况分析与建议：</w:t>
            </w:r>
          </w:p>
          <w:p>
            <w:pPr>
              <w:pStyle w:val="20"/>
              <w:spacing w:before="158" w:line="364" w:lineRule="auto"/>
              <w:ind w:left="3" w:right="4" w:firstLine="480"/>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本项目至今运行良好，营运期属于环境正效益，对大气环境、水环境、空气环境、噪声环境</w:t>
            </w:r>
            <w:r>
              <w:rPr>
                <w:color w:val="000000" w:themeColor="text1"/>
                <w:sz w:val="24"/>
                <w14:textFill>
                  <w14:solidFill>
                    <w14:schemeClr w14:val="tx1"/>
                  </w14:solidFill>
                </w14:textFill>
              </w:rPr>
              <w:t>等影响较小。未产生污染事故及纠纷，无投诉现象，为更好地做好该工程运营期的环境保护工 作，本次验收调查表提出如下要求：</w:t>
            </w:r>
          </w:p>
          <w:p>
            <w:pPr>
              <w:pStyle w:val="20"/>
              <w:numPr>
                <w:ilvl w:val="0"/>
                <w:numId w:val="10"/>
              </w:numPr>
              <w:tabs>
                <w:tab w:val="left" w:pos="1085"/>
              </w:tabs>
              <w:spacing w:before="0" w:after="0" w:line="307" w:lineRule="exact"/>
              <w:ind w:left="108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加强对生活污水的管理，确保生活污水经化粪池处理后清陶用于施肥，不外排；</w:t>
            </w:r>
          </w:p>
          <w:p>
            <w:pPr>
              <w:pStyle w:val="20"/>
              <w:numPr>
                <w:ilvl w:val="0"/>
                <w:numId w:val="10"/>
              </w:numPr>
              <w:tabs>
                <w:tab w:val="left" w:pos="1085"/>
              </w:tabs>
              <w:spacing w:before="161" w:after="0" w:line="362" w:lineRule="auto"/>
              <w:ind w:left="3" w:right="150"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同时为了完善环境管理制度，建议电站建立</w:t>
            </w:r>
            <w:r>
              <w:rPr>
                <w:rFonts w:ascii="Times New Roman" w:hAnsi="Times New Roman"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环境意识</w:t>
            </w:r>
            <w:r>
              <w:rPr>
                <w:rFonts w:ascii="Times New Roman" w:hAnsi="Times New Roman" w:eastAsia="Times New Roman"/>
                <w:color w:val="000000" w:themeColor="text1"/>
                <w:sz w:val="24"/>
                <w14:textFill>
                  <w14:solidFill>
                    <w14:schemeClr w14:val="tx1"/>
                  </w14:solidFill>
                </w14:textFill>
              </w:rPr>
              <w:t>”</w:t>
            </w:r>
            <w:r>
              <w:rPr>
                <w:color w:val="000000" w:themeColor="text1"/>
                <w:spacing w:val="-2"/>
                <w:sz w:val="24"/>
                <w14:textFill>
                  <w14:solidFill>
                    <w14:schemeClr w14:val="tx1"/>
                  </w14:solidFill>
                </w14:textFill>
              </w:rPr>
              <w:t>教育制度，不断提高全体职工</w:t>
            </w:r>
            <w:r>
              <w:rPr>
                <w:color w:val="000000" w:themeColor="text1"/>
                <w:sz w:val="24"/>
                <w14:textFill>
                  <w14:solidFill>
                    <w14:schemeClr w14:val="tx1"/>
                  </w14:solidFill>
                </w14:textFill>
              </w:rPr>
              <w:t>的环境保护意识。</w:t>
            </w:r>
          </w:p>
          <w:p>
            <w:pPr>
              <w:pStyle w:val="20"/>
              <w:numPr>
                <w:ilvl w:val="0"/>
                <w:numId w:val="10"/>
              </w:numPr>
              <w:tabs>
                <w:tab w:val="left" w:pos="1085"/>
              </w:tabs>
              <w:spacing w:before="5" w:after="0" w:line="240" w:lineRule="auto"/>
              <w:ind w:left="108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对工人进行个人防护，如佩带耳塞、耳罩头盔等防噪声用品，减少噪声对员工损害。</w:t>
            </w:r>
          </w:p>
        </w:tc>
      </w:tr>
    </w:tbl>
    <w:p>
      <w:pPr>
        <w:spacing w:after="0" w:line="240" w:lineRule="auto"/>
        <w:jc w:val="left"/>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p>
      <w:pPr>
        <w:numPr>
          <w:ilvl w:val="0"/>
          <w:numId w:val="11"/>
        </w:numPr>
        <w:spacing w:before="43"/>
        <w:ind w:left="239" w:right="0" w:firstLine="0"/>
        <w:jc w:val="left"/>
        <w:rPr>
          <w:b/>
          <w:color w:val="000000" w:themeColor="text1"/>
          <w:sz w:val="32"/>
          <w14:textFill>
            <w14:solidFill>
              <w14:schemeClr w14:val="tx1"/>
            </w14:solidFill>
          </w14:textFill>
        </w:rPr>
      </w:pPr>
      <w:bookmarkStart w:id="15" w:name="十、调查结论及建议"/>
      <w:bookmarkEnd w:id="15"/>
      <w:r>
        <w:rPr>
          <w:b/>
          <w:color w:val="000000" w:themeColor="text1"/>
          <w:sz w:val="32"/>
          <w14:textFill>
            <w14:solidFill>
              <w14:schemeClr w14:val="tx1"/>
            </w14:solidFill>
          </w14:textFill>
        </w:rPr>
        <w:t>调查结论及建议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6" w:type="dxa"/>
          </w:tcPr>
          <w:p>
            <w:pPr>
              <w:pStyle w:val="6"/>
              <w:spacing w:before="13"/>
              <w:ind w:left="239"/>
              <w:rPr>
                <w:color w:val="000000" w:themeColor="text1"/>
                <w14:textFill>
                  <w14:solidFill>
                    <w14:schemeClr w14:val="tx1"/>
                  </w14:solidFill>
                </w14:textFill>
              </w:rPr>
            </w:pPr>
            <w:r>
              <w:rPr>
                <w:color w:val="000000" w:themeColor="text1"/>
                <w14:textFill>
                  <w14:solidFill>
                    <w14:schemeClr w14:val="tx1"/>
                  </w14:solidFill>
                </w14:textFill>
              </w:rPr>
              <w:t>调查结论及建议</w:t>
            </w:r>
          </w:p>
          <w:p>
            <w:pPr>
              <w:pStyle w:val="2"/>
              <w:spacing w:before="158" w:line="364" w:lineRule="auto"/>
              <w:ind w:left="239" w:right="565" w:firstLine="480"/>
              <w:rPr>
                <w:color w:val="000000" w:themeColor="text1"/>
                <w14:textFill>
                  <w14:solidFill>
                    <w14:schemeClr w14:val="tx1"/>
                  </w14:solidFill>
                </w14:textFill>
              </w:rPr>
            </w:pPr>
            <w:r>
              <w:rPr>
                <w:color w:val="000000" w:themeColor="text1"/>
                <w:spacing w:val="-8"/>
                <w14:textFill>
                  <w14:solidFill>
                    <w14:schemeClr w14:val="tx1"/>
                  </w14:solidFill>
                </w14:textFill>
              </w:rPr>
              <w:t>根据以上对</w:t>
            </w:r>
            <w:r>
              <w:rPr>
                <w:rFonts w:hint="eastAsia"/>
                <w:color w:val="000000" w:themeColor="text1"/>
                <w:spacing w:val="-8"/>
                <w14:textFill>
                  <w14:solidFill>
                    <w14:schemeClr w14:val="tx1"/>
                  </w14:solidFill>
                </w14:textFill>
              </w:rPr>
              <w:t>水电站</w:t>
            </w:r>
            <w:r>
              <w:rPr>
                <w:color w:val="000000" w:themeColor="text1"/>
                <w:spacing w:val="-8"/>
                <w14:textFill>
                  <w14:solidFill>
                    <w14:schemeClr w14:val="tx1"/>
                  </w14:solidFill>
                </w14:textFill>
              </w:rPr>
              <w:t>工程建设项目的竣工环境保护验收调查，得出以下结论：</w:t>
            </w:r>
          </w:p>
          <w:p>
            <w:pPr>
              <w:pStyle w:val="6"/>
              <w:spacing w:line="306" w:lineRule="exact"/>
              <w:rPr>
                <w:color w:val="000000" w:themeColor="text1"/>
                <w14:textFill>
                  <w14:solidFill>
                    <w14:schemeClr w14:val="tx1"/>
                  </w14:solidFill>
                </w14:textFill>
              </w:rPr>
            </w:pPr>
            <w:r>
              <w:rPr>
                <w:color w:val="000000" w:themeColor="text1"/>
                <w14:textFill>
                  <w14:solidFill>
                    <w14:schemeClr w14:val="tx1"/>
                  </w14:solidFill>
                </w14:textFill>
              </w:rPr>
              <w:t>一、工程基本情况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color w:val="000000" w:themeColor="text1"/>
                <w:spacing w:val="-17"/>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青原区乌龙水电站增效扩容改造工程</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eastAsia="zh-CN"/>
                <w14:textFill>
                  <w14:solidFill>
                    <w14:schemeClr w14:val="tx1"/>
                  </w14:solidFill>
                </w14:textFill>
              </w:rPr>
              <w:t>委乌龙小组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未划分水功能区划，为引水式发电站</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1979</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开工建设，1983年5月投入运行。原有规模为总装机容量640kw（两台320kw发电机组成），2014年9月份项目进行了增效扩容</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更换了两台</w:t>
            </w:r>
            <w:r>
              <w:rPr>
                <w:rFonts w:hint="eastAsia" w:ascii="Times New Roman" w:hAnsi="Times New Roman" w:cs="Times New Roman"/>
                <w:color w:val="000000" w:themeColor="text1"/>
                <w:sz w:val="24"/>
                <w:lang w:val="en-US" w:eastAsia="zh-CN"/>
                <w14:textFill>
                  <w14:solidFill>
                    <w14:schemeClr w14:val="tx1"/>
                  </w14:solidFill>
                </w14:textFill>
              </w:rPr>
              <w:t>400kw</w:t>
            </w:r>
            <w:r>
              <w:rPr>
                <w:rFonts w:hint="eastAsia" w:ascii="Times New Roman" w:hAnsi="Times New Roman" w:cs="Times New Roman"/>
                <w:color w:val="000000" w:themeColor="text1"/>
                <w:sz w:val="24"/>
                <w:lang w:eastAsia="zh-CN"/>
                <w14:textFill>
                  <w14:solidFill>
                    <w14:schemeClr w14:val="tx1"/>
                  </w14:solidFill>
                </w14:textFill>
              </w:rPr>
              <w:t>发电机组，达到现有规模</w:t>
            </w:r>
            <w:r>
              <w:rPr>
                <w:rFonts w:hint="eastAsia" w:ascii="Times New Roman" w:hAnsi="Times New Roman" w:cs="Times New Roman"/>
                <w:color w:val="000000" w:themeColor="text1"/>
                <w:sz w:val="24"/>
                <w:lang w:val="en-US" w:eastAsia="zh-CN"/>
                <w14:textFill>
                  <w14:solidFill>
                    <w14:schemeClr w14:val="tx1"/>
                  </w14:solidFill>
                </w14:textFill>
              </w:rPr>
              <w:t>800kw</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年平均发电量</w:t>
            </w:r>
            <w:r>
              <w:rPr>
                <w:rFonts w:hint="eastAsia" w:ascii="Times New Roman" w:hAnsi="Times New Roman" w:cs="Times New Roman"/>
                <w:color w:val="000000" w:themeColor="text1"/>
                <w:sz w:val="24"/>
                <w:lang w:val="en-US" w:eastAsia="zh-CN"/>
                <w14:textFill>
                  <w14:solidFill>
                    <w14:schemeClr w14:val="tx1"/>
                  </w14:solidFill>
                </w14:textFill>
              </w:rPr>
              <w:t>308</w:t>
            </w:r>
            <w:r>
              <w:rPr>
                <w:rFonts w:hint="default" w:ascii="Times New Roman" w:hAnsi="Times New Roman" w:cs="Times New Roman"/>
                <w:color w:val="000000" w:themeColor="text1"/>
                <w:sz w:val="24"/>
                <w14:textFill>
                  <w14:solidFill>
                    <w14:schemeClr w14:val="tx1"/>
                  </w14:solidFill>
                </w14:textFill>
              </w:rPr>
              <w:t>万度</w:t>
            </w:r>
            <w:r>
              <w:rPr>
                <w:rFonts w:hint="eastAsia"/>
                <w:color w:val="000000" w:themeColor="text1"/>
                <w14:textFill>
                  <w14:solidFill>
                    <w14:schemeClr w14:val="tx1"/>
                  </w14:solidFill>
                </w14:textFill>
              </w:rPr>
              <w:t>。本项目劳动定员为5人，其中管理人员1人，均不在厂房内食宿，年工作日300天，职工每天两班，每班12小时工作制。</w:t>
            </w:r>
            <w:r>
              <w:rPr>
                <w:color w:val="000000" w:themeColor="text1"/>
                <w14:textFill>
                  <w14:solidFill>
                    <w14:schemeClr w14:val="tx1"/>
                  </w14:solidFill>
                </w14:textFill>
              </w:rPr>
              <w:t>项目主要工程包括：拦水坝、尾水渠、发电厂房、升压站和值班休息室等。根据《中华人民共和国环境保护法》、《中华人民共和国环境影响评价法》等有关法律法规中相关规定，取得</w:t>
            </w:r>
            <w:r>
              <w:rPr>
                <w:rFonts w:hint="eastAsia"/>
                <w:color w:val="000000" w:themeColor="text1"/>
                <w:lang w:eastAsia="zh-CN"/>
                <w14:textFill>
                  <w14:solidFill>
                    <w14:schemeClr w14:val="tx1"/>
                  </w14:solidFill>
                </w14:textFill>
              </w:rPr>
              <w:t>了相关手续</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jc w:val="left"/>
              <w:textAlignment w:val="auto"/>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二、环境保护措施落实及环保设施建设情况</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在环境影响评价报告表及其批复中对本工程提出了具体的环境保护措施要求：</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①废水</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电站建成后，</w:t>
            </w:r>
            <w:r>
              <w:rPr>
                <w:rFonts w:hint="default" w:ascii="Times New Roman" w:hAnsi="Times New Roman" w:cs="Times New Roman"/>
                <w:color w:val="000000" w:themeColor="text1"/>
                <w:spacing w:val="0"/>
                <w:sz w:val="24"/>
                <w14:textFill>
                  <w14:solidFill>
                    <w14:schemeClr w14:val="tx1"/>
                  </w14:solidFill>
                </w14:textFill>
              </w:rPr>
              <w:t>生活污水经化粪池处理达到《农田灌溉水质标准》（GB5084-2005）旱作标准后，用于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施肥，不外排</w:t>
            </w:r>
            <w:r>
              <w:rPr>
                <w:rFonts w:hint="default" w:ascii="Times New Roman" w:hAnsi="Times New Roman" w:cs="Times New Roman"/>
                <w:color w:val="000000" w:themeColor="text1"/>
                <w:spacing w:val="0"/>
                <w:kern w:val="0"/>
                <w:sz w:val="24"/>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②噪声</w:t>
            </w:r>
          </w:p>
          <w:p>
            <w:pPr>
              <w:spacing w:line="360" w:lineRule="auto"/>
              <w:ind w:firstLine="480" w:firstLineChars="200"/>
              <w:rPr>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工程建成运行后，噪声源主要为水轮机运转过程中产生的噪声。本工程水轮机为冲击式水轮发电机组，其运行噪声</w:t>
            </w:r>
            <w:r>
              <w:rPr>
                <w:rFonts w:hint="default" w:ascii="Times New Roman" w:hAnsi="Times New Roman" w:cs="Times New Roman"/>
                <w:color w:val="000000" w:themeColor="text1"/>
                <w:sz w:val="24"/>
                <w:lang w:val="en-US" w:eastAsia="zh-CN"/>
                <w14:textFill>
                  <w14:solidFill>
                    <w14:schemeClr w14:val="tx1"/>
                  </w14:solidFill>
                </w14:textFill>
              </w:rPr>
              <w:t>值</w:t>
            </w:r>
            <w:r>
              <w:rPr>
                <w:rFonts w:hint="default" w:ascii="Times New Roman" w:hAnsi="Times New Roman" w:cs="Times New Roman"/>
                <w:color w:val="000000" w:themeColor="text1"/>
                <w:sz w:val="24"/>
                <w14:textFill>
                  <w14:solidFill>
                    <w14:schemeClr w14:val="tx1"/>
                  </w14:solidFill>
                </w14:textFill>
              </w:rPr>
              <w:t>小于80</w:t>
            </w:r>
            <w:r>
              <w:rPr>
                <w:rFonts w:hint="default" w:ascii="Times New Roman" w:hAnsi="Times New Roman"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③固体废物</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本项目营运期主要固体废物为生活垃圾。本项目营运期人员为5人，按0.5kg/人·d计，每天的垃圾量为2.5kg（0.75t/a），垃圾量较少。生活垃圾收集后集中交由当地环卫部门处理。</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④废气</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水电站在运行期间无大气污染物产生，对周围的环境空气产生影响较小。</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⑤生态影响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48" w:firstLineChars="200"/>
              <w:textAlignment w:val="auto"/>
              <w:rPr>
                <w:color w:val="000000" w:themeColor="text1"/>
                <w14:textFill>
                  <w14:solidFill>
                    <w14:schemeClr w14:val="tx1"/>
                  </w14:solidFill>
                </w14:textFill>
              </w:rPr>
            </w:pPr>
            <w:r>
              <w:rPr>
                <w:color w:val="000000" w:themeColor="text1"/>
                <w:spacing w:val="-8"/>
                <w14:textFill>
                  <w14:solidFill>
                    <w14:schemeClr w14:val="tx1"/>
                  </w14:solidFill>
                </w14:textFill>
              </w:rPr>
              <w:t>水电站建设时间较早，弃渣场、取土场、施工场及施工道路植被已自然恢复，植被覆盖良好，与周边环境并无区别。</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现场勘查时发现，</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为利用抬水坝及引水渠引水式电站，主要靠大坝拦蓄天然径流进行</w:t>
            </w:r>
            <w:r>
              <w:rPr>
                <w:rFonts w:hint="default" w:ascii="Times New Roman" w:hAnsi="Times New Roman" w:cs="Times New Roman"/>
                <w:color w:val="000000" w:themeColor="text1"/>
                <w:sz w:val="24"/>
                <w14:textFill>
                  <w14:solidFill>
                    <w14:schemeClr w14:val="tx1"/>
                  </w14:solidFill>
                </w14:textFill>
              </w:rPr>
              <w:t>发电。丰水期的来水发电后流向下游，水量没有损失，不污染水质，对下游环境不会造成不利影响。同时，在枯水期为保证</w:t>
            </w:r>
            <w:r>
              <w:rPr>
                <w:rFonts w:hint="eastAsia" w:ascii="Times New Roman" w:hAnsi="Times New Roman" w:cs="Times New Roman"/>
                <w:color w:val="000000" w:themeColor="text1"/>
                <w:sz w:val="24"/>
                <w:lang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下游河段的</w:t>
            </w:r>
            <w:r>
              <w:rPr>
                <w:rFonts w:hint="default" w:ascii="Times New Roman" w:hAnsi="Times New Roman" w:eastAsia="宋体" w:cs="Times New Roman"/>
                <w:color w:val="000000" w:themeColor="text1"/>
                <w:sz w:val="24"/>
                <w:lang w:val="en-US" w:eastAsia="zh-CN"/>
                <w14:textFill>
                  <w14:solidFill>
                    <w14:schemeClr w14:val="tx1"/>
                  </w14:solidFill>
                </w14:textFill>
              </w:rPr>
              <w:t>生产生活及</w:t>
            </w:r>
            <w:r>
              <w:rPr>
                <w:rFonts w:hint="default" w:ascii="Times New Roman" w:hAnsi="Times New Roman" w:cs="Times New Roman"/>
                <w:color w:val="000000" w:themeColor="text1"/>
                <w:sz w:val="24"/>
                <w14:textFill>
                  <w14:solidFill>
                    <w14:schemeClr w14:val="tx1"/>
                  </w14:solidFill>
                </w14:textFill>
              </w:rPr>
              <w:t>生态用水需要，工程适当下泄</w:t>
            </w:r>
            <w:r>
              <w:rPr>
                <w:rFonts w:hint="eastAsia" w:ascii="Times New Roman" w:hAnsi="Times New Roman" w:cs="Times New Roman"/>
                <w:color w:val="000000" w:themeColor="text1"/>
                <w:sz w:val="24"/>
                <w:lang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必要的生态环境用水</w:t>
            </w:r>
            <w:r>
              <w:rPr>
                <w:rFonts w:hint="eastAsia" w:ascii="Times New Roman" w:hAnsi="Times New Roman" w:cs="Times New Roman"/>
                <w:color w:val="000000" w:themeColor="text1"/>
                <w:sz w:val="24"/>
                <w:lang w:eastAsia="zh-CN"/>
                <w14:textFill>
                  <w14:solidFill>
                    <w14:schemeClr w14:val="tx1"/>
                  </w14:solidFill>
                </w14:textFill>
              </w:rPr>
              <w:t>，且</w:t>
            </w:r>
            <w:r>
              <w:rPr>
                <w:rFonts w:hint="eastAsia" w:ascii="宋体" w:hAnsi="宋体" w:eastAsia="宋体" w:cs="宋体"/>
                <w:color w:val="000000" w:themeColor="text1"/>
                <w:sz w:val="24"/>
                <w:szCs w:val="24"/>
                <w14:textFill>
                  <w14:solidFill>
                    <w14:schemeClr w14:val="tx1"/>
                  </w14:solidFill>
                </w14:textFill>
              </w:rPr>
              <w:t>下泄生态流量</w:t>
            </w:r>
            <w:r>
              <w:rPr>
                <w:rFonts w:hint="eastAsia" w:ascii="宋体" w:hAnsi="宋体" w:eastAsia="宋体" w:cs="宋体"/>
                <w:color w:val="000000" w:themeColor="text1"/>
                <w:sz w:val="24"/>
                <w:szCs w:val="24"/>
                <w:lang w:eastAsia="zh-CN"/>
                <w14:textFill>
                  <w14:solidFill>
                    <w14:schemeClr w14:val="tx1"/>
                  </w14:solidFill>
                </w14:textFill>
              </w:rPr>
              <w:t>做到了大于</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398</w:t>
            </w:r>
            <w:r>
              <w:rPr>
                <w:rFonts w:hint="eastAsia" w:ascii="宋体" w:hAnsi="宋体" w:eastAsia="宋体" w:cs="宋体"/>
                <w:color w:val="000000" w:themeColor="text1"/>
                <w:sz w:val="24"/>
                <w:szCs w:val="24"/>
                <w14:textFill>
                  <w14:solidFill>
                    <w14:schemeClr w14:val="tx1"/>
                  </w14:solidFill>
                </w14:textFill>
              </w:rPr>
              <w:t>m³/s</w:t>
            </w:r>
            <w:r>
              <w:rPr>
                <w:rFonts w:hint="default" w:ascii="Times New Roman" w:hAnsi="Times New Roman" w:cs="Times New Roman"/>
                <w:color w:val="000000" w:themeColor="text1"/>
                <w:sz w:val="24"/>
                <w14:textFill>
                  <w14:solidFill>
                    <w14:schemeClr w14:val="tx1"/>
                  </w14:solidFill>
                </w14:textFill>
              </w:rPr>
              <w:t>。</w:t>
            </w:r>
            <w:r>
              <w:rPr>
                <w:color w:val="000000" w:themeColor="text1"/>
                <w14:textFill>
                  <w14:solidFill>
                    <w14:schemeClr w14:val="tx1"/>
                  </w14:solidFill>
                </w14:textFill>
              </w:rPr>
              <w:t>拦水坝下游河段并未出现断流现象，可满足生态需求。</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三、环境影响调查结果</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地表水环境影响调查结果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电站建成后，生活污水经化粪池处理后</w:t>
            </w:r>
            <w:r>
              <w:rPr>
                <w:rFonts w:hint="default" w:ascii="Times New Roman" w:hAnsi="Times New Roman" w:cs="Times New Roman"/>
                <w:color w:val="000000" w:themeColor="text1"/>
                <w:spacing w:val="0"/>
                <w:sz w:val="24"/>
                <w14:textFill>
                  <w14:solidFill>
                    <w14:schemeClr w14:val="tx1"/>
                  </w14:solidFill>
                </w14:textFill>
              </w:rPr>
              <w:t>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w:t>
            </w:r>
            <w:r>
              <w:rPr>
                <w:color w:val="000000" w:themeColor="text1"/>
                <w14:textFill>
                  <w14:solidFill>
                    <w14:schemeClr w14:val="tx1"/>
                  </w14:solidFill>
                </w14:textFill>
              </w:rPr>
              <w:t>，不外排；对地表水环境影响较小。</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大气环境影响调查结果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水电站在运行期间无大气污染物产生，对周围的环境空气产生影响较小。</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声环境影响调查结果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验收调查监测期间，水电站正常运行，厂界四周噪声监测结果均达到《工业企业厂界环境噪声排放标准》（</w:t>
            </w:r>
            <w:r>
              <w:rPr>
                <w:rFonts w:ascii="Times New Roman" w:eastAsia="Times New Roman"/>
                <w:color w:val="000000" w:themeColor="text1"/>
                <w14:textFill>
                  <w14:solidFill>
                    <w14:schemeClr w14:val="tx1"/>
                  </w14:solidFill>
                </w14:textFill>
              </w:rPr>
              <w:t>GB12348-2008</w:t>
            </w:r>
            <w:r>
              <w:rPr>
                <w:color w:val="000000" w:themeColor="text1"/>
                <w14:textFill>
                  <w14:solidFill>
                    <w14:schemeClr w14:val="tx1"/>
                  </w14:solidFill>
                </w14:textFill>
              </w:rPr>
              <w:t>）</w:t>
            </w: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类标准限值要求。</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固废影响调查结果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本项目营运期主要固体废物为生活垃圾。本项目营运期人员为5人，按0.5kg/人·d计，每天的垃圾量为2.5kg（0.75t/a），垃圾量较少。生活垃圾收集后集中交由当地环卫部门处理。</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生态环境影响调查结果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①据现场调查及根据向建设单位咨询了解到，施工期对陆生动物采取了相应的保护措施，环保措施落实情况较好，水电站的建设对陆生动物没有造成明显的不利影响。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②工程占地不可避免地会使部分土地性质发生改变，建设方在施工中采取了相应的保护和避免措施，将施工场地限定在规划范围内，严禁乱砍滥伐等措施有效的减少了对植被的破坏，临时工地随工程结束三日之内全部撤出，经现场踏勘，电站坝址和厂房附近的原生植被未遭到破坏， 绿化恢复效果较好。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③在当地有关部门的监督和指导下，建设单位对大坝处的临时施工场地采取了相应的清理、整平及恢复植被等措施。施工完成后，对施工建设中形成的次生裸地进行了绿化恢复，由于当地气候适宜，目前项目区植被自然恢复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④拦水坝建成后，原有的底水流湍急的水环境改变为水底的缓流环境，坝下河段鱼类数量较少，且体格较小。此外，由于开放生态放水孔，拦水坝下游河段并未出现断流现象</w:t>
            </w:r>
            <w:r>
              <w:rPr>
                <w:rFonts w:hint="eastAsia"/>
                <w:color w:val="000000" w:themeColor="text1"/>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且</w:t>
            </w:r>
            <w:r>
              <w:rPr>
                <w:rFonts w:hint="eastAsia" w:ascii="宋体" w:hAnsi="宋体" w:eastAsia="宋体" w:cs="宋体"/>
                <w:color w:val="000000" w:themeColor="text1"/>
                <w:sz w:val="24"/>
                <w:szCs w:val="24"/>
                <w14:textFill>
                  <w14:solidFill>
                    <w14:schemeClr w14:val="tx1"/>
                  </w14:solidFill>
                </w14:textFill>
              </w:rPr>
              <w:t>下泄生态流量</w:t>
            </w:r>
            <w:r>
              <w:rPr>
                <w:rFonts w:hint="eastAsia" w:ascii="宋体" w:hAnsi="宋体" w:eastAsia="宋体" w:cs="宋体"/>
                <w:color w:val="000000" w:themeColor="text1"/>
                <w:sz w:val="24"/>
                <w:szCs w:val="24"/>
                <w:lang w:eastAsia="zh-CN"/>
                <w14:textFill>
                  <w14:solidFill>
                    <w14:schemeClr w14:val="tx1"/>
                  </w14:solidFill>
                </w14:textFill>
              </w:rPr>
              <w:t>做到了大于</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398</w:t>
            </w:r>
            <w:r>
              <w:rPr>
                <w:rFonts w:hint="eastAsia" w:ascii="宋体" w:hAnsi="宋体" w:eastAsia="宋体" w:cs="宋体"/>
                <w:color w:val="000000" w:themeColor="text1"/>
                <w:sz w:val="24"/>
                <w:szCs w:val="24"/>
                <w14:textFill>
                  <w14:solidFill>
                    <w14:schemeClr w14:val="tx1"/>
                  </w14:solidFill>
                </w14:textFill>
              </w:rPr>
              <w:t>m³/s</w:t>
            </w:r>
            <w:r>
              <w:rPr>
                <w:color w:val="000000" w:themeColor="text1"/>
                <w14:textFill>
                  <w14:solidFill>
                    <w14:schemeClr w14:val="tx1"/>
                  </w14:solidFill>
                </w14:textFill>
              </w:rPr>
              <w:t>。</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四、项目环境管理及相关措施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建设单位在工程建设过程中，认真贯彻环保法规，执行各项有关环境保护措施，内设的环境管理机构分工明确。环境管理机构人员对施工活动进行全过程环境监督。对坝址附近及生活区附近的植被进行恢复及绿化养护种植；弃渣场的工程防护和绿化恢复等。</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五、验收报告结论</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综上所述，建设单位较好的落实了水电站环境保护相关措施。施工和营运过程中采取的污染防治措施与生态保护措施较为有效，该电站建成后噪声排放达到环境保护相关要求，对沿岸的动植物的影响较小。通过采取工程防护和植物防护措施，有效地防止了水土流失的产生。该项目符合水电站工程竣工环境保护验收要求，建议该工程通过环境保护验收。</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六、建议</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、加强项目的管理、日常维护工作。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、根据现场确认，本项目危废暂存库及厂界未设置环保标志牌，建议企业设置危废暂存库及厂界环保标志牌，同时进一步加强环保设施管理，提高员工环保意识；</w:t>
            </w:r>
          </w:p>
          <w:p>
            <w:pPr>
              <w:pStyle w:val="13"/>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3、安装生态下泄流量自动监控系统，并建立生态流量监测台账记录。</w:t>
            </w:r>
          </w:p>
        </w:tc>
      </w:tr>
    </w:tbl>
    <w:p>
      <w:pPr>
        <w:pStyle w:val="13"/>
        <w:numPr>
          <w:ilvl w:val="0"/>
          <w:numId w:val="0"/>
        </w:numPr>
        <w:ind w:leftChars="400" w:right="0" w:rightChars="0"/>
        <w:rPr>
          <w:color w:val="000000" w:themeColor="text1"/>
          <w14:textFill>
            <w14:solidFill>
              <w14:schemeClr w14:val="tx1"/>
            </w14:solidFill>
          </w14:textFill>
        </w:rPr>
      </w:pPr>
    </w:p>
    <w:p>
      <w:pPr>
        <w:pStyle w:val="2"/>
        <w:spacing w:before="5"/>
        <w:ind w:left="721"/>
        <w:rPr>
          <w:color w:val="000000" w:themeColor="text1"/>
          <w14:textFill>
            <w14:solidFill>
              <w14:schemeClr w14:val="tx1"/>
            </w14:solidFill>
          </w14:textFill>
        </w:rPr>
      </w:pPr>
      <w:bookmarkStart w:id="16" w:name="调查结论及建议"/>
      <w:bookmarkEnd w:id="16"/>
    </w:p>
    <w:p>
      <w:pPr>
        <w:spacing w:after="0"/>
        <w:rPr>
          <w:color w:val="000000" w:themeColor="text1"/>
          <w14:textFill>
            <w14:solidFill>
              <w14:schemeClr w14:val="tx1"/>
            </w14:solidFill>
          </w14:textFill>
        </w:rPr>
        <w:sectPr>
          <w:footerReference r:id="rId6" w:type="default"/>
          <w:pgSz w:w="11910" w:h="16840"/>
          <w:pgMar w:top="1320" w:right="720" w:bottom="980" w:left="620" w:header="0" w:footer="781" w:gutter="0"/>
          <w:pgBorders>
            <w:top w:val="none" w:sz="0" w:space="0"/>
            <w:left w:val="none" w:sz="0" w:space="0"/>
            <w:bottom w:val="none" w:sz="0" w:space="0"/>
            <w:right w:val="none" w:sz="0" w:space="0"/>
          </w:pgBorders>
        </w:sectPr>
      </w:pPr>
    </w:p>
    <w:p>
      <w:pPr>
        <w:pStyle w:val="3"/>
        <w:tabs>
          <w:tab w:val="left" w:pos="1286"/>
        </w:tabs>
        <w:spacing w:before="27"/>
        <w:ind w:left="2"/>
        <w:jc w:val="center"/>
        <w:rPr>
          <w:color w:val="000000" w:themeColor="text1"/>
          <w14:textFill>
            <w14:solidFill>
              <w14:schemeClr w14:val="tx1"/>
            </w14:solidFill>
          </w14:textFill>
        </w:rPr>
      </w:pPr>
      <w:bookmarkStart w:id="17" w:name="附表一  建设项目工程竣工环境保护“三同时”验收登记表"/>
      <w:bookmarkEnd w:id="17"/>
      <w:r>
        <w:rPr>
          <w:color w:val="000000" w:themeColor="text1"/>
          <w14:textFill>
            <w14:solidFill>
              <w14:schemeClr w14:val="tx1"/>
            </w14:solidFill>
          </w14:textFill>
        </w:rPr>
        <w:t>附表一</w:t>
      </w:r>
      <w:r>
        <w:rPr>
          <w:color w:val="000000" w:themeColor="text1"/>
          <w14:textFill>
            <w14:solidFill>
              <w14:schemeClr w14:val="tx1"/>
            </w14:solidFill>
          </w14:textFill>
        </w:rPr>
        <w:tab/>
      </w:r>
      <w:r>
        <w:rPr>
          <w:color w:val="000000" w:themeColor="text1"/>
          <w14:textFill>
            <w14:solidFill>
              <w14:schemeClr w14:val="tx1"/>
            </w14:solidFill>
          </w14:textFill>
        </w:rPr>
        <w:t>建设项目工程竣工环境保护“三同时”验收登记表</w:t>
      </w:r>
    </w:p>
    <w:p>
      <w:pPr>
        <w:tabs>
          <w:tab w:val="left" w:pos="7115"/>
          <w:tab w:val="left" w:pos="11619"/>
        </w:tabs>
        <w:spacing w:before="152" w:after="39"/>
        <w:ind w:left="719" w:right="0" w:firstLine="0"/>
        <w:jc w:val="left"/>
        <w:rPr>
          <w:color w:val="000000" w:themeColor="text1"/>
          <w:sz w:val="18"/>
          <w14:textFill>
            <w14:solidFill>
              <w14:schemeClr w14:val="tx1"/>
            </w14:solidFill>
          </w14:textFill>
        </w:rPr>
      </w:pPr>
      <w:r>
        <w:rPr>
          <w:color w:val="000000" w:themeColor="text1"/>
          <w:sz w:val="18"/>
          <w14:textFill>
            <w14:solidFill>
              <w14:schemeClr w14:val="tx1"/>
            </w14:solidFill>
          </w14:textFill>
        </w:rPr>
        <w:t>填表单位（盖章</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填表人（</w:t>
      </w:r>
      <w:r>
        <w:rPr>
          <w:color w:val="000000" w:themeColor="text1"/>
          <w:spacing w:val="-3"/>
          <w:sz w:val="18"/>
          <w14:textFill>
            <w14:solidFill>
              <w14:schemeClr w14:val="tx1"/>
            </w14:solidFill>
          </w14:textFill>
        </w:rPr>
        <w:t>签</w:t>
      </w:r>
      <w:r>
        <w:rPr>
          <w:color w:val="000000" w:themeColor="text1"/>
          <w:sz w:val="18"/>
          <w14:textFill>
            <w14:solidFill>
              <w14:schemeClr w14:val="tx1"/>
            </w14:solidFill>
          </w14:textFill>
        </w:rPr>
        <w:t>字</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项目经办人（</w:t>
      </w:r>
      <w:r>
        <w:rPr>
          <w:color w:val="000000" w:themeColor="text1"/>
          <w:spacing w:val="-5"/>
          <w:sz w:val="18"/>
          <w14:textFill>
            <w14:solidFill>
              <w14:schemeClr w14:val="tx1"/>
            </w14:solidFill>
          </w14:textFill>
        </w:rPr>
        <w:t>签</w:t>
      </w:r>
      <w:r>
        <w:rPr>
          <w:color w:val="000000" w:themeColor="text1"/>
          <w:sz w:val="18"/>
          <w14:textFill>
            <w14:solidFill>
              <w14:schemeClr w14:val="tx1"/>
            </w14:solidFill>
          </w14:textFill>
        </w:rPr>
        <w:t>字</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w:t>
      </w:r>
    </w:p>
    <w:tbl>
      <w:tblPr>
        <w:tblStyle w:val="14"/>
        <w:tblW w:w="0" w:type="auto"/>
        <w:tblInd w:w="1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1"/>
        <w:gridCol w:w="304"/>
        <w:gridCol w:w="2184"/>
        <w:gridCol w:w="709"/>
        <w:gridCol w:w="1058"/>
        <w:gridCol w:w="567"/>
        <w:gridCol w:w="466"/>
        <w:gridCol w:w="549"/>
        <w:gridCol w:w="431"/>
        <w:gridCol w:w="712"/>
        <w:gridCol w:w="470"/>
        <w:gridCol w:w="1120"/>
        <w:gridCol w:w="1060"/>
        <w:gridCol w:w="1273"/>
        <w:gridCol w:w="941"/>
        <w:gridCol w:w="846"/>
        <w:gridCol w:w="906"/>
        <w:gridCol w:w="762"/>
        <w:gridCol w:w="372"/>
        <w:gridCol w:w="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421" w:type="dxa"/>
            <w:vMerge w:val="restart"/>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6"/>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建设项目</w:t>
            </w:r>
          </w:p>
        </w:tc>
        <w:tc>
          <w:tcPr>
            <w:tcW w:w="248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项目名称</w:t>
            </w:r>
          </w:p>
        </w:tc>
        <w:tc>
          <w:tcPr>
            <w:tcW w:w="4962" w:type="dxa"/>
            <w:gridSpan w:val="8"/>
            <w:tcBorders>
              <w:top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青原区乌龙水电站增效扩容改造工程</w:t>
            </w:r>
          </w:p>
        </w:tc>
        <w:tc>
          <w:tcPr>
            <w:tcW w:w="2180" w:type="dxa"/>
            <w:gridSpan w:val="2"/>
            <w:tcBorders>
              <w:top w:val="single" w:color="000000" w:sz="4" w:space="0"/>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720" w:firstLineChars="40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项目代码</w:t>
            </w:r>
          </w:p>
        </w:tc>
        <w:tc>
          <w:tcPr>
            <w:tcW w:w="1273"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4"/>
                <w14:textFill>
                  <w14:solidFill>
                    <w14:schemeClr w14:val="tx1"/>
                  </w14:solidFill>
                </w14:textFill>
              </w:rPr>
            </w:pPr>
            <w:r>
              <w:rPr>
                <w:rFonts w:ascii="Times New Roman"/>
                <w:color w:val="000000" w:themeColor="text1"/>
                <w:w w:val="99"/>
                <w:sz w:val="14"/>
                <w14:textFill>
                  <w14:solidFill>
                    <w14:schemeClr w14:val="tx1"/>
                  </w14:solidFill>
                </w14:textFill>
              </w:rPr>
              <w:t>/</w:t>
            </w:r>
          </w:p>
        </w:tc>
        <w:tc>
          <w:tcPr>
            <w:tcW w:w="1787" w:type="dxa"/>
            <w:gridSpan w:val="2"/>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540" w:firstLineChars="30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建设地点</w:t>
            </w:r>
          </w:p>
        </w:tc>
        <w:tc>
          <w:tcPr>
            <w:tcW w:w="2603" w:type="dxa"/>
            <w:gridSpan w:val="4"/>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吉安市青原区东固畲族乡</w:t>
            </w:r>
            <w:r>
              <w:rPr>
                <w:rFonts w:hint="eastAsia" w:ascii="Times New Roman" w:hAnsi="Times New Roman" w:cs="Times New Roman"/>
                <w:color w:val="000000" w:themeColor="text1"/>
                <w:sz w:val="18"/>
                <w:szCs w:val="18"/>
                <w:lang w:eastAsia="zh-CN"/>
                <w14:textFill>
                  <w14:solidFill>
                    <w14:schemeClr w14:val="tx1"/>
                  </w14:solidFill>
                </w14:textFill>
              </w:rPr>
              <w:t>黄沙</w:t>
            </w:r>
            <w:r>
              <w:rPr>
                <w:rFonts w:hint="default" w:ascii="Times New Roman" w:hAnsi="Times New Roman" w:cs="Times New Roman"/>
                <w:color w:val="000000" w:themeColor="text1"/>
                <w:sz w:val="18"/>
                <w:szCs w:val="18"/>
                <w:lang w:eastAsia="zh-CN"/>
                <w14:textFill>
                  <w14:solidFill>
                    <w14:schemeClr w14:val="tx1"/>
                  </w14:solidFill>
                </w14:textFill>
              </w:rPr>
              <w:t>村</w:t>
            </w:r>
            <w:r>
              <w:rPr>
                <w:rFonts w:hint="eastAsia" w:ascii="Times New Roman" w:hAnsi="Times New Roman" w:cs="Times New Roman"/>
                <w:color w:val="000000" w:themeColor="text1"/>
                <w:sz w:val="18"/>
                <w:szCs w:val="18"/>
                <w:lang w:eastAsia="zh-CN"/>
                <w14:textFill>
                  <w14:solidFill>
                    <w14:schemeClr w14:val="tx1"/>
                  </w14:solidFill>
                </w14:textFill>
              </w:rPr>
              <w:t>委乌龙小组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行业类别（分类管理名录）</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D441</w:t>
            </w:r>
            <w:r>
              <w:rPr>
                <w:rFonts w:hint="eastAsia" w:ascii="Times New Roman" w:eastAsia="宋体"/>
                <w:color w:val="000000" w:themeColor="text1"/>
                <w:sz w:val="18"/>
                <w:lang w:val="en-US" w:eastAsia="zh-CN"/>
                <w14:textFill>
                  <w14:solidFill>
                    <w14:schemeClr w14:val="tx1"/>
                  </w14:solidFill>
                </w14:textFill>
              </w:rPr>
              <w:t>2</w:t>
            </w:r>
            <w:r>
              <w:rPr>
                <w:color w:val="000000" w:themeColor="text1"/>
                <w:sz w:val="18"/>
                <w14:textFill>
                  <w14:solidFill>
                    <w14:schemeClr w14:val="tx1"/>
                  </w14:solidFill>
                </w14:textFill>
              </w:rPr>
              <w:t>水力发电</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建设性质</w:t>
            </w:r>
          </w:p>
        </w:tc>
        <w:tc>
          <w:tcPr>
            <w:tcW w:w="5663" w:type="dxa"/>
            <w:gridSpan w:val="7"/>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6"/>
                <w:lang w:val="en-US" w:eastAsia="zh-CN"/>
                <w14:textFill>
                  <w14:solidFill>
                    <w14:schemeClr w14:val="tx1"/>
                  </w14:solidFill>
                </w14:textFill>
              </w:rPr>
            </w:pPr>
            <w:r>
              <w:rPr>
                <w:rFonts w:ascii="Times New Roman"/>
                <w:color w:val="000000" w:themeColor="text1"/>
                <w:sz w:val="16"/>
                <w14:textFill>
                  <w14:solidFill>
                    <w14:schemeClr w14:val="tx1"/>
                  </w14:solidFill>
                </w14:textFill>
              </w:rPr>
              <w:sym w:font="Wingdings" w:char="00FE"/>
            </w:r>
            <w:r>
              <w:rPr>
                <w:rFonts w:hint="eastAsia" w:ascii="Times New Roman"/>
                <w:color w:val="000000" w:themeColor="text1"/>
                <w:sz w:val="16"/>
                <w:lang w:eastAsia="zh-CN"/>
                <w14:textFill>
                  <w14:solidFill>
                    <w14:schemeClr w14:val="tx1"/>
                  </w14:solidFill>
                </w14:textFill>
              </w:rPr>
              <w:t>新建</w:t>
            </w:r>
            <w:r>
              <w:rPr>
                <w:rFonts w:hint="eastAsia" w:ascii="Times New Roman"/>
                <w:color w:val="000000" w:themeColor="text1"/>
                <w:sz w:val="16"/>
                <w:lang w:val="en-US" w:eastAsia="zh-CN"/>
                <w14:textFill>
                  <w14:solidFill>
                    <w14:schemeClr w14:val="tx1"/>
                  </w14:solidFill>
                </w14:textFill>
              </w:rPr>
              <w:t xml:space="preserve">   </w:t>
            </w:r>
            <w:r>
              <w:rPr>
                <w:rFonts w:hint="eastAsia" w:ascii="Times New Roman"/>
                <w:color w:val="000000" w:themeColor="text1"/>
                <w:sz w:val="16"/>
                <w:lang w:val="en-US" w:eastAsia="zh-CN"/>
                <w14:textFill>
                  <w14:solidFill>
                    <w14:schemeClr w14:val="tx1"/>
                  </w14:solidFill>
                </w14:textFill>
              </w:rPr>
              <w:sym w:font="Wingdings" w:char="00A8"/>
            </w:r>
            <w:r>
              <w:rPr>
                <w:rFonts w:hint="eastAsia" w:ascii="Times New Roman"/>
                <w:color w:val="000000" w:themeColor="text1"/>
                <w:sz w:val="16"/>
                <w:lang w:val="en-US" w:eastAsia="zh-CN"/>
                <w14:textFill>
                  <w14:solidFill>
                    <w14:schemeClr w14:val="tx1"/>
                  </w14:solidFill>
                </w14:textFill>
              </w:rPr>
              <w:t xml:space="preserve">改扩建   </w:t>
            </w:r>
            <w:r>
              <w:rPr>
                <w:rFonts w:hint="eastAsia" w:ascii="Times New Roman"/>
                <w:color w:val="000000" w:themeColor="text1"/>
                <w:sz w:val="16"/>
                <w:lang w:val="en-US" w:eastAsia="zh-CN"/>
                <w14:textFill>
                  <w14:solidFill>
                    <w14:schemeClr w14:val="tx1"/>
                  </w14:solidFill>
                </w14:textFill>
              </w:rPr>
              <w:sym w:font="Wingdings" w:char="00A8"/>
            </w:r>
            <w:r>
              <w:rPr>
                <w:rFonts w:hint="eastAsia" w:ascii="Times New Roman"/>
                <w:color w:val="000000" w:themeColor="text1"/>
                <w:sz w:val="16"/>
                <w:lang w:val="en-US" w:eastAsia="zh-CN"/>
                <w14:textFill>
                  <w14:solidFill>
                    <w14:schemeClr w14:val="tx1"/>
                  </w14:solidFill>
                </w14:textFill>
              </w:rPr>
              <w:t>技术改造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设计生产能力</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年发电量</w:t>
            </w:r>
            <w:r>
              <w:rPr>
                <w:rFonts w:hint="eastAsia"/>
                <w:color w:val="000000" w:themeColor="text1"/>
                <w:sz w:val="18"/>
                <w:lang w:val="en-US" w:eastAsia="zh-CN"/>
                <w14:textFill>
                  <w14:solidFill>
                    <w14:schemeClr w14:val="tx1"/>
                  </w14:solidFill>
                </w14:textFill>
              </w:rPr>
              <w:t>308</w:t>
            </w:r>
            <w:r>
              <w:rPr>
                <w:color w:val="000000" w:themeColor="text1"/>
                <w:sz w:val="18"/>
                <w14:textFill>
                  <w14:solidFill>
                    <w14:schemeClr w14:val="tx1"/>
                  </w14:solidFill>
                </w14:textFill>
              </w:rPr>
              <w:t>万</w:t>
            </w:r>
            <w:r>
              <w:rPr>
                <w:rFonts w:ascii="Times New Roman" w:hAnsi="Times New Roman" w:eastAsia="Times New Roman"/>
                <w:color w:val="000000" w:themeColor="text1"/>
                <w:sz w:val="18"/>
                <w14:textFill>
                  <w14:solidFill>
                    <w14:schemeClr w14:val="tx1"/>
                  </w14:solidFill>
                </w14:textFill>
              </w:rPr>
              <w:t>KW</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h</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实际生产能力</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年发电量</w:t>
            </w:r>
            <w:r>
              <w:rPr>
                <w:rFonts w:hint="eastAsia"/>
                <w:color w:val="000000" w:themeColor="text1"/>
                <w:sz w:val="18"/>
                <w:lang w:val="en-US" w:eastAsia="zh-CN"/>
                <w14:textFill>
                  <w14:solidFill>
                    <w14:schemeClr w14:val="tx1"/>
                  </w14:solidFill>
                </w14:textFill>
              </w:rPr>
              <w:t>270</w:t>
            </w:r>
            <w:r>
              <w:rPr>
                <w:color w:val="000000" w:themeColor="text1"/>
                <w:sz w:val="18"/>
                <w14:textFill>
                  <w14:solidFill>
                    <w14:schemeClr w14:val="tx1"/>
                  </w14:solidFill>
                </w14:textFill>
              </w:rPr>
              <w:t>万</w:t>
            </w:r>
            <w:r>
              <w:rPr>
                <w:rFonts w:ascii="Times New Roman" w:hAnsi="Times New Roman" w:eastAsia="Times New Roman"/>
                <w:color w:val="000000" w:themeColor="text1"/>
                <w:sz w:val="18"/>
                <w14:textFill>
                  <w14:solidFill>
                    <w14:schemeClr w14:val="tx1"/>
                  </w14:solidFill>
                </w14:textFill>
              </w:rPr>
              <w:t>KW</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h</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环评单位</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重庆大润环境科学研究院有限公司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环评文件审批机关</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eastAsia="宋体"/>
                <w:color w:val="000000" w:themeColor="text1"/>
                <w:sz w:val="18"/>
                <w:lang w:eastAsia="zh-CN"/>
                <w14:textFill>
                  <w14:solidFill>
                    <w14:schemeClr w14:val="tx1"/>
                  </w14:solidFill>
                </w14:textFill>
              </w:rPr>
            </w:pPr>
            <w:r>
              <w:rPr>
                <w:color w:val="000000" w:themeColor="text1"/>
                <w:sz w:val="18"/>
                <w14:textFill>
                  <w14:solidFill>
                    <w14:schemeClr w14:val="tx1"/>
                  </w14:solidFill>
                </w14:textFill>
              </w:rPr>
              <w:t>吉安市</w:t>
            </w:r>
            <w:r>
              <w:rPr>
                <w:rFonts w:hint="eastAsia"/>
                <w:color w:val="000000" w:themeColor="text1"/>
                <w:sz w:val="18"/>
                <w:lang w:eastAsia="zh-CN"/>
                <w14:textFill>
                  <w14:solidFill>
                    <w14:schemeClr w14:val="tx1"/>
                  </w14:solidFill>
                </w14:textFill>
              </w:rPr>
              <w:t>青原区环境保护局</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审批文件</w:t>
            </w:r>
          </w:p>
        </w:tc>
        <w:tc>
          <w:tcPr>
            <w:tcW w:w="1273" w:type="dxa"/>
            <w:tcBorders>
              <w:left w:val="single" w:color="000000" w:sz="4" w:space="0"/>
            </w:tcBorders>
            <w:vAlign w:val="center"/>
          </w:tcPr>
          <w:p>
            <w:pPr>
              <w:pStyle w:val="20"/>
              <w:spacing w:before="19"/>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吉青</w:t>
            </w:r>
            <w:r>
              <w:rPr>
                <w:rFonts w:hint="eastAsia" w:ascii="宋体" w:hAnsi="宋体" w:eastAsia="宋体" w:cs="宋体"/>
                <w:color w:val="000000" w:themeColor="text1"/>
                <w:sz w:val="18"/>
                <w:szCs w:val="18"/>
                <w14:textFill>
                  <w14:solidFill>
                    <w14:schemeClr w14:val="tx1"/>
                  </w14:solidFill>
                </w14:textFill>
              </w:rPr>
              <w:t>环评</w:t>
            </w:r>
            <w:r>
              <w:rPr>
                <w:rFonts w:hint="eastAsia" w:ascii="宋体" w:hAnsi="宋体" w:eastAsia="宋体" w:cs="宋体"/>
                <w:color w:val="000000" w:themeColor="text1"/>
                <w:sz w:val="18"/>
                <w:szCs w:val="18"/>
                <w:lang w:eastAsia="zh-CN"/>
                <w14:textFill>
                  <w14:solidFill>
                    <w14:schemeClr w14:val="tx1"/>
                  </w14:solidFill>
                </w14:textFill>
              </w:rPr>
              <w:t>字</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color w:val="000000" w:themeColor="text1"/>
                <w:sz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r>
              <w:rPr>
                <w:rFonts w:hint="eastAsia" w:ascii="宋体" w:hAnsi="宋体" w:eastAsia="宋体" w:cs="宋体"/>
                <w:color w:val="000000" w:themeColor="text1"/>
                <w:sz w:val="18"/>
                <w:szCs w:val="18"/>
                <w:lang w:val="en-US" w:eastAsia="zh-CN"/>
                <w14:textFill>
                  <w14:solidFill>
                    <w14:schemeClr w14:val="tx1"/>
                  </w14:solidFill>
                </w14:textFill>
              </w:rPr>
              <w:t>20</w:t>
            </w:r>
            <w:r>
              <w:rPr>
                <w:rFonts w:hint="eastAsia" w:ascii="宋体" w:hAnsi="宋体" w:eastAsia="宋体" w:cs="宋体"/>
                <w:color w:val="000000" w:themeColor="text1"/>
                <w:sz w:val="18"/>
                <w:szCs w:val="18"/>
                <w14:textFill>
                  <w14:solidFill>
                    <w14:schemeClr w14:val="tx1"/>
                  </w14:solidFill>
                </w14:textFill>
              </w:rPr>
              <w:t>]2</w:t>
            </w:r>
            <w:r>
              <w:rPr>
                <w:rFonts w:hint="eastAsia" w:cs="宋体"/>
                <w:color w:val="000000" w:themeColor="text1"/>
                <w:sz w:val="18"/>
                <w:szCs w:val="18"/>
                <w:lang w:val="en-US" w:eastAsia="zh-CN"/>
                <w14:textFill>
                  <w14:solidFill>
                    <w14:schemeClr w14:val="tx1"/>
                  </w14:solidFill>
                </w14:textFill>
              </w:rPr>
              <w:t>6</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环评文件类型</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环境影响报告表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开工日期</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rFonts w:hint="eastAsia" w:ascii="Times New Roman"/>
                <w:color w:val="000000" w:themeColor="text1"/>
                <w:sz w:val="18"/>
                <w:highlight w:val="none"/>
                <w:lang w:val="en-US" w:eastAsia="zh-CN"/>
                <w14:textFill>
                  <w14:solidFill>
                    <w14:schemeClr w14:val="tx1"/>
                  </w14:solidFill>
                </w14:textFill>
              </w:rPr>
              <w:t>1979</w:t>
            </w:r>
            <w:r>
              <w:rPr>
                <w:color w:val="000000" w:themeColor="text1"/>
                <w:sz w:val="18"/>
                <w:highlight w:val="none"/>
                <w14:textFill>
                  <w14:solidFill>
                    <w14:schemeClr w14:val="tx1"/>
                  </w14:solidFill>
                </w14:textFill>
              </w:rPr>
              <w:t>年</w:t>
            </w:r>
            <w:r>
              <w:rPr>
                <w:rFonts w:hint="eastAsia" w:ascii="Times New Roman"/>
                <w:color w:val="000000" w:themeColor="text1"/>
                <w:sz w:val="18"/>
                <w:highlight w:val="none"/>
                <w:lang w:val="en-US" w:eastAsia="zh-CN"/>
                <w14:textFill>
                  <w14:solidFill>
                    <w14:schemeClr w14:val="tx1"/>
                  </w14:solidFill>
                </w14:textFill>
              </w:rPr>
              <w:t>1</w:t>
            </w:r>
            <w:r>
              <w:rPr>
                <w:color w:val="000000" w:themeColor="text1"/>
                <w:sz w:val="18"/>
                <w:highlight w:val="none"/>
                <w14:textFill>
                  <w14:solidFill>
                    <w14:schemeClr w14:val="tx1"/>
                  </w14:solidFill>
                </w14:textFill>
              </w:rPr>
              <w:t>月</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竣工日期</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rFonts w:hint="eastAsia" w:ascii="Times New Roman"/>
                <w:color w:val="000000" w:themeColor="text1"/>
                <w:sz w:val="18"/>
                <w:highlight w:val="none"/>
                <w:lang w:val="en-US" w:eastAsia="zh-CN"/>
                <w14:textFill>
                  <w14:solidFill>
                    <w14:schemeClr w14:val="tx1"/>
                  </w14:solidFill>
                </w14:textFill>
              </w:rPr>
              <w:t>2014</w:t>
            </w:r>
            <w:r>
              <w:rPr>
                <w:color w:val="000000" w:themeColor="text1"/>
                <w:sz w:val="18"/>
                <w:highlight w:val="none"/>
                <w14:textFill>
                  <w14:solidFill>
                    <w14:schemeClr w14:val="tx1"/>
                  </w14:solidFill>
                </w14:textFill>
              </w:rPr>
              <w:t>年</w:t>
            </w:r>
            <w:r>
              <w:rPr>
                <w:rFonts w:hint="eastAsia" w:ascii="Times New Roman"/>
                <w:color w:val="000000" w:themeColor="text1"/>
                <w:sz w:val="18"/>
                <w:highlight w:val="none"/>
                <w:lang w:val="en-US" w:eastAsia="zh-CN"/>
                <w14:textFill>
                  <w14:solidFill>
                    <w14:schemeClr w14:val="tx1"/>
                  </w14:solidFill>
                </w14:textFill>
              </w:rPr>
              <w:t>9</w:t>
            </w:r>
            <w:r>
              <w:rPr>
                <w:color w:val="000000" w:themeColor="text1"/>
                <w:sz w:val="18"/>
                <w:highlight w:val="none"/>
                <w14:textFill>
                  <w14:solidFill>
                    <w14:schemeClr w14:val="tx1"/>
                  </w14:solidFill>
                </w14:textFill>
              </w:rPr>
              <w:t>月</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排污许可证申领时间</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6"/>
                <w14:textFill>
                  <w14:solidFill>
                    <w14:schemeClr w14:val="tx1"/>
                  </w14:solidFill>
                </w14:textFill>
              </w:rPr>
            </w:pPr>
            <w:r>
              <w:rPr>
                <w:rFonts w:ascii="Times New Roman"/>
                <w:color w:val="000000" w:themeColor="text1"/>
                <w:w w:val="100"/>
                <w:sz w:val="16"/>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环保设施设计单位</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w:t>
            </w:r>
            <w:r>
              <w:rPr>
                <w:rFonts w:hint="eastAsia" w:ascii="Times New Roman" w:hAnsi="Times New Roman" w:cs="Times New Roman"/>
                <w:color w:val="000000" w:themeColor="text1"/>
                <w:sz w:val="18"/>
                <w:szCs w:val="18"/>
                <w:lang w:eastAsia="zh-CN"/>
                <w14:textFill>
                  <w14:solidFill>
                    <w14:schemeClr w14:val="tx1"/>
                  </w14:solidFill>
                </w14:textFill>
              </w:rPr>
              <w:t>青原区乌龙水电站</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环保设施施工单位</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w:t>
            </w:r>
            <w:r>
              <w:rPr>
                <w:rFonts w:hint="eastAsia" w:ascii="Times New Roman" w:hAnsi="Times New Roman" w:cs="Times New Roman"/>
                <w:color w:val="000000" w:themeColor="text1"/>
                <w:sz w:val="18"/>
                <w:szCs w:val="18"/>
                <w:lang w:eastAsia="zh-CN"/>
                <w14:textFill>
                  <w14:solidFill>
                    <w14:schemeClr w14:val="tx1"/>
                  </w14:solidFill>
                </w14:textFill>
              </w:rPr>
              <w:t>青原区乌龙水电站</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本工程排污许可证</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编号</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6"/>
                <w14:textFill>
                  <w14:solidFill>
                    <w14:schemeClr w14:val="tx1"/>
                  </w14:solidFill>
                </w14:textFill>
              </w:rPr>
            </w:pPr>
            <w:r>
              <w:rPr>
                <w:rFonts w:ascii="Times New Roman"/>
                <w:color w:val="000000" w:themeColor="text1"/>
                <w:w w:val="100"/>
                <w:sz w:val="16"/>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验收单位</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环保设施监测单位</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验收监测时工况</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75%以上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投资总概算（万元）</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320</w:t>
            </w:r>
            <w:r>
              <w:rPr>
                <w:color w:val="000000" w:themeColor="text1"/>
                <w:sz w:val="18"/>
                <w14:textFill>
                  <w14:solidFill>
                    <w14:schemeClr w14:val="tx1"/>
                  </w14:solidFill>
                </w14:textFill>
              </w:rPr>
              <w:t>万元</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环保投资总概算（万元）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eastAsia="zh-CN"/>
                <w14:textFill>
                  <w14:solidFill>
                    <w14:schemeClr w14:val="tx1"/>
                  </w14:solidFill>
                </w14:textFill>
              </w:rPr>
              <w:t>1</w:t>
            </w:r>
            <w:r>
              <w:rPr>
                <w:rFonts w:hint="eastAsia" w:ascii="Times New Roman"/>
                <w:color w:val="000000" w:themeColor="text1"/>
                <w:sz w:val="18"/>
                <w:lang w:val="en-US" w:eastAsia="zh-CN"/>
                <w14:textFill>
                  <w14:solidFill>
                    <w14:schemeClr w14:val="tx1"/>
                  </w14:solidFill>
                </w14:textFill>
              </w:rPr>
              <w:t>9</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所占比例（</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实际总投资</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320</w:t>
            </w:r>
            <w:r>
              <w:rPr>
                <w:color w:val="000000" w:themeColor="text1"/>
                <w:sz w:val="18"/>
                <w14:textFill>
                  <w14:solidFill>
                    <w14:schemeClr w14:val="tx1"/>
                  </w14:solidFill>
                </w14:textFill>
              </w:rPr>
              <w:t>万元</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实际环保投资（万元）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19</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所占比例（</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废水治理（万元）</w:t>
            </w:r>
          </w:p>
        </w:tc>
        <w:tc>
          <w:tcPr>
            <w:tcW w:w="709" w:type="dxa"/>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2.5</w:t>
            </w:r>
          </w:p>
        </w:tc>
        <w:tc>
          <w:tcPr>
            <w:tcW w:w="1625"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废气治理（万元）</w:t>
            </w:r>
          </w:p>
        </w:tc>
        <w:tc>
          <w:tcPr>
            <w:tcW w:w="466"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692" w:type="dxa"/>
            <w:gridSpan w:val="3"/>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噪声治理（万元）</w:t>
            </w:r>
          </w:p>
        </w:tc>
        <w:tc>
          <w:tcPr>
            <w:tcW w:w="470"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5.5</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固体废物治理（万元）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color w:val="000000" w:themeColor="text1"/>
                <w:sz w:val="18"/>
                <w:lang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绿化及生态（万元）</w:t>
            </w:r>
          </w:p>
        </w:tc>
        <w:tc>
          <w:tcPr>
            <w:tcW w:w="906"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10</w:t>
            </w:r>
          </w:p>
        </w:tc>
        <w:tc>
          <w:tcPr>
            <w:tcW w:w="1134"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其他</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万元</w:t>
            </w:r>
            <w:r>
              <w:rPr>
                <w:rFonts w:ascii="Times New Roman" w:eastAsia="Times New Roman"/>
                <w:color w:val="000000" w:themeColor="text1"/>
                <w:sz w:val="18"/>
                <w14:textFill>
                  <w14:solidFill>
                    <w14:schemeClr w14:val="tx1"/>
                  </w14:solidFill>
                </w14:textFill>
              </w:rPr>
              <w:t>)</w:t>
            </w:r>
          </w:p>
        </w:tc>
        <w:tc>
          <w:tcPr>
            <w:tcW w:w="56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新增废水处理设施能力</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新增废气处理设施能力</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年平均工作时</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7200</w:t>
            </w:r>
            <w:r>
              <w:rPr>
                <w:rFonts w:ascii="Times New Roman"/>
                <w:color w:val="000000" w:themeColor="text1"/>
                <w:sz w:val="18"/>
                <w14:textFill>
                  <w14:solidFill>
                    <w14:schemeClr w14:val="tx1"/>
                  </w14:solidFill>
                </w14:textFill>
              </w:rPr>
              <w: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2909" w:type="dxa"/>
            <w:gridSpan w:val="3"/>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运营单位</w:t>
            </w:r>
          </w:p>
        </w:tc>
        <w:tc>
          <w:tcPr>
            <w:tcW w:w="3349" w:type="dxa"/>
            <w:gridSpan w:val="5"/>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w:t>
            </w:r>
            <w:r>
              <w:rPr>
                <w:rFonts w:hint="eastAsia" w:ascii="Times New Roman" w:hAnsi="Times New Roman" w:cs="Times New Roman"/>
                <w:color w:val="000000" w:themeColor="text1"/>
                <w:sz w:val="18"/>
                <w:szCs w:val="18"/>
                <w:lang w:eastAsia="zh-CN"/>
                <w14:textFill>
                  <w14:solidFill>
                    <w14:schemeClr w14:val="tx1"/>
                  </w14:solidFill>
                </w14:textFill>
              </w:rPr>
              <w:t>青原区乌龙水电站</w:t>
            </w:r>
          </w:p>
        </w:tc>
        <w:tc>
          <w:tcPr>
            <w:tcW w:w="3793" w:type="dxa"/>
            <w:gridSpan w:val="5"/>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运营单位社会统一信用代码（或组织机构代码）</w:t>
            </w:r>
          </w:p>
        </w:tc>
        <w:tc>
          <w:tcPr>
            <w:tcW w:w="1273"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验收时间</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2020</w:t>
            </w:r>
            <w:r>
              <w:rPr>
                <w:color w:val="000000" w:themeColor="text1"/>
                <w:sz w:val="18"/>
                <w14:textFill>
                  <w14:solidFill>
                    <w14:schemeClr w14:val="tx1"/>
                  </w14:solidFill>
                </w14:textFill>
              </w:rPr>
              <w:t>年</w:t>
            </w:r>
            <w:r>
              <w:rPr>
                <w:rFonts w:hint="eastAsia" w:ascii="Times New Roman"/>
                <w:color w:val="000000" w:themeColor="text1"/>
                <w:sz w:val="18"/>
                <w:lang w:val="en-US" w:eastAsia="zh-CN"/>
                <w14:textFill>
                  <w14:solidFill>
                    <w14:schemeClr w14:val="tx1"/>
                  </w14:solidFill>
                </w14:textFill>
              </w:rPr>
              <w:t>9</w:t>
            </w:r>
            <w:r>
              <w:rPr>
                <w:color w:val="000000" w:themeColor="text1"/>
                <w:sz w:val="18"/>
                <w14:textFill>
                  <w14:solidFill>
                    <w14:schemeClr w14:val="tx1"/>
                  </w14:solidFill>
                </w14:textFill>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3" w:hRule="atLeast"/>
        </w:trPr>
        <w:tc>
          <w:tcPr>
            <w:tcW w:w="725" w:type="dxa"/>
            <w:gridSpan w:val="2"/>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6"/>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污染物排放达标与总量控制</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（工业建设项目详表）</w:t>
            </w: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pacing w:val="-6"/>
                <w:sz w:val="18"/>
                <w14:textFill>
                  <w14:solidFill>
                    <w14:schemeClr w14:val="tx1"/>
                  </w14:solidFill>
                </w14:textFill>
              </w:rPr>
              <w:t>原有排</w:t>
            </w:r>
            <w:r>
              <w:rPr>
                <w:color w:val="000000" w:themeColor="text1"/>
                <w:sz w:val="18"/>
                <w14:textFill>
                  <w14:solidFill>
                    <w14:schemeClr w14:val="tx1"/>
                  </w14:solidFill>
                </w14:textFill>
              </w:rPr>
              <w:t>放量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1</w:t>
            </w:r>
            <w:r>
              <w:rPr>
                <w:color w:val="000000" w:themeColor="text1"/>
                <w:sz w:val="18"/>
                <w14:textFill>
                  <w14:solidFill>
                    <w14:schemeClr w14:val="tx1"/>
                  </w14:solidFill>
                </w14:textFill>
              </w:rPr>
              <w:t>）</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本期工程实际排放浓度（</w:t>
            </w:r>
            <w:r>
              <w:rPr>
                <w:rFonts w:ascii="Times New Roman" w:eastAsia="Times New Roman"/>
                <w:color w:val="000000" w:themeColor="text1"/>
                <w:sz w:val="18"/>
                <w14:textFill>
                  <w14:solidFill>
                    <w14:schemeClr w14:val="tx1"/>
                  </w14:solidFill>
                </w14:textFill>
              </w:rPr>
              <w:t>2</w:t>
            </w:r>
            <w:r>
              <w:rPr>
                <w:color w:val="000000" w:themeColor="text1"/>
                <w:sz w:val="18"/>
                <w14:textFill>
                  <w14:solidFill>
                    <w14:schemeClr w14:val="tx1"/>
                  </w14:solidFill>
                </w14:textFill>
              </w:rPr>
              <w:t>）</w:t>
            </w: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本期工程允许排放浓度（</w:t>
            </w:r>
            <w:r>
              <w:rPr>
                <w:rFonts w:ascii="Times New Roman" w:eastAsia="Times New Roman"/>
                <w:color w:val="000000" w:themeColor="text1"/>
                <w:sz w:val="18"/>
                <w14:textFill>
                  <w14:solidFill>
                    <w14:schemeClr w14:val="tx1"/>
                  </w14:solidFill>
                </w14:textFill>
              </w:rPr>
              <w:t>3</w:t>
            </w:r>
            <w:r>
              <w:rPr>
                <w:color w:val="000000" w:themeColor="text1"/>
                <w:sz w:val="18"/>
                <w14:textFill>
                  <w14:solidFill>
                    <w14:schemeClr w14:val="tx1"/>
                  </w14:solidFill>
                </w14:textFill>
              </w:rPr>
              <w:t>）</w:t>
            </w: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本期工程产生量（</w:t>
            </w:r>
            <w:r>
              <w:rPr>
                <w:rFonts w:ascii="Times New Roman" w:eastAsia="Times New Roman"/>
                <w:color w:val="000000" w:themeColor="text1"/>
                <w:sz w:val="18"/>
                <w14:textFill>
                  <w14:solidFill>
                    <w14:schemeClr w14:val="tx1"/>
                  </w14:solidFill>
                </w14:textFill>
              </w:rPr>
              <w:t>4</w:t>
            </w:r>
            <w:r>
              <w:rPr>
                <w:color w:val="000000" w:themeColor="text1"/>
                <w:sz w:val="18"/>
                <w14:textFill>
                  <w14:solidFill>
                    <w14:schemeClr w14:val="tx1"/>
                  </w14:solidFill>
                </w14:textFill>
              </w:rPr>
              <w:t>）</w:t>
            </w: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本期工程自身消减量（</w:t>
            </w:r>
            <w:r>
              <w:rPr>
                <w:rFonts w:ascii="Times New Roman" w:eastAsia="Times New Roman"/>
                <w:color w:val="000000" w:themeColor="text1"/>
                <w:sz w:val="18"/>
                <w14:textFill>
                  <w14:solidFill>
                    <w14:schemeClr w14:val="tx1"/>
                  </w14:solidFill>
                </w14:textFill>
              </w:rPr>
              <w:t>5</w:t>
            </w:r>
            <w:r>
              <w:rPr>
                <w:color w:val="000000" w:themeColor="text1"/>
                <w:sz w:val="18"/>
                <w14:textFill>
                  <w14:solidFill>
                    <w14:schemeClr w14:val="tx1"/>
                  </w14:solidFill>
                </w14:textFill>
              </w:rPr>
              <w:t>）</w:t>
            </w: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本期工程实际排放量（</w:t>
            </w:r>
            <w:r>
              <w:rPr>
                <w:rFonts w:ascii="Times New Roman" w:eastAsia="Times New Roman"/>
                <w:color w:val="000000" w:themeColor="text1"/>
                <w:sz w:val="18"/>
                <w14:textFill>
                  <w14:solidFill>
                    <w14:schemeClr w14:val="tx1"/>
                  </w14:solidFill>
                </w14:textFill>
              </w:rPr>
              <w:t>6</w:t>
            </w:r>
            <w:r>
              <w:rPr>
                <w:color w:val="000000" w:themeColor="text1"/>
                <w:sz w:val="18"/>
                <w14:textFill>
                  <w14:solidFill>
                    <w14:schemeClr w14:val="tx1"/>
                  </w14:solidFill>
                </w14:textFill>
              </w:rPr>
              <w:t>）</w:t>
            </w: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本期工程核定排放总量</w:t>
            </w:r>
            <w:r>
              <w:rPr>
                <w:rFonts w:ascii="Times New Roman" w:eastAsia="Times New Roman"/>
                <w:color w:val="000000" w:themeColor="text1"/>
                <w:sz w:val="18"/>
                <w14:textFill>
                  <w14:solidFill>
                    <w14:schemeClr w14:val="tx1"/>
                  </w14:solidFill>
                </w14:textFill>
              </w:rPr>
              <w:t>(7)</w:t>
            </w: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本期工程</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以新带老</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消减量</w:t>
            </w:r>
            <w:r>
              <w:rPr>
                <w:rFonts w:ascii="Times New Roman" w:hAnsi="Times New Roman" w:eastAsia="Times New Roman"/>
                <w:color w:val="000000" w:themeColor="text1"/>
                <w:sz w:val="18"/>
                <w14:textFill>
                  <w14:solidFill>
                    <w14:schemeClr w14:val="tx1"/>
                  </w14:solidFill>
                </w14:textFill>
              </w:rPr>
              <w:t>(8)</w:t>
            </w: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全厂实际排放总量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9</w:t>
            </w:r>
            <w:r>
              <w:rPr>
                <w:color w:val="000000" w:themeColor="text1"/>
                <w:sz w:val="18"/>
                <w14:textFill>
                  <w14:solidFill>
                    <w14:schemeClr w14:val="tx1"/>
                  </w14:solidFill>
                </w14:textFill>
              </w:rPr>
              <w:t>）</w:t>
            </w: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全厂核定排放总量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10</w:t>
            </w:r>
            <w:r>
              <w:rPr>
                <w:color w:val="000000" w:themeColor="text1"/>
                <w:sz w:val="18"/>
                <w14:textFill>
                  <w14:solidFill>
                    <w14:schemeClr w14:val="tx1"/>
                  </w14:solidFill>
                </w14:textFill>
              </w:rPr>
              <w:t>）</w:t>
            </w: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区域平衡代替消减量</w:t>
            </w:r>
            <w:r>
              <w:rPr>
                <w:rFonts w:ascii="Times New Roman" w:eastAsia="Times New Roman"/>
                <w:color w:val="000000" w:themeColor="text1"/>
                <w:sz w:val="18"/>
                <w14:textFill>
                  <w14:solidFill>
                    <w14:schemeClr w14:val="tx1"/>
                  </w14:solidFill>
                </w14:textFill>
              </w:rPr>
              <w:t>(11)</w:t>
            </w: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排放增减量</w:t>
            </w:r>
            <w:r>
              <w:rPr>
                <w:rFonts w:ascii="Times New Roman" w:eastAsia="Times New Roman"/>
                <w:color w:val="000000" w:themeColor="text1"/>
                <w:sz w:val="18"/>
                <w14:textFill>
                  <w14:solidFill>
                    <w14:schemeClr w14:val="tx1"/>
                  </w14:solidFill>
                </w14:textFill>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废水</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化学需氧量</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氨氮</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石油类</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废气</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二氧化硫</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烟尘</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工业粉尘</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氮氧化物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工业固体废物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与项目有关的其他特征</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SS</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总磷</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bl>
    <w:p>
      <w:pPr>
        <w:spacing w:before="2"/>
        <w:ind w:left="126" w:right="0" w:firstLine="0"/>
        <w:jc w:val="left"/>
        <w:rPr>
          <w:color w:val="000000" w:themeColor="text1"/>
          <w:sz w:val="15"/>
          <w14:textFill>
            <w14:solidFill>
              <w14:schemeClr w14:val="tx1"/>
            </w14:solidFill>
          </w14:textFill>
        </w:rPr>
      </w:pPr>
      <w:r>
        <w:rPr>
          <w:b/>
          <w:color w:val="000000" w:themeColor="text1"/>
          <w:sz w:val="15"/>
          <w14:textFill>
            <w14:solidFill>
              <w14:schemeClr w14:val="tx1"/>
            </w14:solidFill>
          </w14:textFill>
        </w:rPr>
        <w:t>注</w:t>
      </w:r>
      <w:r>
        <w:rPr>
          <w:color w:val="000000" w:themeColor="text1"/>
          <w:sz w:val="15"/>
          <w14:textFill>
            <w14:solidFill>
              <w14:schemeClr w14:val="tx1"/>
            </w14:solidFill>
          </w14:textFill>
        </w:rPr>
        <w:t>： 1、排放增减量：（+）表示增加，（-）表示减少</w:t>
      </w:r>
    </w:p>
    <w:p>
      <w:pPr>
        <w:spacing w:before="98"/>
        <w:ind w:left="426" w:right="0" w:firstLine="0"/>
        <w:jc w:val="left"/>
        <w:rPr>
          <w:color w:val="000000" w:themeColor="text1"/>
          <w:sz w:val="15"/>
          <w14:textFill>
            <w14:solidFill>
              <w14:schemeClr w14:val="tx1"/>
            </w14:solidFill>
          </w14:textFill>
        </w:rPr>
      </w:pPr>
      <w:r>
        <w:rPr>
          <w:color w:val="000000" w:themeColor="text1"/>
          <w:spacing w:val="-1"/>
          <w:w w:val="99"/>
          <w:sz w:val="15"/>
          <w14:textFill>
            <w14:solidFill>
              <w14:schemeClr w14:val="tx1"/>
            </w14:solidFill>
          </w14:textFill>
        </w:rPr>
        <w:t>2</w:t>
      </w:r>
      <w:r>
        <w:rPr>
          <w:color w:val="000000" w:themeColor="text1"/>
          <w:spacing w:val="2"/>
          <w:w w:val="99"/>
          <w:sz w:val="15"/>
          <w14:textFill>
            <w14:solidFill>
              <w14:schemeClr w14:val="tx1"/>
            </w14:solidFill>
          </w14:textFill>
        </w:rPr>
        <w:t>、</w:t>
      </w:r>
      <w:r>
        <w:rPr>
          <w:color w:val="000000" w:themeColor="text1"/>
          <w:spacing w:val="-1"/>
          <w:w w:val="99"/>
          <w:sz w:val="15"/>
          <w14:textFill>
            <w14:solidFill>
              <w14:schemeClr w14:val="tx1"/>
            </w14:solidFill>
          </w14:textFill>
        </w:rPr>
        <w:t>(12)</w:t>
      </w:r>
      <w:r>
        <w:rPr>
          <w:color w:val="000000" w:themeColor="text1"/>
          <w:spacing w:val="-3"/>
          <w:w w:val="99"/>
          <w:sz w:val="15"/>
          <w14:textFill>
            <w14:solidFill>
              <w14:schemeClr w14:val="tx1"/>
            </w14:solidFill>
          </w14:textFill>
        </w:rPr>
        <w:t>=</w:t>
      </w:r>
      <w:r>
        <w:rPr>
          <w:color w:val="000000" w:themeColor="text1"/>
          <w:spacing w:val="-1"/>
          <w:w w:val="99"/>
          <w:sz w:val="15"/>
          <w14:textFill>
            <w14:solidFill>
              <w14:schemeClr w14:val="tx1"/>
            </w14:solidFill>
          </w14:textFill>
        </w:rPr>
        <w:t>(6)</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8</w:t>
      </w:r>
      <w:r>
        <w:rPr>
          <w:color w:val="000000" w:themeColor="text1"/>
          <w:spacing w:val="-3"/>
          <w:w w:val="99"/>
          <w:sz w:val="15"/>
          <w14:textFill>
            <w14:solidFill>
              <w14:schemeClr w14:val="tx1"/>
            </w14:solidFill>
          </w14:textFill>
        </w:rPr>
        <w:t>)-(</w:t>
      </w:r>
      <w:r>
        <w:rPr>
          <w:color w:val="000000" w:themeColor="text1"/>
          <w:spacing w:val="-5"/>
          <w:w w:val="99"/>
          <w:sz w:val="15"/>
          <w14:textFill>
            <w14:solidFill>
              <w14:schemeClr w14:val="tx1"/>
            </w14:solidFill>
          </w14:textFill>
        </w:rPr>
        <w:t>1</w:t>
      </w:r>
      <w:r>
        <w:rPr>
          <w:color w:val="000000" w:themeColor="text1"/>
          <w:spacing w:val="-1"/>
          <w:w w:val="99"/>
          <w:sz w:val="15"/>
          <w14:textFill>
            <w14:solidFill>
              <w14:schemeClr w14:val="tx1"/>
            </w14:solidFill>
          </w14:textFill>
        </w:rPr>
        <w:t>1</w:t>
      </w:r>
      <w:r>
        <w:rPr>
          <w:color w:val="000000" w:themeColor="text1"/>
          <w:spacing w:val="-38"/>
          <w:w w:val="99"/>
          <w:sz w:val="15"/>
          <w14:textFill>
            <w14:solidFill>
              <w14:schemeClr w14:val="tx1"/>
            </w14:solidFill>
          </w14:textFill>
        </w:rPr>
        <w:t>)，</w:t>
      </w:r>
      <w:r>
        <w:rPr>
          <w:color w:val="000000" w:themeColor="text1"/>
          <w:spacing w:val="-3"/>
          <w:w w:val="99"/>
          <w:sz w:val="15"/>
          <w14:textFill>
            <w14:solidFill>
              <w14:schemeClr w14:val="tx1"/>
            </w14:solidFill>
          </w14:textFill>
        </w:rPr>
        <w:t>（9</w:t>
      </w:r>
      <w:r>
        <w:rPr>
          <w:color w:val="000000" w:themeColor="text1"/>
          <w:spacing w:val="-1"/>
          <w:w w:val="99"/>
          <w:sz w:val="15"/>
          <w14:textFill>
            <w14:solidFill>
              <w14:schemeClr w14:val="tx1"/>
            </w14:solidFill>
          </w14:textFill>
        </w:rPr>
        <w:t>）</w:t>
      </w:r>
      <w:r>
        <w:rPr>
          <w:color w:val="000000" w:themeColor="text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4</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5</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8</w:t>
      </w:r>
      <w:r>
        <w:rPr>
          <w:color w:val="000000" w:themeColor="text1"/>
          <w:spacing w:val="-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3"/>
          <w:w w:val="99"/>
          <w:sz w:val="15"/>
          <w14:textFill>
            <w14:solidFill>
              <w14:schemeClr w14:val="tx1"/>
            </w14:solidFill>
          </w14:textFill>
        </w:rPr>
        <w:t>(11</w:t>
      </w:r>
      <w:r>
        <w:rPr>
          <w:color w:val="000000" w:themeColor="text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5"/>
          <w:w w:val="99"/>
          <w:sz w:val="15"/>
          <w14:textFill>
            <w14:solidFill>
              <w14:schemeClr w14:val="tx1"/>
            </w14:solidFill>
          </w14:textFill>
        </w:rPr>
        <w:t>+</w:t>
      </w:r>
      <w:r>
        <w:rPr>
          <w:color w:val="000000" w:themeColor="text1"/>
          <w:spacing w:val="2"/>
          <w:w w:val="99"/>
          <w:sz w:val="15"/>
          <w14:textFill>
            <w14:solidFill>
              <w14:schemeClr w14:val="tx1"/>
            </w14:solidFill>
          </w14:textFill>
        </w:rPr>
        <w:t>（</w:t>
      </w:r>
      <w:r>
        <w:rPr>
          <w:color w:val="000000" w:themeColor="text1"/>
          <w:spacing w:val="-3"/>
          <w:w w:val="99"/>
          <w:sz w:val="15"/>
          <w14:textFill>
            <w14:solidFill>
              <w14:schemeClr w14:val="tx1"/>
            </w14:solidFill>
          </w14:textFill>
        </w:rPr>
        <w:t>1）3、计量单位：废水排放量——万吨</w:t>
      </w:r>
      <w:r>
        <w:rPr>
          <w:color w:val="000000" w:themeColor="text1"/>
          <w:spacing w:val="-1"/>
          <w:w w:val="99"/>
          <w:sz w:val="15"/>
          <w14:textFill>
            <w14:solidFill>
              <w14:schemeClr w14:val="tx1"/>
            </w14:solidFill>
          </w14:textFill>
        </w:rPr>
        <w:t>/</w:t>
      </w:r>
      <w:r>
        <w:rPr>
          <w:color w:val="000000" w:themeColor="text1"/>
          <w:spacing w:val="-3"/>
          <w:w w:val="99"/>
          <w:sz w:val="15"/>
          <w14:textFill>
            <w14:solidFill>
              <w14:schemeClr w14:val="tx1"/>
            </w14:solidFill>
          </w14:textFill>
        </w:rPr>
        <w:t>年；废气排放量——万标立方米</w:t>
      </w:r>
      <w:r>
        <w:rPr>
          <w:color w:val="000000" w:themeColor="text1"/>
          <w:spacing w:val="-1"/>
          <w:w w:val="99"/>
          <w:sz w:val="15"/>
          <w14:textFill>
            <w14:solidFill>
              <w14:schemeClr w14:val="tx1"/>
            </w14:solidFill>
          </w14:textFill>
        </w:rPr>
        <w:t>/</w:t>
      </w:r>
      <w:r>
        <w:rPr>
          <w:color w:val="000000" w:themeColor="text1"/>
          <w:spacing w:val="-3"/>
          <w:w w:val="99"/>
          <w:sz w:val="15"/>
          <w14:textFill>
            <w14:solidFill>
              <w14:schemeClr w14:val="tx1"/>
            </w14:solidFill>
          </w14:textFill>
        </w:rPr>
        <w:t>年；工业固体废物排放量——万吨/</w:t>
      </w:r>
      <w:r>
        <w:rPr>
          <w:color w:val="000000" w:themeColor="text1"/>
          <w:spacing w:val="-1"/>
          <w:w w:val="99"/>
          <w:sz w:val="15"/>
          <w14:textFill>
            <w14:solidFill>
              <w14:schemeClr w14:val="tx1"/>
            </w14:solidFill>
          </w14:textFill>
        </w:rPr>
        <w:t>年；</w:t>
      </w:r>
    </w:p>
    <w:p>
      <w:pPr>
        <w:spacing w:before="101"/>
        <w:ind w:left="414" w:right="0" w:firstLine="0"/>
        <w:jc w:val="left"/>
        <w:rPr>
          <w:color w:val="000000" w:themeColor="text1"/>
          <w:sz w:val="15"/>
          <w14:textFill>
            <w14:solidFill>
              <w14:schemeClr w14:val="tx1"/>
            </w14:solidFill>
          </w14:textFill>
        </w:rPr>
      </w:pPr>
      <w:r>
        <w:rPr>
          <w:color w:val="000000" w:themeColor="text1"/>
          <w:sz w:val="15"/>
          <w14:textFill>
            <w14:solidFill>
              <w14:schemeClr w14:val="tx1"/>
            </w14:solidFill>
          </w14:textFill>
        </w:rPr>
        <w:t>3、水污染物排放浓度——毫克/升；大气污染物排放浓度——毫克/立方米</w:t>
      </w:r>
      <w:r>
        <w:rPr>
          <w:color w:val="000000" w:themeColor="text1"/>
          <w:sz w:val="21"/>
          <w14:textFill>
            <w14:solidFill>
              <w14:schemeClr w14:val="tx1"/>
            </w14:solidFill>
          </w14:textFill>
        </w:rPr>
        <w:t>；</w:t>
      </w:r>
      <w:r>
        <w:rPr>
          <w:color w:val="000000" w:themeColor="text1"/>
          <w:sz w:val="15"/>
          <w14:textFill>
            <w14:solidFill>
              <w14:schemeClr w14:val="tx1"/>
            </w14:solidFill>
          </w14:textFill>
        </w:rPr>
        <w:t>水污染物排放量——吨/年；大气污染物排放量——吨/年</w:t>
      </w:r>
    </w:p>
    <w:p>
      <w:pPr>
        <w:spacing w:before="133" w:line="202" w:lineRule="exact"/>
        <w:ind w:left="0" w:right="0" w:firstLine="0"/>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33</w:t>
      </w:r>
    </w:p>
    <w:p>
      <w:pPr>
        <w:spacing w:before="0" w:line="226" w:lineRule="exact"/>
        <w:ind w:left="0" w:right="0" w:firstLine="0"/>
        <w:jc w:val="center"/>
        <w:rPr>
          <w:rFonts w:ascii="仿宋"/>
          <w:color w:val="000000" w:themeColor="text1"/>
          <w:sz w:val="18"/>
          <w14:textFill>
            <w14:solidFill>
              <w14:schemeClr w14:val="tx1"/>
            </w14:solidFill>
          </w14:textFill>
        </w:rPr>
      </w:pPr>
      <w:r>
        <w:rPr>
          <w:rFonts w:ascii="仿宋"/>
          <w:color w:val="000000" w:themeColor="text1"/>
          <w:sz w:val="18"/>
          <w14:textFill>
            <w14:solidFill>
              <w14:schemeClr w14:val="tx1"/>
            </w14:solidFill>
          </w14:textFill>
        </w:rPr>
        <w:t>- 33 -</w:t>
      </w:r>
    </w:p>
    <w:p>
      <w:pPr>
        <w:spacing w:after="0" w:line="226" w:lineRule="exact"/>
        <w:jc w:val="center"/>
        <w:rPr>
          <w:rFonts w:ascii="仿宋"/>
          <w:color w:val="000000" w:themeColor="text1"/>
          <w:sz w:val="18"/>
          <w14:textFill>
            <w14:solidFill>
              <w14:schemeClr w14:val="tx1"/>
            </w14:solidFill>
          </w14:textFill>
        </w:rPr>
        <w:sectPr>
          <w:footerReference r:id="rId7" w:type="default"/>
          <w:pgSz w:w="16840" w:h="11910" w:orient="landscape"/>
          <w:pgMar w:top="640" w:right="440" w:bottom="280" w:left="440" w:header="0" w:footer="0" w:gutter="0"/>
          <w:pgBorders>
            <w:top w:val="none" w:sz="0" w:space="0"/>
            <w:left w:val="none" w:sz="0" w:space="0"/>
            <w:bottom w:val="none" w:sz="0" w:space="0"/>
            <w:right w:val="none" w:sz="0" w:space="0"/>
          </w:pgBorders>
        </w:sectPr>
      </w:pPr>
    </w:p>
    <w:p>
      <w:pPr>
        <w:pStyle w:val="2"/>
        <w:ind w:left="299"/>
        <w:rPr>
          <w:rFonts w:ascii="仿宋"/>
          <w:color w:val="000000" w:themeColor="text1"/>
          <w:sz w:val="20"/>
          <w14:textFill>
            <w14:solidFill>
              <w14:schemeClr w14:val="tx1"/>
            </w14:solidFill>
          </w14:textFill>
        </w:rPr>
      </w:pPr>
    </w:p>
    <w:p>
      <w:pPr>
        <w:pStyle w:val="2"/>
        <w:spacing w:before="10"/>
        <w:rPr>
          <w:rFonts w:ascii="仿宋"/>
          <w:color w:val="000000" w:themeColor="text1"/>
          <w:sz w:val="13"/>
          <w14:textFill>
            <w14:solidFill>
              <w14:schemeClr w14:val="tx1"/>
            </w14:solidFill>
          </w14:textFill>
        </w:rPr>
      </w:pPr>
      <w:r>
        <w:rPr>
          <w:color w:val="000000" w:themeColor="text1"/>
          <w14:textFill>
            <w14:solidFill>
              <w14:schemeClr w14:val="tx1"/>
            </w14:solidFill>
          </w14:textFill>
        </w:rPr>
        <w:drawing>
          <wp:inline distT="0" distB="0" distL="114300" distR="114300">
            <wp:extent cx="9744075" cy="62865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9744075" cy="6286500"/>
                    </a:xfrm>
                    <a:prstGeom prst="rect">
                      <a:avLst/>
                    </a:prstGeom>
                    <a:noFill/>
                    <a:ln>
                      <a:noFill/>
                    </a:ln>
                  </pic:spPr>
                </pic:pic>
              </a:graphicData>
            </a:graphic>
          </wp:inline>
        </w:drawing>
      </w:r>
    </w:p>
    <w:p>
      <w:pPr>
        <w:pStyle w:val="6"/>
        <w:tabs>
          <w:tab w:val="left" w:pos="1082"/>
        </w:tabs>
        <w:spacing w:before="67"/>
        <w:ind w:left="0" w:right="54"/>
        <w:jc w:val="center"/>
        <w:rPr>
          <w:color w:val="000000" w:themeColor="text1"/>
          <w14:textFill>
            <w14:solidFill>
              <w14:schemeClr w14:val="tx1"/>
            </w14:solidFill>
          </w14:textFill>
        </w:rPr>
      </w:pPr>
      <w:r>
        <w:rPr>
          <w:color w:val="000000" w:themeColor="text1"/>
          <w14:textFill>
            <w14:solidFill>
              <w14:schemeClr w14:val="tx1"/>
            </w14:solidFill>
          </w14:textFill>
        </w:rPr>
        <w:t>附图一</w:t>
      </w:r>
      <w:r>
        <w:rPr>
          <w:color w:val="000000" w:themeColor="text1"/>
          <w14:textFill>
            <w14:solidFill>
              <w14:schemeClr w14:val="tx1"/>
            </w14:solidFill>
          </w14:textFill>
        </w:rPr>
        <w:tab/>
      </w:r>
      <w:r>
        <w:rPr>
          <w:color w:val="000000" w:themeColor="text1"/>
          <w14:textFill>
            <w14:solidFill>
              <w14:schemeClr w14:val="tx1"/>
            </w14:solidFill>
          </w14:textFill>
        </w:rPr>
        <w:t>建设项目所在地地理位置图</w:t>
      </w:r>
    </w:p>
    <w:p>
      <w:pPr>
        <w:spacing w:after="0"/>
        <w:jc w:val="center"/>
        <w:rPr>
          <w:color w:val="000000" w:themeColor="text1"/>
          <w14:textFill>
            <w14:solidFill>
              <w14:schemeClr w14:val="tx1"/>
            </w14:solidFill>
          </w14:textFill>
        </w:rPr>
        <w:sectPr>
          <w:footerReference r:id="rId8" w:type="default"/>
          <w:pgSz w:w="16840" w:h="11910" w:orient="landscape"/>
          <w:pgMar w:top="860" w:right="440" w:bottom="280" w:left="440" w:header="0" w:footer="0" w:gutter="0"/>
          <w:pgBorders>
            <w:top w:val="none" w:sz="0" w:space="0"/>
            <w:left w:val="none" w:sz="0" w:space="0"/>
            <w:bottom w:val="none" w:sz="0" w:space="0"/>
            <w:right w:val="none" w:sz="0" w:space="0"/>
          </w:pgBorders>
        </w:sectPr>
      </w:pPr>
    </w:p>
    <w:p>
      <w:pPr>
        <w:pStyle w:val="2"/>
        <w:ind w:left="331"/>
        <w:rPr>
          <w:color w:val="000000" w:themeColor="text1"/>
          <w:sz w:val="20"/>
          <w14:textFill>
            <w14:solidFill>
              <w14:schemeClr w14:val="tx1"/>
            </w14:solidFill>
          </w14:textFill>
        </w:rPr>
      </w:pPr>
    </w:p>
    <w:p>
      <w:pPr>
        <w:pStyle w:val="2"/>
        <w:spacing w:before="9"/>
        <w:rPr>
          <w:b/>
          <w:color w:val="000000" w:themeColor="text1"/>
          <w:sz w:val="15"/>
          <w14:textFill>
            <w14:solidFill>
              <w14:schemeClr w14:val="tx1"/>
            </w14:solidFill>
          </w14:textFill>
        </w:rPr>
      </w:pPr>
      <w:r>
        <w:rPr>
          <w:color w:val="000000" w:themeColor="text1"/>
          <w14:textFill>
            <w14:solidFill>
              <w14:schemeClr w14:val="tx1"/>
            </w14:solidFill>
          </w14:textFill>
        </w:rPr>
        <w:drawing>
          <wp:inline distT="0" distB="0" distL="114300" distR="114300">
            <wp:extent cx="9725025" cy="63341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9725025" cy="6334125"/>
                    </a:xfrm>
                    <a:prstGeom prst="rect">
                      <a:avLst/>
                    </a:prstGeom>
                    <a:noFill/>
                    <a:ln>
                      <a:noFill/>
                    </a:ln>
                  </pic:spPr>
                </pic:pic>
              </a:graphicData>
            </a:graphic>
          </wp:inline>
        </w:drawing>
      </w:r>
    </w:p>
    <w:p>
      <w:pPr>
        <w:tabs>
          <w:tab w:val="left" w:pos="1087"/>
        </w:tabs>
        <w:spacing w:before="66"/>
        <w:ind w:left="3" w:right="0" w:firstLine="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附图二</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建设周边敏感点示意图</w:t>
      </w:r>
    </w:p>
    <w:p>
      <w:pPr>
        <w:spacing w:after="0"/>
        <w:jc w:val="center"/>
        <w:rPr>
          <w:color w:val="000000" w:themeColor="text1"/>
          <w:sz w:val="24"/>
          <w14:textFill>
            <w14:solidFill>
              <w14:schemeClr w14:val="tx1"/>
            </w14:solidFill>
          </w14:textFill>
        </w:rPr>
        <w:sectPr>
          <w:footerReference r:id="rId9" w:type="default"/>
          <w:pgSz w:w="16840" w:h="11910" w:orient="landscape"/>
          <w:pgMar w:top="880" w:right="440" w:bottom="280" w:left="440" w:header="0" w:footer="0" w:gutter="0"/>
          <w:pgBorders>
            <w:top w:val="none" w:sz="0" w:space="0"/>
            <w:left w:val="none" w:sz="0" w:space="0"/>
            <w:bottom w:val="none" w:sz="0" w:space="0"/>
            <w:right w:val="none" w:sz="0" w:space="0"/>
          </w:pgBorders>
        </w:sectPr>
      </w:pPr>
    </w:p>
    <w:p>
      <w:pPr>
        <w:pStyle w:val="2"/>
        <w:ind w:left="585"/>
        <w:rPr>
          <w:color w:val="000000" w:themeColor="text1"/>
          <w:sz w:val="20"/>
          <w14:textFill>
            <w14:solidFill>
              <w14:schemeClr w14:val="tx1"/>
            </w14:solidFill>
          </w14:textFill>
        </w:rPr>
      </w:pPr>
    </w:p>
    <w:p>
      <w:pPr>
        <w:pStyle w:val="2"/>
        <w:spacing w:before="6"/>
        <w:rPr>
          <w:rFonts w:hint="eastAsia" w:eastAsia="宋体"/>
          <w:b/>
          <w:color w:val="000000" w:themeColor="text1"/>
          <w:sz w:val="20"/>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9858375" cy="6181725"/>
            <wp:effectExtent l="0" t="0" r="952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9858375" cy="6181725"/>
                    </a:xfrm>
                    <a:prstGeom prst="rect">
                      <a:avLst/>
                    </a:prstGeom>
                    <a:noFill/>
                    <a:ln>
                      <a:noFill/>
                    </a:ln>
                  </pic:spPr>
                </pic:pic>
              </a:graphicData>
            </a:graphic>
          </wp:inline>
        </w:drawing>
      </w:r>
    </w:p>
    <w:p>
      <w:pPr>
        <w:tabs>
          <w:tab w:val="left" w:pos="1084"/>
        </w:tabs>
        <w:spacing w:before="66"/>
        <w:ind w:left="0" w:right="143" w:firstLine="0"/>
        <w:jc w:val="center"/>
        <w:rPr>
          <w:color w:val="000000" w:themeColor="text1"/>
          <w:sz w:val="24"/>
          <w14:textFill>
            <w14:solidFill>
              <w14:schemeClr w14:val="tx1"/>
            </w14:solidFill>
          </w14:textFill>
        </w:rPr>
        <w:sectPr>
          <w:footerReference r:id="rId10" w:type="default"/>
          <w:pgSz w:w="16840" w:h="11910" w:orient="landscape"/>
          <w:pgMar w:top="880" w:right="440" w:bottom="280" w:left="440" w:header="0" w:footer="0" w:gutter="0"/>
          <w:pgBorders>
            <w:top w:val="none" w:sz="0" w:space="0"/>
            <w:left w:val="none" w:sz="0" w:space="0"/>
            <w:bottom w:val="none" w:sz="0" w:space="0"/>
            <w:right w:val="none" w:sz="0" w:space="0"/>
          </w:pgBorders>
        </w:sectPr>
      </w:pPr>
      <w:r>
        <w:rPr>
          <w:b/>
          <w:color w:val="000000" w:themeColor="text1"/>
          <w:sz w:val="24"/>
          <w14:textFill>
            <w14:solidFill>
              <w14:schemeClr w14:val="tx1"/>
            </w14:solidFill>
          </w14:textFill>
        </w:rPr>
        <w:t>附图三</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建设项目平面布置示意图</w:t>
      </w:r>
    </w:p>
    <w:p>
      <w:pPr>
        <w:pStyle w:val="13"/>
        <w:ind w:left="0" w:leftChars="0" w:firstLine="0" w:firstLineChars="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6010275" cy="804862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6010275" cy="8048625"/>
                    </a:xfrm>
                    <a:prstGeom prst="rect">
                      <a:avLst/>
                    </a:prstGeom>
                    <a:noFill/>
                    <a:ln>
                      <a:noFill/>
                    </a:ln>
                  </pic:spPr>
                </pic:pic>
              </a:graphicData>
            </a:graphic>
          </wp:inline>
        </w:drawing>
      </w:r>
    </w:p>
    <w:p>
      <w:pPr>
        <w:tabs>
          <w:tab w:val="left" w:pos="1416"/>
        </w:tabs>
        <w:spacing w:before="66"/>
        <w:ind w:left="454" w:right="0" w:firstLine="0"/>
        <w:jc w:val="center"/>
        <w:rPr>
          <w:color w:val="000000" w:themeColor="text1"/>
          <w14:textFill>
            <w14:solidFill>
              <w14:schemeClr w14:val="tx1"/>
            </w14:solidFill>
          </w14:textFill>
        </w:rPr>
      </w:pPr>
      <w:r>
        <w:rPr>
          <w:b/>
          <w:color w:val="000000" w:themeColor="text1"/>
          <w:sz w:val="24"/>
          <w14:textFill>
            <w14:solidFill>
              <w14:schemeClr w14:val="tx1"/>
            </w14:solidFill>
          </w14:textFill>
        </w:rPr>
        <w:t>附图四</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建设项目所在地</w:t>
      </w:r>
      <w:r>
        <w:rPr>
          <w:rFonts w:hint="eastAsia"/>
          <w:b/>
          <w:color w:val="000000" w:themeColor="text1"/>
          <w:sz w:val="24"/>
          <w:lang w:eastAsia="zh-CN"/>
          <w14:textFill>
            <w14:solidFill>
              <w14:schemeClr w14:val="tx1"/>
            </w14:solidFill>
          </w14:textFill>
        </w:rPr>
        <w:t>红线</w:t>
      </w:r>
      <w:r>
        <w:rPr>
          <w:b/>
          <w:color w:val="000000" w:themeColor="text1"/>
          <w:sz w:val="24"/>
          <w14:textFill>
            <w14:solidFill>
              <w14:schemeClr w14:val="tx1"/>
            </w14:solidFill>
          </w14:textFill>
        </w:rPr>
        <w:t>区划图</w:t>
      </w:r>
    </w:p>
    <w:p>
      <w:pPr>
        <w:pStyle w:val="13"/>
        <w:rPr>
          <w:color w:val="000000" w:themeColor="text1"/>
          <w14:textFill>
            <w14:solidFill>
              <w14:schemeClr w14:val="tx1"/>
            </w14:solidFill>
          </w14:textFill>
        </w:rPr>
        <w:sectPr>
          <w:pgSz w:w="11910" w:h="16840"/>
          <w:pgMar w:top="440" w:right="280" w:bottom="440" w:left="880" w:header="0" w:footer="0" w:gutter="0"/>
          <w:pgBorders>
            <w:top w:val="none" w:sz="0" w:space="0"/>
            <w:left w:val="none" w:sz="0" w:space="0"/>
            <w:bottom w:val="none" w:sz="0" w:space="0"/>
            <w:right w:val="none" w:sz="0" w:space="0"/>
          </w:pgBorders>
        </w:sect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color w:val="000000" w:themeColor="text1"/>
          <w:sz w:val="24"/>
          <w:szCs w:val="24"/>
          <w14:textFill>
            <w14:solidFill>
              <w14:schemeClr w14:val="tx1"/>
            </w14:solidFill>
          </w14:textFill>
        </w:rPr>
      </w:pPr>
      <w:bookmarkStart w:id="18" w:name="附件一：验收监测委托书"/>
      <w:bookmarkEnd w:id="18"/>
      <w:r>
        <w:rPr>
          <w:b/>
          <w:bCs/>
          <w:color w:val="000000" w:themeColor="text1"/>
          <w:sz w:val="24"/>
          <w:szCs w:val="24"/>
          <w14:textFill>
            <w14:solidFill>
              <w14:schemeClr w14:val="tx1"/>
            </w14:solidFill>
          </w14:textFill>
        </w:rPr>
        <w:t>附图</w:t>
      </w:r>
      <w:r>
        <w:rPr>
          <w:rFonts w:hint="eastAsia"/>
          <w:b/>
          <w:bCs/>
          <w:color w:val="000000" w:themeColor="text1"/>
          <w:sz w:val="24"/>
          <w:szCs w:val="24"/>
          <w:lang w:eastAsia="zh-CN"/>
          <w14:textFill>
            <w14:solidFill>
              <w14:schemeClr w14:val="tx1"/>
            </w14:solidFill>
          </w14:textFill>
        </w:rPr>
        <w:t>五</w:t>
      </w:r>
      <w:r>
        <w:rPr>
          <w:b/>
          <w:bCs/>
          <w:color w:val="000000" w:themeColor="text1"/>
          <w:sz w:val="24"/>
          <w:szCs w:val="24"/>
          <w14:textFill>
            <w14:solidFill>
              <w14:schemeClr w14:val="tx1"/>
            </w14:solidFill>
          </w14:textFill>
        </w:rPr>
        <w:t>：建设项目</w:t>
      </w:r>
      <w:r>
        <w:rPr>
          <w:rFonts w:hint="eastAsia"/>
          <w:b/>
          <w:bCs/>
          <w:color w:val="000000" w:themeColor="text1"/>
          <w:sz w:val="24"/>
          <w:szCs w:val="24"/>
          <w:lang w:eastAsia="zh-CN"/>
          <w14:textFill>
            <w14:solidFill>
              <w14:schemeClr w14:val="tx1"/>
            </w14:solidFill>
          </w14:textFill>
        </w:rPr>
        <w:t>现状</w:t>
      </w:r>
      <w:r>
        <w:rPr>
          <w:b/>
          <w:bCs/>
          <w:color w:val="000000" w:themeColor="text1"/>
          <w:sz w:val="24"/>
          <w:szCs w:val="24"/>
          <w14:textFill>
            <w14:solidFill>
              <w14:schemeClr w14:val="tx1"/>
            </w14:solidFill>
          </w14:textFill>
        </w:rPr>
        <w:t>图</w:t>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344545" cy="4140200"/>
            <wp:effectExtent l="0" t="0" r="8255" b="1270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3344545" cy="41402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293745" cy="4146550"/>
            <wp:effectExtent l="0" t="0" r="1905"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4"/>
                    <a:stretch>
                      <a:fillRect/>
                    </a:stretch>
                  </pic:blipFill>
                  <pic:spPr>
                    <a:xfrm>
                      <a:off x="0" y="0"/>
                      <a:ext cx="3293745" cy="414655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ind w:firstLine="1928" w:firstLineChars="800"/>
        <w:rPr>
          <w:b/>
          <w:bCs/>
          <w:color w:val="000000" w:themeColor="text1"/>
          <w14:textFill>
            <w14:solidFill>
              <w14:schemeClr w14:val="tx1"/>
            </w14:solidFill>
          </w14:textFill>
        </w:rPr>
        <w:sectPr>
          <w:pgSz w:w="11910" w:h="16840"/>
          <w:pgMar w:top="1320" w:right="720" w:bottom="280" w:left="620" w:header="720" w:footer="720" w:gutter="0"/>
          <w:pgBorders>
            <w:top w:val="none" w:sz="0" w:space="0"/>
            <w:left w:val="none" w:sz="0" w:space="0"/>
            <w:bottom w:val="none" w:sz="0" w:space="0"/>
            <w:right w:val="none" w:sz="0" w:space="0"/>
          </w:pgBorders>
        </w:sectPr>
      </w:pPr>
      <w:r>
        <w:rPr>
          <w:rFonts w:hint="eastAsia"/>
          <w:b/>
          <w:bCs/>
          <w:color w:val="000000" w:themeColor="text1"/>
          <w14:textFill>
            <w14:solidFill>
              <w14:schemeClr w14:val="tx1"/>
            </w14:solidFill>
          </w14:textFill>
        </w:rPr>
        <w:t>乌龙下泄口</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乌龙在线监控</w:t>
      </w:r>
    </w:p>
    <w:p>
      <w:pPr>
        <w:spacing w:before="54"/>
        <w:ind w:left="220" w:right="0" w:firstLine="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附件一：验收监测委托书</w:t>
      </w:r>
    </w:p>
    <w:p>
      <w:pPr>
        <w:pStyle w:val="2"/>
        <w:rPr>
          <w:b/>
          <w:color w:val="000000" w:themeColor="text1"/>
          <w:sz w:val="20"/>
          <w14:textFill>
            <w14:solidFill>
              <w14:schemeClr w14:val="tx1"/>
            </w14:solidFill>
          </w14:textFill>
        </w:rPr>
      </w:pPr>
    </w:p>
    <w:p>
      <w:pPr>
        <w:pStyle w:val="2"/>
        <w:spacing w:before="8"/>
        <w:rPr>
          <w:b/>
          <w:color w:val="000000" w:themeColor="text1"/>
          <w:sz w:val="16"/>
          <w14:textFill>
            <w14:solidFill>
              <w14:schemeClr w14:val="tx1"/>
            </w14:solidFill>
          </w14:textFill>
        </w:rPr>
      </w:pPr>
    </w:p>
    <w:p>
      <w:pPr>
        <w:spacing w:before="55"/>
        <w:ind w:left="603" w:right="604" w:firstLine="0"/>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委托书</w:t>
      </w:r>
    </w:p>
    <w:p>
      <w:pPr>
        <w:pStyle w:val="2"/>
        <w:rPr>
          <w:b/>
          <w:color w:val="000000" w:themeColor="text1"/>
          <w:sz w:val="20"/>
          <w14:textFill>
            <w14:solidFill>
              <w14:schemeClr w14:val="tx1"/>
            </w14:solidFill>
          </w14:textFill>
        </w:rPr>
      </w:pPr>
    </w:p>
    <w:p>
      <w:pPr>
        <w:pStyle w:val="2"/>
        <w:spacing w:before="4"/>
        <w:rPr>
          <w:b/>
          <w:color w:val="000000" w:themeColor="text1"/>
          <w:sz w:val="17"/>
          <w14:textFill>
            <w14:solidFill>
              <w14:schemeClr w14:val="tx1"/>
            </w14:solidFill>
          </w14:textFill>
        </w:rPr>
      </w:pPr>
    </w:p>
    <w:p>
      <w:pPr>
        <w:spacing w:before="61"/>
        <w:ind w:left="640" w:right="0"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江西</w:t>
      </w:r>
      <w:r>
        <w:rPr>
          <w:rFonts w:hint="eastAsia"/>
          <w:color w:val="000000" w:themeColor="text1"/>
          <w:sz w:val="28"/>
          <w:lang w:eastAsia="zh-CN"/>
          <w14:textFill>
            <w14:solidFill>
              <w14:schemeClr w14:val="tx1"/>
            </w14:solidFill>
          </w14:textFill>
        </w:rPr>
        <w:t>中明环境</w:t>
      </w:r>
      <w:r>
        <w:rPr>
          <w:color w:val="000000" w:themeColor="text1"/>
          <w:sz w:val="28"/>
          <w14:textFill>
            <w14:solidFill>
              <w14:schemeClr w14:val="tx1"/>
            </w14:solidFill>
          </w14:textFill>
        </w:rPr>
        <w:t>检测技术有限公司：</w:t>
      </w:r>
    </w:p>
    <w:p>
      <w:pPr>
        <w:pStyle w:val="2"/>
        <w:spacing w:before="11"/>
        <w:rPr>
          <w:color w:val="000000" w:themeColor="text1"/>
          <w:sz w:val="23"/>
          <w14:textFill>
            <w14:solidFill>
              <w14:schemeClr w14:val="tx1"/>
            </w14:solidFill>
          </w14:textFill>
        </w:rPr>
      </w:pPr>
    </w:p>
    <w:p>
      <w:pPr>
        <w:spacing w:before="1" w:line="364" w:lineRule="auto"/>
        <w:ind w:left="220" w:right="216" w:firstLine="420"/>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我公司建设项目已竣工并已经开始试运行，现生产及环保治理设施运行正常。根据环境有关法律法规及《建设项目竣工环境保护验收管理办法》的有关规定，需对该项目进行竣工环境保护验收，特委托贵公司承担该项目竣工环境保护验收监测工作。</w:t>
      </w:r>
    </w:p>
    <w:p>
      <w:pPr>
        <w:pStyle w:val="2"/>
        <w:rPr>
          <w:color w:val="000000" w:themeColor="text1"/>
          <w:sz w:val="28"/>
          <w14:textFill>
            <w14:solidFill>
              <w14:schemeClr w14:val="tx1"/>
            </w14:solidFill>
          </w14:textFill>
        </w:rPr>
      </w:pPr>
    </w:p>
    <w:p>
      <w:pPr>
        <w:pStyle w:val="2"/>
        <w:rPr>
          <w:color w:val="000000" w:themeColor="text1"/>
          <w:sz w:val="28"/>
          <w14:textFill>
            <w14:solidFill>
              <w14:schemeClr w14:val="tx1"/>
            </w14:solidFill>
          </w14:textFill>
        </w:rPr>
      </w:pPr>
    </w:p>
    <w:p>
      <w:pPr>
        <w:pStyle w:val="2"/>
        <w:rPr>
          <w:color w:val="000000" w:themeColor="text1"/>
          <w:sz w:val="28"/>
          <w14:textFill>
            <w14:solidFill>
              <w14:schemeClr w14:val="tx1"/>
            </w14:solidFill>
          </w14:textFill>
        </w:rPr>
      </w:pPr>
    </w:p>
    <w:p>
      <w:pPr>
        <w:pStyle w:val="2"/>
        <w:rPr>
          <w:color w:val="000000" w:themeColor="text1"/>
          <w:sz w:val="28"/>
          <w14:textFill>
            <w14:solidFill>
              <w14:schemeClr w14:val="tx1"/>
            </w14:solidFill>
          </w14:textFill>
        </w:rPr>
      </w:pPr>
    </w:p>
    <w:p>
      <w:pPr>
        <w:pStyle w:val="2"/>
        <w:spacing w:before="9"/>
        <w:rPr>
          <w:color w:val="000000" w:themeColor="text1"/>
          <w:sz w:val="22"/>
          <w14:textFill>
            <w14:solidFill>
              <w14:schemeClr w14:val="tx1"/>
            </w14:solidFill>
          </w14:textFill>
        </w:rPr>
      </w:pPr>
    </w:p>
    <w:p>
      <w:pPr>
        <w:spacing w:before="0" w:line="364" w:lineRule="auto"/>
        <w:ind w:right="1116"/>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委托单位：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乌龙</w:t>
      </w:r>
      <w:r>
        <w:rPr>
          <w:rFonts w:hint="default" w:ascii="Times New Roman" w:hAnsi="Times New Roman" w:cs="Times New Roman"/>
          <w:color w:val="000000" w:themeColor="text1"/>
          <w:sz w:val="28"/>
          <w:szCs w:val="28"/>
          <w:lang w:eastAsia="zh-CN"/>
          <w14:textFill>
            <w14:solidFill>
              <w14:schemeClr w14:val="tx1"/>
            </w14:solidFill>
          </w14:textFill>
        </w:rPr>
        <w:t>水电站</w:t>
      </w:r>
      <w:r>
        <w:rPr>
          <w:color w:val="000000" w:themeColor="text1"/>
          <w:sz w:val="28"/>
          <w14:textFill>
            <w14:solidFill>
              <w14:schemeClr w14:val="tx1"/>
            </w14:solidFill>
          </w14:textFill>
        </w:rPr>
        <w:t>（盖章）</w:t>
      </w:r>
    </w:p>
    <w:p>
      <w:pPr>
        <w:spacing w:before="0" w:line="364" w:lineRule="auto"/>
        <w:ind w:right="1116"/>
        <w:jc w:val="left"/>
        <w:rPr>
          <w:rFonts w:ascii="Times New Roman" w:eastAsia="Times New Roman"/>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联系电话：</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13707068545</w:t>
      </w:r>
    </w:p>
    <w:p>
      <w:pPr>
        <w:tabs>
          <w:tab w:val="left" w:pos="4748"/>
        </w:tabs>
        <w:spacing w:before="0" w:line="364" w:lineRule="auto"/>
        <w:ind w:right="1956"/>
        <w:jc w:val="left"/>
        <w:rPr>
          <w:color w:val="000000" w:themeColor="text1"/>
          <w:sz w:val="28"/>
          <w:szCs w:val="28"/>
          <w14:textFill>
            <w14:solidFill>
              <w14:schemeClr w14:val="tx1"/>
            </w14:solidFill>
          </w14:textFill>
        </w:rPr>
      </w:pPr>
      <w:r>
        <w:rPr>
          <w:color w:val="000000" w:themeColor="text1"/>
          <w:spacing w:val="-1"/>
          <w:sz w:val="28"/>
          <w:szCs w:val="28"/>
          <w14:textFill>
            <w14:solidFill>
              <w14:schemeClr w14:val="tx1"/>
            </w14:solidFill>
          </w14:textFill>
        </w:rPr>
        <w:t>项</w:t>
      </w:r>
      <w:r>
        <w:rPr>
          <w:color w:val="000000" w:themeColor="text1"/>
          <w:spacing w:val="-3"/>
          <w:sz w:val="28"/>
          <w:szCs w:val="28"/>
          <w14:textFill>
            <w14:solidFill>
              <w14:schemeClr w14:val="tx1"/>
            </w14:solidFill>
          </w14:textFill>
        </w:rPr>
        <w:t>目</w:t>
      </w:r>
      <w:r>
        <w:rPr>
          <w:color w:val="000000" w:themeColor="text1"/>
          <w:spacing w:val="-1"/>
          <w:sz w:val="28"/>
          <w:szCs w:val="28"/>
          <w14:textFill>
            <w14:solidFill>
              <w14:schemeClr w14:val="tx1"/>
            </w14:solidFill>
          </w14:textFill>
        </w:rPr>
        <w:t>地</w:t>
      </w:r>
      <w:r>
        <w:rPr>
          <w:color w:val="000000" w:themeColor="text1"/>
          <w:sz w:val="28"/>
          <w:szCs w:val="28"/>
          <w14:textFill>
            <w14:solidFill>
              <w14:schemeClr w14:val="tx1"/>
            </w14:solidFill>
          </w14:textFill>
        </w:rPr>
        <w:t>址</w:t>
      </w:r>
      <w:r>
        <w:rPr>
          <w:color w:val="000000" w:themeColor="text1"/>
          <w:spacing w:val="-3"/>
          <w:sz w:val="28"/>
          <w:szCs w:val="28"/>
          <w14:textFill>
            <w14:solidFill>
              <w14:schemeClr w14:val="tx1"/>
            </w14:solidFill>
          </w14:textFill>
        </w:rPr>
        <w:t>：</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吉安市青原区东固畲族乡</w:t>
      </w:r>
      <w:r>
        <w:rPr>
          <w:rFonts w:hint="eastAsia" w:ascii="Times New Roman" w:hAnsi="Times New Roman" w:cs="Times New Roman"/>
          <w:color w:val="000000" w:themeColor="text1"/>
          <w:sz w:val="28"/>
          <w:szCs w:val="28"/>
          <w:lang w:eastAsia="zh-CN"/>
          <w14:textFill>
            <w14:solidFill>
              <w14:schemeClr w14:val="tx1"/>
            </w14:solidFill>
          </w14:textFill>
        </w:rPr>
        <w:t>黄沙</w:t>
      </w:r>
      <w:r>
        <w:rPr>
          <w:rFonts w:hint="default" w:ascii="Times New Roman" w:hAnsi="Times New Roman" w:cs="Times New Roman"/>
          <w:color w:val="000000" w:themeColor="text1"/>
          <w:sz w:val="28"/>
          <w:szCs w:val="28"/>
          <w:lang w:eastAsia="zh-CN"/>
          <w14:textFill>
            <w14:solidFill>
              <w14:schemeClr w14:val="tx1"/>
            </w14:solidFill>
          </w14:textFill>
        </w:rPr>
        <w:t>村</w:t>
      </w:r>
      <w:r>
        <w:rPr>
          <w:rFonts w:hint="eastAsia" w:ascii="Times New Roman" w:hAnsi="Times New Roman" w:cs="Times New Roman"/>
          <w:color w:val="000000" w:themeColor="text1"/>
          <w:sz w:val="28"/>
          <w:szCs w:val="28"/>
          <w:lang w:eastAsia="zh-CN"/>
          <w14:textFill>
            <w14:solidFill>
              <w14:schemeClr w14:val="tx1"/>
            </w14:solidFill>
          </w14:textFill>
        </w:rPr>
        <w:t>委乌龙小组</w:t>
      </w:r>
    </w:p>
    <w:p>
      <w:pPr>
        <w:tabs>
          <w:tab w:val="left" w:pos="4748"/>
        </w:tabs>
        <w:spacing w:before="0" w:line="364" w:lineRule="auto"/>
        <w:ind w:right="1956"/>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时间：</w:t>
      </w:r>
      <w:r>
        <w:rPr>
          <w:rFonts w:ascii="Times New Roman" w:eastAsia="Times New Roman"/>
          <w:color w:val="000000" w:themeColor="text1"/>
          <w:sz w:val="28"/>
          <w14:textFill>
            <w14:solidFill>
              <w14:schemeClr w14:val="tx1"/>
            </w14:solidFill>
          </w14:textFill>
        </w:rPr>
        <w:t>2020</w:t>
      </w:r>
      <w:r>
        <w:rPr>
          <w:color w:val="000000" w:themeColor="text1"/>
          <w:sz w:val="28"/>
          <w14:textFill>
            <w14:solidFill>
              <w14:schemeClr w14:val="tx1"/>
            </w14:solidFill>
          </w14:textFill>
        </w:rPr>
        <w:t>年</w:t>
      </w:r>
      <w:r>
        <w:rPr>
          <w:rFonts w:hint="eastAsia"/>
          <w:color w:val="000000" w:themeColor="text1"/>
          <w:spacing w:val="-71"/>
          <w:sz w:val="28"/>
          <w:lang w:val="en-US" w:eastAsia="zh-CN"/>
          <w14:textFill>
            <w14:solidFill>
              <w14:schemeClr w14:val="tx1"/>
            </w14:solidFill>
          </w14:textFill>
        </w:rPr>
        <w:t>9</w:t>
      </w:r>
      <w:r>
        <w:rPr>
          <w:color w:val="000000" w:themeColor="text1"/>
          <w:sz w:val="28"/>
          <w14:textFill>
            <w14:solidFill>
              <w14:schemeClr w14:val="tx1"/>
            </w14:solidFill>
          </w14:textFill>
        </w:rPr>
        <w:t>月</w:t>
      </w:r>
      <w:r>
        <w:rPr>
          <w:rFonts w:hint="eastAsia"/>
          <w:color w:val="000000" w:themeColor="text1"/>
          <w:spacing w:val="-71"/>
          <w:sz w:val="28"/>
          <w:lang w:val="en-US" w:eastAsia="zh-CN"/>
          <w14:textFill>
            <w14:solidFill>
              <w14:schemeClr w14:val="tx1"/>
            </w14:solidFill>
          </w14:textFill>
        </w:rPr>
        <w:t>9</w:t>
      </w:r>
      <w:r>
        <w:rPr>
          <w:color w:val="000000" w:themeColor="text1"/>
          <w:sz w:val="28"/>
          <w14:textFill>
            <w14:solidFill>
              <w14:schemeClr w14:val="tx1"/>
            </w14:solidFill>
          </w14:textFill>
        </w:rPr>
        <w:t>日</w:t>
      </w:r>
    </w:p>
    <w:p>
      <w:pPr>
        <w:spacing w:after="0" w:line="364" w:lineRule="auto"/>
        <w:jc w:val="left"/>
        <w:rPr>
          <w:color w:val="000000" w:themeColor="text1"/>
          <w:sz w:val="28"/>
          <w14:textFill>
            <w14:solidFill>
              <w14:schemeClr w14:val="tx1"/>
            </w14:solidFill>
          </w14:textFill>
        </w:rPr>
        <w:sectPr>
          <w:footerReference r:id="rId11" w:type="default"/>
          <w:pgSz w:w="11910" w:h="16840"/>
          <w:pgMar w:top="840" w:right="500" w:bottom="980" w:left="500" w:header="0" w:footer="783" w:gutter="0"/>
          <w:pgBorders>
            <w:top w:val="none" w:sz="0" w:space="0"/>
            <w:left w:val="none" w:sz="0" w:space="0"/>
            <w:bottom w:val="none" w:sz="0" w:space="0"/>
            <w:right w:val="none" w:sz="0" w:space="0"/>
          </w:pgBorders>
          <w:pgNumType w:start="38"/>
        </w:sectPr>
      </w:pPr>
    </w:p>
    <w:p>
      <w:pPr>
        <w:spacing w:before="54"/>
        <w:ind w:left="220" w:right="0" w:firstLine="0"/>
        <w:jc w:val="left"/>
        <w:rPr>
          <w:b/>
          <w:color w:val="000000" w:themeColor="text1"/>
          <w:sz w:val="24"/>
          <w14:textFill>
            <w14:solidFill>
              <w14:schemeClr w14:val="tx1"/>
            </w14:solidFill>
          </w14:textFill>
        </w:rPr>
      </w:pPr>
      <w:bookmarkStart w:id="19" w:name="附件二：环境影响报告表批复"/>
      <w:bookmarkEnd w:id="19"/>
      <w:r>
        <w:rPr>
          <w:b/>
          <w:color w:val="000000" w:themeColor="text1"/>
          <w:sz w:val="24"/>
          <w14:textFill>
            <w14:solidFill>
              <w14:schemeClr w14:val="tx1"/>
            </w14:solidFill>
          </w14:textFill>
        </w:rPr>
        <w:t>附件二：环境影响报告表批复</w:t>
      </w:r>
    </w:p>
    <w:p>
      <w:pPr>
        <w:pStyle w:val="2"/>
        <w:rPr>
          <w:b/>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591300" cy="872553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a:stretch>
                      <a:fillRect/>
                    </a:stretch>
                  </pic:blipFill>
                  <pic:spPr>
                    <a:xfrm>
                      <a:off x="0" y="0"/>
                      <a:ext cx="6591300" cy="8725535"/>
                    </a:xfrm>
                    <a:prstGeom prst="rect">
                      <a:avLst/>
                    </a:prstGeom>
                    <a:noFill/>
                    <a:ln>
                      <a:noFill/>
                    </a:ln>
                  </pic:spPr>
                </pic:pic>
              </a:graphicData>
            </a:graphic>
          </wp:inline>
        </w:drawing>
      </w:r>
    </w:p>
    <w:p>
      <w:pPr>
        <w:pStyle w:val="2"/>
        <w:rPr>
          <w:b/>
          <w:color w:val="000000" w:themeColor="text1"/>
          <w:sz w:val="20"/>
          <w14:textFill>
            <w14:solidFill>
              <w14:schemeClr w14:val="tx1"/>
            </w14:solidFill>
          </w14:textFill>
        </w:rPr>
      </w:pPr>
    </w:p>
    <w:p>
      <w:pPr>
        <w:pStyle w:val="2"/>
        <w:spacing w:before="3"/>
        <w:rPr>
          <w:b/>
          <w:color w:val="000000" w:themeColor="text1"/>
          <w:sz w:val="14"/>
          <w14:textFill>
            <w14:solidFill>
              <w14:schemeClr w14:val="tx1"/>
            </w14:solidFill>
          </w14:textFill>
        </w:rPr>
      </w:pPr>
    </w:p>
    <w:p>
      <w:pPr>
        <w:spacing w:after="0"/>
        <w:rPr>
          <w:color w:val="000000" w:themeColor="text1"/>
          <w:sz w:val="14"/>
          <w14:textFill>
            <w14:solidFill>
              <w14:schemeClr w14:val="tx1"/>
            </w14:solidFill>
          </w14:textFill>
        </w:rPr>
        <w:sectPr>
          <w:pgSz w:w="11910" w:h="16840"/>
          <w:pgMar w:top="840" w:right="500" w:bottom="980" w:left="500" w:header="0" w:footer="783" w:gutter="0"/>
          <w:pgBorders>
            <w:top w:val="none" w:sz="0" w:space="0"/>
            <w:left w:val="none" w:sz="0" w:space="0"/>
            <w:bottom w:val="none" w:sz="0" w:space="0"/>
            <w:right w:val="none" w:sz="0" w:space="0"/>
          </w:pgBorders>
        </w:sectPr>
      </w:pPr>
    </w:p>
    <w:p>
      <w:pPr>
        <w:pStyle w:val="2"/>
        <w:rPr>
          <w:rFonts w:ascii="Times New Roman"/>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438900" cy="8430895"/>
            <wp:effectExtent l="0" t="0" r="0"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a:off x="0" y="0"/>
                      <a:ext cx="6438900" cy="8430895"/>
                    </a:xfrm>
                    <a:prstGeom prst="rect">
                      <a:avLst/>
                    </a:prstGeom>
                    <a:noFill/>
                    <a:ln>
                      <a:noFill/>
                    </a:ln>
                  </pic:spPr>
                </pic:pic>
              </a:graphicData>
            </a:graphic>
          </wp:inline>
        </w:drawing>
      </w:r>
    </w:p>
    <w:p>
      <w:pPr>
        <w:pStyle w:val="2"/>
        <w:rPr>
          <w:rFonts w:ascii="Times New Roman"/>
          <w:color w:val="000000" w:themeColor="text1"/>
          <w:sz w:val="20"/>
          <w14:textFill>
            <w14:solidFill>
              <w14:schemeClr w14:val="tx1"/>
            </w14:solidFill>
          </w14:textFill>
        </w:rPr>
      </w:pPr>
    </w:p>
    <w:p>
      <w:pPr>
        <w:pStyle w:val="2"/>
        <w:spacing w:before="10"/>
        <w:rPr>
          <w:rFonts w:ascii="Times New Roman"/>
          <w:color w:val="000000" w:themeColor="text1"/>
          <w:sz w:val="16"/>
          <w14:textFill>
            <w14:solidFill>
              <w14:schemeClr w14:val="tx1"/>
            </w14:solidFill>
          </w14:textFill>
        </w:rPr>
      </w:pPr>
    </w:p>
    <w:p>
      <w:pPr>
        <w:pStyle w:val="2"/>
        <w:ind w:left="1110"/>
        <w:rPr>
          <w:rFonts w:ascii="Times New Roman"/>
          <w:color w:val="000000" w:themeColor="text1"/>
          <w:sz w:val="20"/>
          <w14:textFill>
            <w14:solidFill>
              <w14:schemeClr w14:val="tx1"/>
            </w14:solidFill>
          </w14:textFill>
        </w:rPr>
      </w:pPr>
    </w:p>
    <w:p>
      <w:pPr>
        <w:spacing w:after="0"/>
        <w:rPr>
          <w:rFonts w:ascii="Times New Roman"/>
          <w:color w:val="000000" w:themeColor="text1"/>
          <w:sz w:val="20"/>
          <w14:textFill>
            <w14:solidFill>
              <w14:schemeClr w14:val="tx1"/>
            </w14:solidFill>
          </w14:textFill>
        </w:rPr>
        <w:sectPr>
          <w:footerReference r:id="rId12" w:type="default"/>
          <w:pgSz w:w="11910" w:h="16840"/>
          <w:pgMar w:top="1600" w:right="500" w:bottom="900" w:left="500" w:header="0" w:footer="703" w:gutter="0"/>
          <w:pgBorders>
            <w:top w:val="none" w:sz="0" w:space="0"/>
            <w:left w:val="none" w:sz="0" w:space="0"/>
            <w:bottom w:val="none" w:sz="0" w:space="0"/>
            <w:right w:val="none" w:sz="0" w:space="0"/>
          </w:pgBorders>
          <w:pgNumType w:start="40"/>
        </w:sectPr>
      </w:pPr>
    </w:p>
    <w:p>
      <w:pPr>
        <w:pStyle w:val="2"/>
        <w:rPr>
          <w:rFonts w:ascii="Times New Roman"/>
          <w:color w:val="000000" w:themeColor="text1"/>
          <w:sz w:val="20"/>
          <w14:textFill>
            <w14:solidFill>
              <w14:schemeClr w14:val="tx1"/>
            </w14:solidFill>
          </w14:textFill>
        </w:rPr>
        <w:sectPr>
          <w:pgSz w:w="11910" w:h="16840"/>
          <w:pgMar w:top="920" w:right="500" w:bottom="900" w:left="500" w:header="0" w:footer="703" w:gutter="0"/>
          <w:pgBorders>
            <w:top w:val="none" w:sz="0" w:space="0"/>
            <w:left w:val="none" w:sz="0" w:space="0"/>
            <w:bottom w:val="none" w:sz="0" w:space="0"/>
            <w:right w:val="none" w:sz="0" w:space="0"/>
          </w:pgBorders>
        </w:sectPr>
      </w:pPr>
      <w:r>
        <w:rPr>
          <w:color w:val="000000" w:themeColor="text1"/>
          <w14:textFill>
            <w14:solidFill>
              <w14:schemeClr w14:val="tx1"/>
            </w14:solidFill>
          </w14:textFill>
        </w:rPr>
        <w:drawing>
          <wp:inline distT="0" distB="0" distL="114300" distR="114300">
            <wp:extent cx="6534150" cy="88582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7"/>
                    <a:stretch>
                      <a:fillRect/>
                    </a:stretch>
                  </pic:blipFill>
                  <pic:spPr>
                    <a:xfrm>
                      <a:off x="0" y="0"/>
                      <a:ext cx="6534150" cy="8858250"/>
                    </a:xfrm>
                    <a:prstGeom prst="rect">
                      <a:avLst/>
                    </a:prstGeom>
                    <a:noFill/>
                    <a:ln>
                      <a:noFill/>
                    </a:ln>
                  </pic:spPr>
                </pic:pic>
              </a:graphicData>
            </a:graphic>
          </wp:inline>
        </w:drawing>
      </w:r>
    </w:p>
    <w:p>
      <w:pPr>
        <w:spacing w:before="54"/>
        <w:ind w:left="220" w:right="0" w:firstLine="0"/>
        <w:jc w:val="left"/>
        <w:rPr>
          <w:b/>
          <w:color w:val="000000" w:themeColor="text1"/>
          <w:sz w:val="24"/>
          <w14:textFill>
            <w14:solidFill>
              <w14:schemeClr w14:val="tx1"/>
            </w14:solidFill>
          </w14:textFill>
        </w:rPr>
      </w:pPr>
      <w:bookmarkStart w:id="20" w:name="附件三：生产负荷证明"/>
      <w:bookmarkEnd w:id="20"/>
      <w:r>
        <w:rPr>
          <w:b/>
          <w:color w:val="000000" w:themeColor="text1"/>
          <w:sz w:val="24"/>
          <w14:textFill>
            <w14:solidFill>
              <w14:schemeClr w14:val="tx1"/>
            </w14:solidFill>
          </w14:textFill>
        </w:rPr>
        <w:t>附件三：生产负荷证明</w:t>
      </w:r>
    </w:p>
    <w:p>
      <w:pPr>
        <w:pStyle w:val="2"/>
        <w:spacing w:before="4"/>
        <w:rPr>
          <w:b/>
          <w:color w:val="000000" w:themeColor="text1"/>
          <w:sz w:val="18"/>
          <w14:textFill>
            <w14:solidFill>
              <w14:schemeClr w14:val="tx1"/>
            </w14:solidFill>
          </w14:textFill>
        </w:rPr>
      </w:pPr>
    </w:p>
    <w:p>
      <w:pPr>
        <w:spacing w:before="54"/>
        <w:ind w:left="604" w:right="604" w:firstLine="0"/>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验收监测期间生产工况说明</w:t>
      </w:r>
    </w:p>
    <w:p>
      <w:pPr>
        <w:pStyle w:val="2"/>
        <w:rPr>
          <w:b/>
          <w:color w:val="000000" w:themeColor="text1"/>
          <w:sz w:val="32"/>
          <w14:textFill>
            <w14:solidFill>
              <w14:schemeClr w14:val="tx1"/>
            </w14:solidFill>
          </w14:textFill>
        </w:rPr>
      </w:pPr>
    </w:p>
    <w:p>
      <w:pPr>
        <w:pStyle w:val="2"/>
        <w:rPr>
          <w:b/>
          <w:color w:val="000000" w:themeColor="text1"/>
          <w:sz w:val="32"/>
          <w14:textFill>
            <w14:solidFill>
              <w14:schemeClr w14:val="tx1"/>
            </w14:solidFill>
          </w14:textFill>
        </w:rPr>
      </w:pPr>
    </w:p>
    <w:p>
      <w:pPr>
        <w:pStyle w:val="2"/>
        <w:spacing w:before="10"/>
        <w:rPr>
          <w:b/>
          <w:color w:val="000000" w:themeColor="text1"/>
          <w:sz w:val="29"/>
          <w14:textFill>
            <w14:solidFill>
              <w14:schemeClr w14:val="tx1"/>
            </w14:solidFill>
          </w14:textFill>
        </w:rPr>
      </w:pPr>
    </w:p>
    <w:p>
      <w:pPr>
        <w:spacing w:before="1"/>
        <w:ind w:left="1025" w:right="604" w:firstLine="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江西</w:t>
      </w:r>
      <w:r>
        <w:rPr>
          <w:rFonts w:hint="eastAsia"/>
          <w:color w:val="000000" w:themeColor="text1"/>
          <w:sz w:val="28"/>
          <w:lang w:eastAsia="zh-CN"/>
          <w14:textFill>
            <w14:solidFill>
              <w14:schemeClr w14:val="tx1"/>
            </w14:solidFill>
          </w14:textFill>
        </w:rPr>
        <w:t>中明环境检测</w:t>
      </w:r>
      <w:r>
        <w:rPr>
          <w:color w:val="000000" w:themeColor="text1"/>
          <w:sz w:val="28"/>
          <w14:textFill>
            <w14:solidFill>
              <w14:schemeClr w14:val="tx1"/>
            </w14:solidFill>
          </w14:textFill>
        </w:rPr>
        <w:t>有限公司对我公司本项目进行竣工环境保护验收监测期间</w:t>
      </w:r>
    </w:p>
    <w:p>
      <w:pPr>
        <w:pStyle w:val="2"/>
        <w:spacing w:before="9"/>
        <w:rPr>
          <w:color w:val="000000" w:themeColor="text1"/>
          <w:sz w:val="28"/>
          <w14:textFill>
            <w14:solidFill>
              <w14:schemeClr w14:val="tx1"/>
            </w14:solidFill>
          </w14:textFill>
        </w:rPr>
      </w:pPr>
    </w:p>
    <w:p>
      <w:pPr>
        <w:spacing w:before="0" w:line="484" w:lineRule="auto"/>
        <w:ind w:left="220" w:right="204"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ascii="Calibri" w:eastAsia="Calibri"/>
          <w:color w:val="000000" w:themeColor="text1"/>
          <w:sz w:val="28"/>
          <w14:textFill>
            <w14:solidFill>
              <w14:schemeClr w14:val="tx1"/>
            </w14:solidFill>
          </w14:textFill>
        </w:rPr>
        <w:t>2020</w:t>
      </w:r>
      <w:r>
        <w:rPr>
          <w:color w:val="000000" w:themeColor="text1"/>
          <w:spacing w:val="-33"/>
          <w:sz w:val="28"/>
          <w14:textFill>
            <w14:solidFill>
              <w14:schemeClr w14:val="tx1"/>
            </w14:solidFill>
          </w14:textFill>
        </w:rPr>
        <w:t>年</w:t>
      </w:r>
      <w:r>
        <w:rPr>
          <w:rFonts w:hint="eastAsia"/>
          <w:color w:val="000000" w:themeColor="text1"/>
          <w:spacing w:val="-33"/>
          <w:sz w:val="28"/>
          <w:lang w:val="en-US" w:eastAsia="zh-CN"/>
          <w14:textFill>
            <w14:solidFill>
              <w14:schemeClr w14:val="tx1"/>
            </w14:solidFill>
          </w14:textFill>
        </w:rPr>
        <w:t>9</w:t>
      </w:r>
      <w:r>
        <w:rPr>
          <w:color w:val="000000" w:themeColor="text1"/>
          <w:spacing w:val="-33"/>
          <w:sz w:val="28"/>
          <w14:textFill>
            <w14:solidFill>
              <w14:schemeClr w14:val="tx1"/>
            </w14:solidFill>
          </w14:textFill>
        </w:rPr>
        <w:t>月</w:t>
      </w:r>
      <w:r>
        <w:rPr>
          <w:rFonts w:hint="eastAsia"/>
          <w:color w:val="000000" w:themeColor="text1"/>
          <w:spacing w:val="-33"/>
          <w:sz w:val="28"/>
          <w:lang w:val="en-US" w:eastAsia="zh-CN"/>
          <w14:textFill>
            <w14:solidFill>
              <w14:schemeClr w14:val="tx1"/>
            </w14:solidFill>
          </w14:textFill>
        </w:rPr>
        <w:t>9</w:t>
      </w:r>
      <w:r>
        <w:rPr>
          <w:color w:val="000000" w:themeColor="text1"/>
          <w:sz w:val="28"/>
          <w14:textFill>
            <w14:solidFill>
              <w14:schemeClr w14:val="tx1"/>
            </w14:solidFill>
          </w14:textFill>
        </w:rPr>
        <w:t>日</w:t>
      </w:r>
      <w:r>
        <w:rPr>
          <w:rFonts w:ascii="Calibri" w:eastAsia="Calibri"/>
          <w:color w:val="000000" w:themeColor="text1"/>
          <w:sz w:val="28"/>
          <w14:textFill>
            <w14:solidFill>
              <w14:schemeClr w14:val="tx1"/>
            </w14:solidFill>
          </w14:textFill>
        </w:rPr>
        <w:t>~2020</w:t>
      </w:r>
      <w:r>
        <w:rPr>
          <w:color w:val="000000" w:themeColor="text1"/>
          <w:spacing w:val="-32"/>
          <w:sz w:val="28"/>
          <w14:textFill>
            <w14:solidFill>
              <w14:schemeClr w14:val="tx1"/>
            </w14:solidFill>
          </w14:textFill>
        </w:rPr>
        <w:t>年</w:t>
      </w:r>
      <w:r>
        <w:rPr>
          <w:rFonts w:hint="eastAsia"/>
          <w:color w:val="000000" w:themeColor="text1"/>
          <w:spacing w:val="-32"/>
          <w:sz w:val="28"/>
          <w:lang w:val="en-US" w:eastAsia="zh-CN"/>
          <w14:textFill>
            <w14:solidFill>
              <w14:schemeClr w14:val="tx1"/>
            </w14:solidFill>
          </w14:textFill>
        </w:rPr>
        <w:t>9</w:t>
      </w:r>
      <w:r>
        <w:rPr>
          <w:color w:val="000000" w:themeColor="text1"/>
          <w:spacing w:val="-33"/>
          <w:sz w:val="28"/>
          <w14:textFill>
            <w14:solidFill>
              <w14:schemeClr w14:val="tx1"/>
            </w14:solidFill>
          </w14:textFill>
        </w:rPr>
        <w:t>月</w:t>
      </w:r>
      <w:r>
        <w:rPr>
          <w:rFonts w:hint="eastAsia"/>
          <w:color w:val="000000" w:themeColor="text1"/>
          <w:spacing w:val="-33"/>
          <w:sz w:val="28"/>
          <w:lang w:val="en-US" w:eastAsia="zh-CN"/>
          <w14:textFill>
            <w14:solidFill>
              <w14:schemeClr w14:val="tx1"/>
            </w14:solidFill>
          </w14:textFill>
        </w:rPr>
        <w:t>10</w:t>
      </w:r>
      <w:r>
        <w:rPr>
          <w:color w:val="000000" w:themeColor="text1"/>
          <w:sz w:val="28"/>
          <w14:textFill>
            <w14:solidFill>
              <w14:schemeClr w14:val="tx1"/>
            </w14:solidFill>
          </w14:textFill>
        </w:rPr>
        <w:t>日）验收监测期间，生产正常，具体生产负荷见</w:t>
      </w:r>
      <w:r>
        <w:rPr>
          <w:color w:val="000000" w:themeColor="text1"/>
          <w:spacing w:val="-2"/>
          <w:sz w:val="28"/>
          <w14:textFill>
            <w14:solidFill>
              <w14:schemeClr w14:val="tx1"/>
            </w14:solidFill>
          </w14:textFill>
        </w:rPr>
        <w:t>下表：</w:t>
      </w:r>
    </w:p>
    <w:p>
      <w:pPr>
        <w:pStyle w:val="2"/>
        <w:rPr>
          <w:color w:val="000000" w:themeColor="text1"/>
          <w:sz w:val="28"/>
          <w14:textFill>
            <w14:solidFill>
              <w14:schemeClr w14:val="tx1"/>
            </w14:solidFill>
          </w14:textFill>
        </w:rPr>
      </w:pPr>
    </w:p>
    <w:p>
      <w:pPr>
        <w:pStyle w:val="2"/>
        <w:spacing w:before="8"/>
        <w:rPr>
          <w:color w:val="000000" w:themeColor="text1"/>
          <w:sz w:val="25"/>
          <w14:textFill>
            <w14:solidFill>
              <w14:schemeClr w14:val="tx1"/>
            </w14:solidFill>
          </w14:textFill>
        </w:rPr>
      </w:pPr>
    </w:p>
    <w:p>
      <w:pPr>
        <w:spacing w:before="0"/>
        <w:ind w:left="1022" w:right="604" w:firstLine="0"/>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生产负荷表</w:t>
      </w:r>
    </w:p>
    <w:p>
      <w:pPr>
        <w:pStyle w:val="2"/>
        <w:spacing w:before="4" w:after="1"/>
        <w:rPr>
          <w:b/>
          <w:color w:val="000000" w:themeColor="text1"/>
          <w:sz w:val="28"/>
          <w14:textFill>
            <w14:solidFill>
              <w14:schemeClr w14:val="tx1"/>
            </w14:solidFill>
          </w14:textFill>
        </w:rPr>
      </w:pP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6"/>
        <w:gridCol w:w="2376"/>
        <w:gridCol w:w="2376"/>
        <w:gridCol w:w="2376"/>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2056" w:type="dxa"/>
          </w:tcPr>
          <w:p>
            <w:pPr>
              <w:pStyle w:val="20"/>
              <w:spacing w:before="6"/>
              <w:rPr>
                <w:b/>
                <w:color w:val="000000" w:themeColor="text1"/>
                <w:sz w:val="28"/>
                <w14:textFill>
                  <w14:solidFill>
                    <w14:schemeClr w14:val="tx1"/>
                  </w14:solidFill>
                </w14:textFill>
              </w:rPr>
            </w:pPr>
          </w:p>
          <w:p>
            <w:pPr>
              <w:pStyle w:val="20"/>
              <w:ind w:left="365" w:right="355"/>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监测日期</w:t>
            </w:r>
          </w:p>
        </w:tc>
        <w:tc>
          <w:tcPr>
            <w:tcW w:w="2376" w:type="dxa"/>
          </w:tcPr>
          <w:p>
            <w:pPr>
              <w:pStyle w:val="20"/>
              <w:spacing w:before="6"/>
              <w:rPr>
                <w:b/>
                <w:color w:val="000000" w:themeColor="text1"/>
                <w:sz w:val="28"/>
                <w14:textFill>
                  <w14:solidFill>
                    <w14:schemeClr w14:val="tx1"/>
                  </w14:solidFill>
                </w14:textFill>
              </w:rPr>
            </w:pPr>
          </w:p>
          <w:p>
            <w:pPr>
              <w:pStyle w:val="20"/>
              <w:ind w:left="607" w:right="599"/>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物料名称</w:t>
            </w:r>
          </w:p>
        </w:tc>
        <w:tc>
          <w:tcPr>
            <w:tcW w:w="2376" w:type="dxa"/>
          </w:tcPr>
          <w:p>
            <w:pPr>
              <w:pStyle w:val="20"/>
              <w:spacing w:before="2"/>
              <w:ind w:left="626"/>
              <w:rPr>
                <w:color w:val="000000" w:themeColor="text1"/>
                <w:sz w:val="28"/>
                <w14:textFill>
                  <w14:solidFill>
                    <w14:schemeClr w14:val="tx1"/>
                  </w14:solidFill>
                </w14:textFill>
              </w:rPr>
            </w:pPr>
            <w:r>
              <w:rPr>
                <w:color w:val="000000" w:themeColor="text1"/>
                <w:sz w:val="28"/>
                <w14:textFill>
                  <w14:solidFill>
                    <w14:schemeClr w14:val="tx1"/>
                  </w14:solidFill>
                </w14:textFill>
              </w:rPr>
              <w:t>设计产能</w:t>
            </w:r>
          </w:p>
          <w:p>
            <w:pPr>
              <w:pStyle w:val="20"/>
              <w:spacing w:before="10"/>
              <w:rPr>
                <w:b/>
                <w:color w:val="000000" w:themeColor="text1"/>
                <w:sz w:val="28"/>
                <w14:textFill>
                  <w14:solidFill>
                    <w14:schemeClr w14:val="tx1"/>
                  </w14:solidFill>
                </w14:textFill>
              </w:rPr>
            </w:pPr>
          </w:p>
          <w:p>
            <w:pPr>
              <w:pStyle w:val="20"/>
              <w:ind w:left="530"/>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万</w:t>
            </w:r>
            <w:r>
              <w:rPr>
                <w:rFonts w:ascii="Calibri" w:hAnsi="Calibri" w:eastAsia="Calibri"/>
                <w:color w:val="000000" w:themeColor="text1"/>
                <w:sz w:val="28"/>
                <w14:textFill>
                  <w14:solidFill>
                    <w14:schemeClr w14:val="tx1"/>
                  </w14:solidFill>
                </w14:textFill>
              </w:rPr>
              <w:t>kw</w:t>
            </w:r>
            <w:r>
              <w:rPr>
                <w:color w:val="000000" w:themeColor="text1"/>
                <w:sz w:val="28"/>
                <w14:textFill>
                  <w14:solidFill>
                    <w14:schemeClr w14:val="tx1"/>
                  </w14:solidFill>
                </w14:textFill>
              </w:rPr>
              <w:t>·</w:t>
            </w:r>
            <w:r>
              <w:rPr>
                <w:rFonts w:ascii="Calibri" w:hAnsi="Calibri" w:eastAsia="Calibri"/>
                <w:color w:val="000000" w:themeColor="text1"/>
                <w:sz w:val="28"/>
                <w14:textFill>
                  <w14:solidFill>
                    <w14:schemeClr w14:val="tx1"/>
                  </w14:solidFill>
                </w14:textFill>
              </w:rPr>
              <w:t>h</w:t>
            </w:r>
            <w:r>
              <w:rPr>
                <w:rFonts w:hint="eastAsia" w:ascii="Calibri" w:hAnsi="Calibri" w:eastAsia="宋体"/>
                <w:color w:val="000000" w:themeColor="text1"/>
                <w:sz w:val="28"/>
                <w:lang w:val="en-US" w:eastAsia="zh-CN"/>
                <w14:textFill>
                  <w14:solidFill>
                    <w14:schemeClr w14:val="tx1"/>
                  </w14:solidFill>
                </w14:textFill>
              </w:rPr>
              <w:t>/天</w:t>
            </w:r>
            <w:r>
              <w:rPr>
                <w:color w:val="000000" w:themeColor="text1"/>
                <w:sz w:val="28"/>
                <w14:textFill>
                  <w14:solidFill>
                    <w14:schemeClr w14:val="tx1"/>
                  </w14:solidFill>
                </w14:textFill>
              </w:rPr>
              <w:t>）</w:t>
            </w:r>
          </w:p>
        </w:tc>
        <w:tc>
          <w:tcPr>
            <w:tcW w:w="2376" w:type="dxa"/>
          </w:tcPr>
          <w:p>
            <w:pPr>
              <w:pStyle w:val="20"/>
              <w:spacing w:before="2"/>
              <w:ind w:left="626"/>
              <w:rPr>
                <w:color w:val="000000" w:themeColor="text1"/>
                <w:sz w:val="28"/>
                <w14:textFill>
                  <w14:solidFill>
                    <w14:schemeClr w14:val="tx1"/>
                  </w14:solidFill>
                </w14:textFill>
              </w:rPr>
            </w:pPr>
            <w:r>
              <w:rPr>
                <w:color w:val="000000" w:themeColor="text1"/>
                <w:sz w:val="28"/>
                <w14:textFill>
                  <w14:solidFill>
                    <w14:schemeClr w14:val="tx1"/>
                  </w14:solidFill>
                </w14:textFill>
              </w:rPr>
              <w:t>实际产量</w:t>
            </w:r>
          </w:p>
          <w:p>
            <w:pPr>
              <w:pStyle w:val="20"/>
              <w:spacing w:before="10"/>
              <w:rPr>
                <w:b/>
                <w:color w:val="000000" w:themeColor="text1"/>
                <w:sz w:val="28"/>
                <w14:textFill>
                  <w14:solidFill>
                    <w14:schemeClr w14:val="tx1"/>
                  </w14:solidFill>
                </w14:textFill>
              </w:rPr>
            </w:pPr>
          </w:p>
          <w:p>
            <w:pPr>
              <w:pStyle w:val="20"/>
              <w:ind w:left="530"/>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万</w:t>
            </w:r>
            <w:r>
              <w:rPr>
                <w:rFonts w:ascii="Calibri" w:hAnsi="Calibri" w:eastAsia="Calibri"/>
                <w:color w:val="000000" w:themeColor="text1"/>
                <w:sz w:val="28"/>
                <w14:textFill>
                  <w14:solidFill>
                    <w14:schemeClr w14:val="tx1"/>
                  </w14:solidFill>
                </w14:textFill>
              </w:rPr>
              <w:t>kw</w:t>
            </w:r>
            <w:r>
              <w:rPr>
                <w:color w:val="000000" w:themeColor="text1"/>
                <w:sz w:val="28"/>
                <w14:textFill>
                  <w14:solidFill>
                    <w14:schemeClr w14:val="tx1"/>
                  </w14:solidFill>
                </w14:textFill>
              </w:rPr>
              <w:t>·</w:t>
            </w:r>
            <w:r>
              <w:rPr>
                <w:rFonts w:ascii="Calibri" w:hAnsi="Calibri" w:eastAsia="Calibri"/>
                <w:color w:val="000000" w:themeColor="text1"/>
                <w:sz w:val="28"/>
                <w14:textFill>
                  <w14:solidFill>
                    <w14:schemeClr w14:val="tx1"/>
                  </w14:solidFill>
                </w14:textFill>
              </w:rPr>
              <w:t>h</w:t>
            </w:r>
            <w:r>
              <w:rPr>
                <w:rFonts w:hint="eastAsia" w:ascii="Calibri" w:hAnsi="Calibri" w:eastAsia="宋体"/>
                <w:color w:val="000000" w:themeColor="text1"/>
                <w:sz w:val="28"/>
                <w:lang w:val="en-US" w:eastAsia="zh-CN"/>
                <w14:textFill>
                  <w14:solidFill>
                    <w14:schemeClr w14:val="tx1"/>
                  </w14:solidFill>
                </w14:textFill>
              </w:rPr>
              <w:t>/天</w:t>
            </w:r>
            <w:r>
              <w:rPr>
                <w:color w:val="000000" w:themeColor="text1"/>
                <w:sz w:val="28"/>
                <w14:textFill>
                  <w14:solidFill>
                    <w14:schemeClr w14:val="tx1"/>
                  </w14:solidFill>
                </w14:textFill>
              </w:rPr>
              <w:t>）</w:t>
            </w:r>
          </w:p>
        </w:tc>
        <w:tc>
          <w:tcPr>
            <w:tcW w:w="1498" w:type="dxa"/>
          </w:tcPr>
          <w:p>
            <w:pPr>
              <w:pStyle w:val="20"/>
              <w:spacing w:before="2"/>
              <w:ind w:left="168" w:right="1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生产负荷</w:t>
            </w:r>
          </w:p>
          <w:p>
            <w:pPr>
              <w:pStyle w:val="20"/>
              <w:spacing w:before="10"/>
              <w:rPr>
                <w:b/>
                <w:color w:val="000000" w:themeColor="text1"/>
                <w:sz w:val="28"/>
                <w14:textFill>
                  <w14:solidFill>
                    <w14:schemeClr w14:val="tx1"/>
                  </w14:solidFill>
                </w14:textFill>
              </w:rPr>
            </w:pPr>
          </w:p>
          <w:p>
            <w:pPr>
              <w:pStyle w:val="20"/>
              <w:ind w:left="168" w:right="1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ascii="Calibri" w:eastAsia="Calibri"/>
                <w:color w:val="000000" w:themeColor="text1"/>
                <w:sz w:val="28"/>
                <w14:textFill>
                  <w14:solidFill>
                    <w14:schemeClr w14:val="tx1"/>
                  </w14:solidFill>
                </w14:textFill>
              </w:rPr>
              <w:t>%</w:t>
            </w:r>
            <w:r>
              <w:rPr>
                <w:color w:val="000000" w:themeColor="text1"/>
                <w:sz w:val="2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2056" w:type="dxa"/>
          </w:tcPr>
          <w:p>
            <w:pPr>
              <w:pStyle w:val="20"/>
              <w:spacing w:before="21"/>
              <w:ind w:left="373" w:right="355"/>
              <w:jc w:val="center"/>
              <w:rPr>
                <w:rFonts w:hint="default" w:ascii="Calibri" w:eastAsia="宋体"/>
                <w:color w:val="000000" w:themeColor="text1"/>
                <w:sz w:val="28"/>
                <w:lang w:val="en-US" w:eastAsia="zh-CN"/>
                <w14:textFill>
                  <w14:solidFill>
                    <w14:schemeClr w14:val="tx1"/>
                  </w14:solidFill>
                </w14:textFill>
              </w:rPr>
            </w:pPr>
            <w:r>
              <w:rPr>
                <w:rFonts w:ascii="Calibri"/>
                <w:color w:val="000000" w:themeColor="text1"/>
                <w:sz w:val="28"/>
                <w14:textFill>
                  <w14:solidFill>
                    <w14:schemeClr w14:val="tx1"/>
                  </w14:solidFill>
                </w14:textFill>
              </w:rPr>
              <w:t>2020.0</w:t>
            </w:r>
            <w:r>
              <w:rPr>
                <w:rFonts w:hint="eastAsia" w:ascii="Calibri"/>
                <w:color w:val="000000" w:themeColor="text1"/>
                <w:sz w:val="28"/>
                <w:lang w:val="en-US" w:eastAsia="zh-CN"/>
                <w14:textFill>
                  <w14:solidFill>
                    <w14:schemeClr w14:val="tx1"/>
                  </w14:solidFill>
                </w14:textFill>
              </w:rPr>
              <w:t>9.9</w:t>
            </w:r>
          </w:p>
        </w:tc>
        <w:tc>
          <w:tcPr>
            <w:tcW w:w="2376" w:type="dxa"/>
          </w:tcPr>
          <w:p>
            <w:pPr>
              <w:pStyle w:val="20"/>
              <w:spacing w:before="1"/>
              <w:ind w:left="8"/>
              <w:jc w:val="center"/>
              <w:rPr>
                <w:color w:val="000000" w:themeColor="text1"/>
                <w:sz w:val="28"/>
                <w14:textFill>
                  <w14:solidFill>
                    <w14:schemeClr w14:val="tx1"/>
                  </w14:solidFill>
                </w14:textFill>
              </w:rPr>
            </w:pPr>
            <w:r>
              <w:rPr>
                <w:color w:val="000000" w:themeColor="text1"/>
                <w:w w:val="100"/>
                <w:sz w:val="28"/>
                <w14:textFill>
                  <w14:solidFill>
                    <w14:schemeClr w14:val="tx1"/>
                  </w14:solidFill>
                </w14:textFill>
              </w:rPr>
              <w:t>电</w:t>
            </w:r>
          </w:p>
        </w:tc>
        <w:tc>
          <w:tcPr>
            <w:tcW w:w="2376" w:type="dxa"/>
            <w:vAlign w:val="top"/>
          </w:tcPr>
          <w:p>
            <w:pPr>
              <w:pStyle w:val="20"/>
              <w:spacing w:before="21"/>
              <w:ind w:left="607" w:leftChars="0" w:right="591" w:rightChars="0"/>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1.02</w:t>
            </w:r>
          </w:p>
        </w:tc>
        <w:tc>
          <w:tcPr>
            <w:tcW w:w="2376" w:type="dxa"/>
            <w:vAlign w:val="top"/>
          </w:tcPr>
          <w:p>
            <w:pPr>
              <w:pStyle w:val="20"/>
              <w:spacing w:before="21"/>
              <w:ind w:left="607" w:leftChars="0" w:right="591" w:rightChars="0"/>
              <w:jc w:val="center"/>
              <w:rPr>
                <w:rFonts w:hint="default" w:ascii="Calibri"/>
                <w:color w:val="000000" w:themeColor="text1"/>
                <w:sz w:val="28"/>
                <w:lang w:val="en-US"/>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0.90</w:t>
            </w:r>
          </w:p>
        </w:tc>
        <w:tc>
          <w:tcPr>
            <w:tcW w:w="1498" w:type="dxa"/>
          </w:tcPr>
          <w:p>
            <w:pPr>
              <w:pStyle w:val="20"/>
              <w:spacing w:before="21"/>
              <w:ind w:right="486"/>
              <w:jc w:val="right"/>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056" w:type="dxa"/>
          </w:tcPr>
          <w:p>
            <w:pPr>
              <w:pStyle w:val="20"/>
              <w:spacing w:before="22"/>
              <w:ind w:left="373" w:right="355"/>
              <w:jc w:val="center"/>
              <w:rPr>
                <w:rFonts w:hint="default" w:ascii="Calibri" w:eastAsia="宋体"/>
                <w:color w:val="000000" w:themeColor="text1"/>
                <w:sz w:val="28"/>
                <w:lang w:val="en-US" w:eastAsia="zh-CN"/>
                <w14:textFill>
                  <w14:solidFill>
                    <w14:schemeClr w14:val="tx1"/>
                  </w14:solidFill>
                </w14:textFill>
              </w:rPr>
            </w:pPr>
            <w:r>
              <w:rPr>
                <w:rFonts w:ascii="Calibri"/>
                <w:color w:val="000000" w:themeColor="text1"/>
                <w:sz w:val="28"/>
                <w14:textFill>
                  <w14:solidFill>
                    <w14:schemeClr w14:val="tx1"/>
                  </w14:solidFill>
                </w14:textFill>
              </w:rPr>
              <w:t>2020.0</w:t>
            </w:r>
            <w:r>
              <w:rPr>
                <w:rFonts w:hint="eastAsia" w:ascii="Calibri"/>
                <w:color w:val="000000" w:themeColor="text1"/>
                <w:sz w:val="28"/>
                <w:lang w:val="en-US" w:eastAsia="zh-CN"/>
                <w14:textFill>
                  <w14:solidFill>
                    <w14:schemeClr w14:val="tx1"/>
                  </w14:solidFill>
                </w14:textFill>
              </w:rPr>
              <w:t>9.10</w:t>
            </w:r>
          </w:p>
        </w:tc>
        <w:tc>
          <w:tcPr>
            <w:tcW w:w="2376" w:type="dxa"/>
          </w:tcPr>
          <w:p>
            <w:pPr>
              <w:pStyle w:val="20"/>
              <w:spacing w:before="4"/>
              <w:ind w:left="8"/>
              <w:jc w:val="center"/>
              <w:rPr>
                <w:color w:val="000000" w:themeColor="text1"/>
                <w:sz w:val="28"/>
                <w14:textFill>
                  <w14:solidFill>
                    <w14:schemeClr w14:val="tx1"/>
                  </w14:solidFill>
                </w14:textFill>
              </w:rPr>
            </w:pPr>
            <w:r>
              <w:rPr>
                <w:color w:val="000000" w:themeColor="text1"/>
                <w:w w:val="100"/>
                <w:sz w:val="28"/>
                <w14:textFill>
                  <w14:solidFill>
                    <w14:schemeClr w14:val="tx1"/>
                  </w14:solidFill>
                </w14:textFill>
              </w:rPr>
              <w:t>电</w:t>
            </w:r>
          </w:p>
        </w:tc>
        <w:tc>
          <w:tcPr>
            <w:tcW w:w="2376" w:type="dxa"/>
            <w:vAlign w:val="top"/>
          </w:tcPr>
          <w:p>
            <w:pPr>
              <w:pStyle w:val="20"/>
              <w:spacing w:before="22"/>
              <w:ind w:left="607" w:leftChars="0" w:right="591" w:rightChars="0"/>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1.02</w:t>
            </w:r>
          </w:p>
        </w:tc>
        <w:tc>
          <w:tcPr>
            <w:tcW w:w="2376" w:type="dxa"/>
            <w:vAlign w:val="top"/>
          </w:tcPr>
          <w:p>
            <w:pPr>
              <w:pStyle w:val="20"/>
              <w:spacing w:before="22"/>
              <w:ind w:left="607" w:leftChars="0" w:right="591" w:rightChars="0"/>
              <w:jc w:val="center"/>
              <w:rPr>
                <w:rFonts w:hint="default" w:ascii="Calibri"/>
                <w:color w:val="000000" w:themeColor="text1"/>
                <w:sz w:val="28"/>
                <w:lang w:val="en-US"/>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0.90</w:t>
            </w:r>
          </w:p>
        </w:tc>
        <w:tc>
          <w:tcPr>
            <w:tcW w:w="1498" w:type="dxa"/>
          </w:tcPr>
          <w:p>
            <w:pPr>
              <w:pStyle w:val="20"/>
              <w:spacing w:before="22"/>
              <w:ind w:right="486"/>
              <w:jc w:val="right"/>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88</w:t>
            </w:r>
          </w:p>
        </w:tc>
      </w:tr>
    </w:tbl>
    <w:p>
      <w:pPr>
        <w:pStyle w:val="2"/>
        <w:rPr>
          <w:b/>
          <w:color w:val="000000" w:themeColor="text1"/>
          <w:sz w:val="20"/>
          <w14:textFill>
            <w14:solidFill>
              <w14:schemeClr w14:val="tx1"/>
            </w14:solidFill>
          </w14:textFill>
        </w:rPr>
      </w:pPr>
    </w:p>
    <w:p>
      <w:pPr>
        <w:pStyle w:val="2"/>
        <w:spacing w:before="10"/>
        <w:rPr>
          <w:b/>
          <w:color w:val="000000" w:themeColor="text1"/>
          <w:sz w:val="28"/>
          <w14:textFill>
            <w14:solidFill>
              <w14:schemeClr w14:val="tx1"/>
            </w14:solidFill>
          </w14:textFill>
        </w:rPr>
      </w:pPr>
    </w:p>
    <w:p>
      <w:pPr>
        <w:spacing w:before="61"/>
        <w:ind w:left="640" w:right="0"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特此证明！</w:t>
      </w: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spacing w:before="4"/>
        <w:rPr>
          <w:color w:val="000000" w:themeColor="text1"/>
          <w:sz w:val="17"/>
          <w14:textFill>
            <w14:solidFill>
              <w14:schemeClr w14:val="tx1"/>
            </w14:solidFill>
          </w14:textFill>
        </w:rPr>
      </w:pPr>
    </w:p>
    <w:p>
      <w:pPr>
        <w:spacing w:before="62"/>
        <w:ind w:right="0" w:firstLine="3640" w:firstLineChars="130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乌龙</w:t>
      </w:r>
      <w:r>
        <w:rPr>
          <w:rFonts w:hint="default" w:ascii="Times New Roman" w:hAnsi="Times New Roman" w:cs="Times New Roman"/>
          <w:color w:val="000000" w:themeColor="text1"/>
          <w:sz w:val="28"/>
          <w:szCs w:val="28"/>
          <w:lang w:eastAsia="zh-CN"/>
          <w14:textFill>
            <w14:solidFill>
              <w14:schemeClr w14:val="tx1"/>
            </w14:solidFill>
          </w14:textFill>
        </w:rPr>
        <w:t>水电站</w:t>
      </w:r>
      <w:r>
        <w:rPr>
          <w:color w:val="000000" w:themeColor="text1"/>
          <w:sz w:val="28"/>
          <w:szCs w:val="28"/>
          <w14:textFill>
            <w14:solidFill>
              <w14:schemeClr w14:val="tx1"/>
            </w14:solidFill>
          </w14:textFill>
        </w:rPr>
        <w:t>（</w:t>
      </w:r>
      <w:r>
        <w:rPr>
          <w:color w:val="000000" w:themeColor="text1"/>
          <w:sz w:val="28"/>
          <w14:textFill>
            <w14:solidFill>
              <w14:schemeClr w14:val="tx1"/>
            </w14:solidFill>
          </w14:textFill>
        </w:rPr>
        <w:t>盖章）</w:t>
      </w:r>
    </w:p>
    <w:p>
      <w:pPr>
        <w:pStyle w:val="2"/>
        <w:spacing w:before="7"/>
        <w:rPr>
          <w:color w:val="000000" w:themeColor="text1"/>
          <w:sz w:val="28"/>
          <w14:textFill>
            <w14:solidFill>
              <w14:schemeClr w14:val="tx1"/>
            </w14:solidFill>
          </w14:textFill>
        </w:rPr>
      </w:pPr>
    </w:p>
    <w:p>
      <w:pPr>
        <w:spacing w:before="0"/>
        <w:ind w:right="0" w:firstLine="6160" w:firstLineChars="2200"/>
        <w:jc w:val="left"/>
        <w:rPr>
          <w:color w:val="000000" w:themeColor="text1"/>
          <w:sz w:val="28"/>
          <w14:textFill>
            <w14:solidFill>
              <w14:schemeClr w14:val="tx1"/>
            </w14:solidFill>
          </w14:textFill>
        </w:rPr>
      </w:pPr>
      <w:r>
        <w:rPr>
          <w:rFonts w:ascii="Calibri" w:eastAsia="Calibri"/>
          <w:color w:val="000000" w:themeColor="text1"/>
          <w:sz w:val="28"/>
          <w14:textFill>
            <w14:solidFill>
              <w14:schemeClr w14:val="tx1"/>
            </w14:solidFill>
          </w14:textFill>
        </w:rPr>
        <w:t>2020</w:t>
      </w:r>
      <w:r>
        <w:rPr>
          <w:color w:val="000000" w:themeColor="text1"/>
          <w:sz w:val="28"/>
          <w14:textFill>
            <w14:solidFill>
              <w14:schemeClr w14:val="tx1"/>
            </w14:solidFill>
          </w14:textFill>
        </w:rPr>
        <w:t>年</w:t>
      </w:r>
      <w:r>
        <w:rPr>
          <w:rFonts w:hint="eastAsia"/>
          <w:color w:val="000000" w:themeColor="text1"/>
          <w:sz w:val="28"/>
          <w:lang w:val="en-US" w:eastAsia="zh-CN"/>
          <w14:textFill>
            <w14:solidFill>
              <w14:schemeClr w14:val="tx1"/>
            </w14:solidFill>
          </w14:textFill>
        </w:rPr>
        <w:t>9</w:t>
      </w:r>
      <w:r>
        <w:rPr>
          <w:color w:val="000000" w:themeColor="text1"/>
          <w:spacing w:val="-57"/>
          <w:sz w:val="28"/>
          <w14:textFill>
            <w14:solidFill>
              <w14:schemeClr w14:val="tx1"/>
            </w14:solidFill>
          </w14:textFill>
        </w:rPr>
        <w:t>月</w:t>
      </w:r>
      <w:r>
        <w:rPr>
          <w:rFonts w:hint="eastAsia"/>
          <w:color w:val="000000" w:themeColor="text1"/>
          <w:spacing w:val="-57"/>
          <w:sz w:val="28"/>
          <w:lang w:val="en-US" w:eastAsia="zh-CN"/>
          <w14:textFill>
            <w14:solidFill>
              <w14:schemeClr w14:val="tx1"/>
            </w14:solidFill>
          </w14:textFill>
        </w:rPr>
        <w:t>10</w:t>
      </w:r>
      <w:r>
        <w:rPr>
          <w:color w:val="000000" w:themeColor="text1"/>
          <w:sz w:val="28"/>
          <w14:textFill>
            <w14:solidFill>
              <w14:schemeClr w14:val="tx1"/>
            </w14:solidFill>
          </w14:textFill>
        </w:rPr>
        <w:t>日</w:t>
      </w:r>
    </w:p>
    <w:p>
      <w:pPr>
        <w:spacing w:after="0"/>
        <w:jc w:val="left"/>
        <w:rPr>
          <w:color w:val="000000" w:themeColor="text1"/>
          <w:sz w:val="28"/>
          <w14:textFill>
            <w14:solidFill>
              <w14:schemeClr w14:val="tx1"/>
            </w14:solidFill>
          </w14:textFill>
        </w:rPr>
        <w:sectPr>
          <w:pgSz w:w="11910" w:h="16840"/>
          <w:pgMar w:top="840" w:right="500" w:bottom="900" w:left="500" w:header="0" w:footer="703" w:gutter="0"/>
          <w:pgBorders>
            <w:top w:val="none" w:sz="0" w:space="0"/>
            <w:left w:val="none" w:sz="0" w:space="0"/>
            <w:bottom w:val="none" w:sz="0" w:space="0"/>
            <w:right w:val="none" w:sz="0" w:space="0"/>
          </w:pgBorders>
        </w:sectPr>
      </w:pPr>
    </w:p>
    <w:p>
      <w:pPr>
        <w:spacing w:before="54"/>
        <w:ind w:left="220" w:right="0" w:firstLine="0"/>
        <w:jc w:val="left"/>
        <w:rPr>
          <w:b/>
          <w:color w:val="000000" w:themeColor="text1"/>
          <w:sz w:val="24"/>
          <w14:textFill>
            <w14:solidFill>
              <w14:schemeClr w14:val="tx1"/>
            </w14:solidFill>
          </w14:textFill>
        </w:rPr>
      </w:pPr>
      <w:bookmarkStart w:id="21" w:name="附件四：环境保护管理制度"/>
      <w:bookmarkEnd w:id="21"/>
      <w:r>
        <w:rPr>
          <w:b/>
          <w:color w:val="000000" w:themeColor="text1"/>
          <w:sz w:val="24"/>
          <w14:textFill>
            <w14:solidFill>
              <w14:schemeClr w14:val="tx1"/>
            </w14:solidFill>
          </w14:textFill>
        </w:rPr>
        <w:t>附件四：环境保护管理制度</w:t>
      </w:r>
    </w:p>
    <w:p>
      <w:pPr>
        <w:pStyle w:val="2"/>
        <w:spacing w:before="8"/>
        <w:rPr>
          <w:b/>
          <w:color w:val="000000" w:themeColor="text1"/>
          <w:sz w:val="32"/>
          <w14:textFill>
            <w14:solidFill>
              <w14:schemeClr w14:val="tx1"/>
            </w14:solidFill>
          </w14:textFill>
        </w:rPr>
      </w:pPr>
    </w:p>
    <w:p>
      <w:pPr>
        <w:spacing w:before="0"/>
        <w:ind w:left="603" w:right="604" w:firstLine="0"/>
        <w:jc w:val="center"/>
        <w:rPr>
          <w:b/>
          <w:color w:val="000000" w:themeColor="text1"/>
          <w:sz w:val="32"/>
          <w14:textFill>
            <w14:solidFill>
              <w14:schemeClr w14:val="tx1"/>
            </w14:solidFill>
          </w14:textFill>
        </w:rPr>
      </w:pPr>
      <w:r>
        <w:rPr>
          <w:rFonts w:hint="default" w:ascii="Times New Roman" w:hAnsi="Times New Roman" w:cs="Times New Roman"/>
          <w:b/>
          <w:bCs/>
          <w:color w:val="000000" w:themeColor="text1"/>
          <w:sz w:val="32"/>
          <w:szCs w:val="32"/>
          <w:lang w:eastAsia="zh-CN"/>
          <w14:textFill>
            <w14:solidFill>
              <w14:schemeClr w14:val="tx1"/>
            </w14:solidFill>
          </w14:textFill>
        </w:rPr>
        <w:t>吉安市青原区东固</w:t>
      </w:r>
      <w:r>
        <w:rPr>
          <w:rFonts w:hint="eastAsia" w:ascii="Times New Roman" w:hAnsi="Times New Roman" w:cs="Times New Roman"/>
          <w:b/>
          <w:bCs/>
          <w:color w:val="000000" w:themeColor="text1"/>
          <w:sz w:val="32"/>
          <w:szCs w:val="32"/>
          <w:lang w:eastAsia="zh-CN"/>
          <w14:textFill>
            <w14:solidFill>
              <w14:schemeClr w14:val="tx1"/>
            </w14:solidFill>
          </w14:textFill>
        </w:rPr>
        <w:t>乌龙</w:t>
      </w:r>
      <w:r>
        <w:rPr>
          <w:rFonts w:hint="default" w:ascii="Times New Roman" w:hAnsi="Times New Roman" w:cs="Times New Roman"/>
          <w:b/>
          <w:bCs/>
          <w:color w:val="000000" w:themeColor="text1"/>
          <w:sz w:val="32"/>
          <w:szCs w:val="32"/>
          <w:lang w:eastAsia="zh-CN"/>
          <w14:textFill>
            <w14:solidFill>
              <w14:schemeClr w14:val="tx1"/>
            </w14:solidFill>
          </w14:textFill>
        </w:rPr>
        <w:t>水电站</w:t>
      </w:r>
      <w:r>
        <w:rPr>
          <w:b/>
          <w:color w:val="000000" w:themeColor="text1"/>
          <w:sz w:val="32"/>
          <w14:textFill>
            <w14:solidFill>
              <w14:schemeClr w14:val="tx1"/>
            </w14:solidFill>
          </w14:textFill>
        </w:rPr>
        <w:t>环境保护管理制度</w:t>
      </w:r>
    </w:p>
    <w:p>
      <w:pPr>
        <w:pStyle w:val="2"/>
        <w:spacing w:before="11"/>
        <w:rPr>
          <w:b/>
          <w:color w:val="000000" w:themeColor="text1"/>
          <w:sz w:val="28"/>
          <w14:textFill>
            <w14:solidFill>
              <w14:schemeClr w14:val="tx1"/>
            </w14:solidFill>
          </w14:textFill>
        </w:rPr>
      </w:pPr>
    </w:p>
    <w:p>
      <w:pPr>
        <w:spacing w:before="0"/>
        <w:ind w:left="4612" w:right="0" w:firstLine="0"/>
        <w:jc w:val="both"/>
        <w:rPr>
          <w:b/>
          <w:color w:val="000000" w:themeColor="text1"/>
          <w:sz w:val="28"/>
          <w14:textFill>
            <w14:solidFill>
              <w14:schemeClr w14:val="tx1"/>
            </w14:solidFill>
          </w14:textFill>
        </w:rPr>
      </w:pPr>
      <w:r>
        <w:rPr>
          <w:b/>
          <w:color w:val="000000" w:themeColor="text1"/>
          <w:sz w:val="28"/>
          <w14:textFill>
            <w14:solidFill>
              <w14:schemeClr w14:val="tx1"/>
            </w14:solidFill>
          </w14:textFill>
        </w:rPr>
        <w:t>第一章 总 则</w:t>
      </w:r>
    </w:p>
    <w:p>
      <w:pPr>
        <w:pStyle w:val="2"/>
        <w:spacing w:before="3"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1、根据《中华人民共和国环境保护法》“为认真执行全面规划，合理布局，综合利用，化害为利，依靠群众，大家动手，保护环境，造福人民”的环境方针，搞好本企业的环境保护工作，特制定本环境管理制度。</w:t>
      </w:r>
    </w:p>
    <w:p>
      <w:pPr>
        <w:pStyle w:val="2"/>
        <w:spacing w:line="362"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2、本企业环境保护管理主要任务：宣传和执行环境保护法律法规及有关规定，充分、合理地利用各种资源、能源，控制和消除污染，促进本企业生产发展，创造良好的工作生活环境，使企业的经济活动能尽量减少对周围生态环境的污染。</w:t>
      </w:r>
    </w:p>
    <w:p>
      <w:pPr>
        <w:pStyle w:val="2"/>
        <w:spacing w:before="5"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3、我公司环境保护工作坚持预防为主、防治结合、综合治理的原则；坚持推行清洁生产、实行生产全过程污染控制的原则；实行污染物达标排放和污染物总量控制的原则；坚持环境保护工作作为评选先进的必要条件，实行一票否定制。</w:t>
      </w:r>
    </w:p>
    <w:p>
      <w:pPr>
        <w:pStyle w:val="2"/>
        <w:spacing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4、环境保护工作的主要负责人，应对环境保护工作实施统一监督管理，行政一把手是环境保护第一责任人。</w:t>
      </w:r>
    </w:p>
    <w:p>
      <w:pPr>
        <w:pStyle w:val="2"/>
        <w:spacing w:before="5"/>
        <w:ind w:left="700"/>
        <w:rPr>
          <w:color w:val="000000" w:themeColor="text1"/>
          <w14:textFill>
            <w14:solidFill>
              <w14:schemeClr w14:val="tx1"/>
            </w14:solidFill>
          </w14:textFill>
        </w:rPr>
      </w:pPr>
      <w:r>
        <w:rPr>
          <w:color w:val="000000" w:themeColor="text1"/>
          <w14:textFill>
            <w14:solidFill>
              <w14:schemeClr w14:val="tx1"/>
            </w14:solidFill>
          </w14:textFill>
        </w:rPr>
        <w:t>5、配备与开展工作相适应的环保管理人员，掌握生产工艺技术及生产运行状况。</w:t>
      </w:r>
    </w:p>
    <w:p>
      <w:pPr>
        <w:spacing w:before="161"/>
        <w:ind w:left="4120" w:right="0" w:firstLine="0"/>
        <w:jc w:val="left"/>
        <w:rPr>
          <w:b/>
          <w:color w:val="000000" w:themeColor="text1"/>
          <w:sz w:val="28"/>
          <w14:textFill>
            <w14:solidFill>
              <w14:schemeClr w14:val="tx1"/>
            </w14:solidFill>
          </w14:textFill>
        </w:rPr>
      </w:pPr>
      <w:r>
        <w:rPr>
          <w:b/>
          <w:color w:val="000000" w:themeColor="text1"/>
          <w:sz w:val="28"/>
          <w14:textFill>
            <w14:solidFill>
              <w14:schemeClr w14:val="tx1"/>
            </w14:solidFill>
          </w14:textFill>
        </w:rPr>
        <w:t>第二章 环保管理职责</w:t>
      </w:r>
    </w:p>
    <w:p>
      <w:pPr>
        <w:pStyle w:val="2"/>
        <w:spacing w:before="183"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1、根据《中华人民共和国环境保护法》要求，公司设置专门的环保管理部门，全面负责本企业环境保护工作的管理和监测任务，改善企业环境状况，减少企业对周围环境的污染，并协调企业与政府环保部门的工作。</w:t>
      </w:r>
    </w:p>
    <w:p>
      <w:pPr>
        <w:pStyle w:val="2"/>
        <w:spacing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2、建立企业环境保护网，由企业领导和企业环保员组成，定期召开企业环保情况报告会和专题会议，负责贯彻会议决定，共同搞好本企业的环境保护工作。</w:t>
      </w:r>
    </w:p>
    <w:p>
      <w:pPr>
        <w:pStyle w:val="2"/>
        <w:spacing w:line="362" w:lineRule="auto"/>
        <w:ind w:left="220" w:right="219"/>
        <w:rPr>
          <w:color w:val="000000" w:themeColor="text1"/>
          <w14:textFill>
            <w14:solidFill>
              <w14:schemeClr w14:val="tx1"/>
            </w14:solidFill>
          </w14:textFill>
        </w:rPr>
      </w:pPr>
      <w:r>
        <w:rPr>
          <w:color w:val="000000" w:themeColor="text1"/>
          <w14:textFill>
            <w14:solidFill>
              <w14:schemeClr w14:val="tx1"/>
            </w14:solidFill>
          </w14:textFill>
        </w:rPr>
        <w:t>企业环保管理部门应配备必须的环保专业技术人员，并保持相对稳定。设置一名厂级领导来分管环境保护工作，并指定若干名专职环保技术员，协助领导工作。环保机构只能加强，不能削弱。</w:t>
      </w:r>
    </w:p>
    <w:p>
      <w:pPr>
        <w:pStyle w:val="2"/>
        <w:spacing w:before="3"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3、把环境保护工作纳入日常生产经营活动的全过程中，实现全过程、全天侯、全员的环保管理，在布置、检查、总结、评比的同时，必须有环保工作内容。</w:t>
      </w:r>
    </w:p>
    <w:p>
      <w:pPr>
        <w:pStyle w:val="2"/>
        <w:spacing w:before="5"/>
        <w:ind w:left="700"/>
        <w:rPr>
          <w:color w:val="000000" w:themeColor="text1"/>
          <w14:textFill>
            <w14:solidFill>
              <w14:schemeClr w14:val="tx1"/>
            </w14:solidFill>
          </w14:textFill>
        </w:rPr>
      </w:pPr>
      <w:r>
        <w:rPr>
          <w:color w:val="000000" w:themeColor="text1"/>
          <w14:textFill>
            <w14:solidFill>
              <w14:schemeClr w14:val="tx1"/>
            </w14:solidFill>
          </w14:textFill>
        </w:rPr>
        <w:t>4、积极开展环境保护宣传教育活动，普及环保知识，提高全员的环保意识。</w:t>
      </w:r>
    </w:p>
    <w:p>
      <w:pPr>
        <w:pStyle w:val="2"/>
        <w:spacing w:before="160"/>
        <w:ind w:left="700"/>
        <w:rPr>
          <w:color w:val="000000" w:themeColor="text1"/>
          <w14:textFill>
            <w14:solidFill>
              <w14:schemeClr w14:val="tx1"/>
            </w14:solidFill>
          </w14:textFill>
        </w:rPr>
      </w:pPr>
      <w:r>
        <w:rPr>
          <w:color w:val="000000" w:themeColor="text1"/>
          <w14:textFill>
            <w14:solidFill>
              <w14:schemeClr w14:val="tx1"/>
            </w14:solidFill>
          </w14:textFill>
        </w:rPr>
        <w:t>5、完善环保各项基础资料。</w:t>
      </w:r>
    </w:p>
    <w:p>
      <w:pPr>
        <w:pStyle w:val="2"/>
        <w:spacing w:before="159" w:line="364" w:lineRule="auto"/>
        <w:ind w:left="220" w:right="216" w:firstLine="480"/>
        <w:jc w:val="both"/>
        <w:rPr>
          <w:color w:val="000000" w:themeColor="text1"/>
          <w14:textFill>
            <w14:solidFill>
              <w14:schemeClr w14:val="tx1"/>
            </w14:solidFill>
          </w14:textFill>
        </w:rPr>
      </w:pPr>
      <w:r>
        <w:rPr>
          <w:color w:val="000000" w:themeColor="text1"/>
          <w14:textFill>
            <w14:solidFill>
              <w14:schemeClr w14:val="tx1"/>
            </w14:solidFill>
          </w14:textFill>
        </w:rPr>
        <w:t>6、污染防治与三废资源综合利用：(一)对生产中产生的“三废”进行回收或处理，防止资源浪费和环境污染，对暂时不能利用而须转移给其它单位利用的三废，必须由公司安全环保部批准，严格执行逐级审批手续，防止污染转移造成污染事故；(二)开展节水减污活动，采取一水多用，循环使用，提高水的综合利用率；(三)在生产过程中，要加强检查，减少跑、冒、滴、漏现象；(四)在生产中，由于突发性事件造成排污异常，要立即采取应急措施，防止污染扩大，并及时向公司安全环保部汇报，以便做好协调工作；(五)对于具有挥发性及产生异味的物品，要采取措施防止挥发性气体造成污染环境或产生气味，避免污染环境或气味扰民事件的发生；(六)凡在生产过程中，开停工、检修过程产生噪声和震动的部位，应采取消音、隔音、防振等措施，使噪声达标排放。</w:t>
      </w:r>
    </w:p>
    <w:p>
      <w:pPr>
        <w:pStyle w:val="4"/>
        <w:spacing w:line="357" w:lineRule="exact"/>
        <w:ind w:left="4400"/>
        <w:jc w:val="both"/>
        <w:rPr>
          <w:color w:val="000000" w:themeColor="text1"/>
          <w14:textFill>
            <w14:solidFill>
              <w14:schemeClr w14:val="tx1"/>
            </w14:solidFill>
          </w14:textFill>
        </w:rPr>
      </w:pPr>
      <w:r>
        <w:rPr>
          <w:color w:val="000000" w:themeColor="text1"/>
          <w14:textFill>
            <w14:solidFill>
              <w14:schemeClr w14:val="tx1"/>
            </w14:solidFill>
          </w14:textFill>
        </w:rPr>
        <w:t>第三章 基本原则</w:t>
      </w:r>
    </w:p>
    <w:p>
      <w:pPr>
        <w:pStyle w:val="2"/>
        <w:spacing w:before="185"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1、企业环保工作由分管环保领导主管，搞好企业内的环保工作，并直接向企业负责人负责环保事项。</w:t>
      </w:r>
    </w:p>
    <w:p>
      <w:pPr>
        <w:pStyle w:val="2"/>
        <w:spacing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2、环保人员要重视防治“三废”污染，保护环境。要把环境保护工作作为生产管理的一个重要组成部分，纳入到日常生产中去，实行生产环保一齐抓。</w:t>
      </w:r>
    </w:p>
    <w:p>
      <w:pPr>
        <w:pStyle w:val="2"/>
        <w:spacing w:before="4"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3、环境保护工作关系到周边环境和每个职工的身体健康及企业生产发展，企业员工必须严格执行环境保护工作制度，任何违反环保工作制度，造成事故者，必根据事故程度追究责任。</w:t>
      </w:r>
    </w:p>
    <w:p>
      <w:pPr>
        <w:pStyle w:val="2"/>
        <w:spacing w:line="364" w:lineRule="auto"/>
        <w:ind w:left="220" w:right="216" w:firstLine="480"/>
        <w:jc w:val="both"/>
        <w:rPr>
          <w:color w:val="000000" w:themeColor="text1"/>
          <w14:textFill>
            <w14:solidFill>
              <w14:schemeClr w14:val="tx1"/>
            </w14:solidFill>
          </w14:textFill>
        </w:rPr>
      </w:pPr>
      <w:r>
        <w:rPr>
          <w:color w:val="000000" w:themeColor="text1"/>
          <w14:textFill>
            <w14:solidFill>
              <w14:schemeClr w14:val="tx1"/>
            </w14:solidFill>
          </w14:textFill>
        </w:rPr>
        <w:t>4、防止“三废”污染，实行“谁污染，谁治理”的原则，所有造成环境污染和其它公害的车间都必须提出治理规划，有计划、有步骤地加以实施，企业在财力、物力、人力方面应及时给予安排解决。</w:t>
      </w:r>
    </w:p>
    <w:p>
      <w:pPr>
        <w:pStyle w:val="2"/>
        <w:spacing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5、对环保设施、设备等要认真管理，建立定期检查、维修和维修后验收制度，保证设备、设施完好，运转率达到考核指标要求，并确保备品备药的正常储备量。</w:t>
      </w:r>
    </w:p>
    <w:p>
      <w:pPr>
        <w:pStyle w:val="2"/>
        <w:spacing w:before="3"/>
        <w:ind w:left="700"/>
        <w:rPr>
          <w:color w:val="000000" w:themeColor="text1"/>
          <w14:textFill>
            <w14:solidFill>
              <w14:schemeClr w14:val="tx1"/>
            </w14:solidFill>
          </w14:textFill>
        </w:rPr>
      </w:pPr>
      <w:r>
        <w:rPr>
          <w:color w:val="000000" w:themeColor="text1"/>
          <w14:textFill>
            <w14:solidFill>
              <w14:schemeClr w14:val="tx1"/>
            </w14:solidFill>
          </w14:textFill>
        </w:rPr>
        <w:t>6、在下达企业考核各项技术经济指标的同时，把环保工作作为评定内容之一。</w:t>
      </w:r>
    </w:p>
    <w:p>
      <w:pPr>
        <w:pStyle w:val="2"/>
        <w:spacing w:before="158"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7、凡新建、扩建、改造项目中的“三废”治理和综合利用工作所需资金、设备材料，必须同时列入计划，切实予以保证，在施工过程中不得以任何理由为借口排挤“三废”治理和综合利用工程的资金、设备、材料和人力等。</w:t>
      </w:r>
    </w:p>
    <w:p>
      <w:pPr>
        <w:pStyle w:val="4"/>
        <w:ind w:left="3839"/>
        <w:jc w:val="both"/>
        <w:rPr>
          <w:color w:val="000000" w:themeColor="text1"/>
          <w14:textFill>
            <w14:solidFill>
              <w14:schemeClr w14:val="tx1"/>
            </w14:solidFill>
          </w14:textFill>
        </w:rPr>
      </w:pPr>
      <w:r>
        <w:rPr>
          <w:color w:val="000000" w:themeColor="text1"/>
          <w14:textFill>
            <w14:solidFill>
              <w14:schemeClr w14:val="tx1"/>
            </w14:solidFill>
          </w14:textFill>
        </w:rPr>
        <w:t>第四章 环境污染事故管理</w:t>
      </w:r>
    </w:p>
    <w:p>
      <w:pPr>
        <w:pStyle w:val="2"/>
        <w:spacing w:before="185"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1、污染事故是由于作业者违反环保法规的行为以及意外因素的影响或不可抗拒的自然灾害等原因致使环境受到污染，人体健康受到危害，社会经济与人民财产受到损失，造成不良社会影响的污染事件，事故的处理按双流区环境保护局管理办法中的有关规定执行。</w:t>
      </w:r>
    </w:p>
    <w:p>
      <w:pPr>
        <w:pStyle w:val="2"/>
        <w:spacing w:line="304" w:lineRule="exact"/>
        <w:ind w:left="700"/>
        <w:rPr>
          <w:color w:val="000000" w:themeColor="text1"/>
          <w14:textFill>
            <w14:solidFill>
              <w14:schemeClr w14:val="tx1"/>
            </w14:solidFill>
          </w14:textFill>
        </w:rPr>
      </w:pPr>
      <w:r>
        <w:rPr>
          <w:color w:val="000000" w:themeColor="text1"/>
          <w14:textFill>
            <w14:solidFill>
              <w14:schemeClr w14:val="tx1"/>
            </w14:solidFill>
          </w14:textFill>
        </w:rPr>
        <w:t>2、污染事故级别划分根据国家污染事故划分有关规定执行。</w:t>
      </w:r>
    </w:p>
    <w:p>
      <w:pPr>
        <w:pStyle w:val="2"/>
        <w:spacing w:before="161"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3、针对可能发生的水污染、大气污染等事故，公司应制定完善的《环境事故应急预案》，以有效应对突发环境污染与破坏事故，提高应急反应和救援水平。</w:t>
      </w:r>
    </w:p>
    <w:p>
      <w:pPr>
        <w:pStyle w:val="2"/>
        <w:spacing w:line="364" w:lineRule="auto"/>
        <w:ind w:left="220" w:right="219" w:firstLine="480"/>
        <w:rPr>
          <w:color w:val="000000" w:themeColor="text1"/>
          <w14:textFill>
            <w14:solidFill>
              <w14:schemeClr w14:val="tx1"/>
            </w14:solidFill>
          </w14:textFill>
        </w:rPr>
      </w:pPr>
      <w:r>
        <w:rPr>
          <w:color w:val="000000" w:themeColor="text1"/>
          <w:spacing w:val="4"/>
          <w14:textFill>
            <w14:solidFill>
              <w14:schemeClr w14:val="tx1"/>
            </w14:solidFill>
          </w14:textFill>
        </w:rPr>
        <w:t>4</w:t>
      </w:r>
      <w:r>
        <w:rPr>
          <w:color w:val="000000" w:themeColor="text1"/>
          <w:spacing w:val="3"/>
          <w14:textFill>
            <w14:solidFill>
              <w14:schemeClr w14:val="tx1"/>
            </w14:solidFill>
          </w14:textFill>
        </w:rPr>
        <w:t>、公司《环境事故应急预案》应明确救援队伍职责，对信息报送、出警、现场处置、污染跟踪、调查取证、后勤保障等做出详细的规定。</w:t>
      </w:r>
    </w:p>
    <w:p>
      <w:pPr>
        <w:pStyle w:val="2"/>
        <w:spacing w:before="54"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5</w:t>
      </w:r>
      <w:r>
        <w:rPr>
          <w:color w:val="000000" w:themeColor="text1"/>
          <w:spacing w:val="-1"/>
          <w14:textFill>
            <w14:solidFill>
              <w14:schemeClr w14:val="tx1"/>
            </w14:solidFill>
          </w14:textFill>
        </w:rPr>
        <w:t xml:space="preserve">、公司《环境事故应急预案》应定期修订和演练，一般每年至少演练一次，并做好演练记录， </w:t>
      </w:r>
      <w:r>
        <w:rPr>
          <w:color w:val="000000" w:themeColor="text1"/>
          <w14:textFill>
            <w14:solidFill>
              <w14:schemeClr w14:val="tx1"/>
            </w14:solidFill>
          </w14:textFill>
        </w:rPr>
        <w:t>对演练中发现的问题进行分析，补充和完善。</w:t>
      </w:r>
    </w:p>
    <w:p>
      <w:pPr>
        <w:pStyle w:val="2"/>
        <w:spacing w:before="54"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6、公司发生环境污染事故后，应立即启动预案，并上报环保部门与政府主管部门，按照应急预案开展救援，将污染突发事故对人员、财产和环境造成的损失降至最小程度，最大限度地保障人民群众的生命财产安全及生态环境安全。</w:t>
      </w:r>
    </w:p>
    <w:p>
      <w:pPr>
        <w:pStyle w:val="2"/>
        <w:spacing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7、公司发生污染事故后，应按照《中华人民共和国环境保护法》等法规要求，妥善做好事故的善后工作，并协助环保部门做好事故原因的调查和处理，制定出防范事故再发生的措施。</w:t>
      </w:r>
    </w:p>
    <w:p>
      <w:pPr>
        <w:pStyle w:val="4"/>
        <w:rPr>
          <w:color w:val="000000" w:themeColor="text1"/>
          <w14:textFill>
            <w14:solidFill>
              <w14:schemeClr w14:val="tx1"/>
            </w14:solidFill>
          </w14:textFill>
        </w:rPr>
      </w:pPr>
      <w:r>
        <w:rPr>
          <w:color w:val="000000" w:themeColor="text1"/>
          <w14:textFill>
            <w14:solidFill>
              <w14:schemeClr w14:val="tx1"/>
            </w14:solidFill>
          </w14:textFill>
        </w:rPr>
        <w:t>第五章 项目环保管理</w:t>
      </w:r>
    </w:p>
    <w:p>
      <w:pPr>
        <w:pStyle w:val="2"/>
        <w:spacing w:before="184"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1、严格执行环保设施“三同时”，即执行配套建设的环境保护设施与主体工程同时设计、同时施工、同时投产。</w:t>
      </w:r>
    </w:p>
    <w:p>
      <w:pPr>
        <w:pStyle w:val="2"/>
        <w:spacing w:before="2"/>
        <w:ind w:left="700"/>
        <w:rPr>
          <w:color w:val="000000" w:themeColor="text1"/>
          <w14:textFill>
            <w14:solidFill>
              <w14:schemeClr w14:val="tx1"/>
            </w14:solidFill>
          </w14:textFill>
        </w:rPr>
      </w:pPr>
      <w:r>
        <w:rPr>
          <w:color w:val="000000" w:themeColor="text1"/>
          <w14:textFill>
            <w14:solidFill>
              <w14:schemeClr w14:val="tx1"/>
            </w14:solidFill>
          </w14:textFill>
        </w:rPr>
        <w:t>2、项目在设计施工前开展环评，并逐级上报环保部门批复。</w:t>
      </w:r>
    </w:p>
    <w:p>
      <w:pPr>
        <w:pStyle w:val="2"/>
        <w:spacing w:before="161"/>
        <w:ind w:left="700"/>
        <w:rPr>
          <w:color w:val="000000" w:themeColor="text1"/>
          <w14:textFill>
            <w14:solidFill>
              <w14:schemeClr w14:val="tx1"/>
            </w14:solidFill>
          </w14:textFill>
        </w:rPr>
      </w:pPr>
      <w:r>
        <w:rPr>
          <w:color w:val="000000" w:themeColor="text1"/>
          <w14:textFill>
            <w14:solidFill>
              <w14:schemeClr w14:val="tx1"/>
            </w14:solidFill>
          </w14:textFill>
        </w:rPr>
        <w:t>3、项目试运行后，须向环保部门申请验收。</w:t>
      </w:r>
    </w:p>
    <w:p>
      <w:pPr>
        <w:pStyle w:val="4"/>
        <w:spacing w:before="161"/>
        <w:ind w:left="3700"/>
        <w:rPr>
          <w:color w:val="000000" w:themeColor="text1"/>
          <w14:textFill>
            <w14:solidFill>
              <w14:schemeClr w14:val="tx1"/>
            </w14:solidFill>
          </w14:textFill>
        </w:rPr>
      </w:pPr>
      <w:r>
        <w:rPr>
          <w:color w:val="000000" w:themeColor="text1"/>
          <w14:textFill>
            <w14:solidFill>
              <w14:schemeClr w14:val="tx1"/>
            </w14:solidFill>
          </w14:textFill>
        </w:rPr>
        <w:t>第六章 环保台帐与报表管理</w:t>
      </w:r>
    </w:p>
    <w:p>
      <w:pPr>
        <w:pStyle w:val="2"/>
        <w:spacing w:before="185"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1、公司环保职能管理部门负责建立、管理和保管环保台帐，及时填写环保各项数据，保证数据的真实、准确。</w:t>
      </w:r>
    </w:p>
    <w:p>
      <w:pPr>
        <w:pStyle w:val="2"/>
        <w:spacing w:before="5"/>
        <w:ind w:left="700"/>
        <w:rPr>
          <w:color w:val="000000" w:themeColor="text1"/>
          <w14:textFill>
            <w14:solidFill>
              <w14:schemeClr w14:val="tx1"/>
            </w14:solidFill>
          </w14:textFill>
        </w:rPr>
      </w:pPr>
      <w:r>
        <w:rPr>
          <w:color w:val="000000" w:themeColor="text1"/>
          <w14:textFill>
            <w14:solidFill>
              <w14:schemeClr w14:val="tx1"/>
            </w14:solidFill>
          </w14:textFill>
        </w:rPr>
        <w:t>2、公司环保职能管理部门必须及时向环保部门报送环统报表，并做好数据的分析。</w:t>
      </w:r>
    </w:p>
    <w:p>
      <w:pPr>
        <w:pStyle w:val="2"/>
        <w:spacing w:before="158"/>
        <w:ind w:left="700"/>
        <w:rPr>
          <w:color w:val="000000" w:themeColor="text1"/>
          <w14:textFill>
            <w14:solidFill>
              <w14:schemeClr w14:val="tx1"/>
            </w14:solidFill>
          </w14:textFill>
        </w:rPr>
      </w:pPr>
      <w:r>
        <w:rPr>
          <w:color w:val="000000" w:themeColor="text1"/>
          <w14:textFill>
            <w14:solidFill>
              <w14:schemeClr w14:val="tx1"/>
            </w14:solidFill>
          </w14:textFill>
        </w:rPr>
        <w:t>3、公司环保台帐或报表保管年期为三年。外单位人员借阅，必须经主管领导批准。</w:t>
      </w:r>
    </w:p>
    <w:p>
      <w:pPr>
        <w:pStyle w:val="4"/>
        <w:spacing w:before="162"/>
        <w:ind w:left="603" w:right="604"/>
        <w:jc w:val="center"/>
        <w:rPr>
          <w:color w:val="000000" w:themeColor="text1"/>
          <w14:textFill>
            <w14:solidFill>
              <w14:schemeClr w14:val="tx1"/>
            </w14:solidFill>
          </w14:textFill>
        </w:rPr>
      </w:pPr>
      <w:r>
        <w:rPr>
          <w:color w:val="000000" w:themeColor="text1"/>
          <w14:textFill>
            <w14:solidFill>
              <w14:schemeClr w14:val="tx1"/>
            </w14:solidFill>
          </w14:textFill>
        </w:rPr>
        <w:t>第七章 奖励和惩罚</w:t>
      </w:r>
    </w:p>
    <w:p>
      <w:pPr>
        <w:pStyle w:val="2"/>
        <w:spacing w:before="185"/>
        <w:ind w:left="700"/>
        <w:rPr>
          <w:color w:val="000000" w:themeColor="text1"/>
          <w14:textFill>
            <w14:solidFill>
              <w14:schemeClr w14:val="tx1"/>
            </w14:solidFill>
          </w14:textFill>
        </w:rPr>
      </w:pPr>
      <w:r>
        <w:rPr>
          <w:color w:val="000000" w:themeColor="text1"/>
          <w14:textFill>
            <w14:solidFill>
              <w14:schemeClr w14:val="tx1"/>
            </w14:solidFill>
          </w14:textFill>
        </w:rPr>
        <w:t>1、凡本企业员工，在环境保护工作中，成绩明显者给予精神和物质奖励。</w:t>
      </w:r>
    </w:p>
    <w:p>
      <w:pPr>
        <w:pStyle w:val="2"/>
        <w:spacing w:before="158"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2、凡本企业员工玩忽职守，任意排放企业“三废”，造成污染环境事件，按照《中华人民共和国环境保护法》及公司有关规章制度，视情节轻重，给予赔款、行政处分、开除等处分，直至追究刑事责任。</w:t>
      </w:r>
    </w:p>
    <w:p>
      <w:pPr>
        <w:pStyle w:val="4"/>
        <w:ind w:left="604" w:right="604"/>
        <w:jc w:val="center"/>
        <w:rPr>
          <w:color w:val="000000" w:themeColor="text1"/>
          <w14:textFill>
            <w14:solidFill>
              <w14:schemeClr w14:val="tx1"/>
            </w14:solidFill>
          </w14:textFill>
        </w:rPr>
      </w:pPr>
      <w:r>
        <w:rPr>
          <w:color w:val="000000" w:themeColor="text1"/>
          <w14:textFill>
            <w14:solidFill>
              <w14:schemeClr w14:val="tx1"/>
            </w14:solidFill>
          </w14:textFill>
        </w:rPr>
        <w:t>第八章 附 则</w:t>
      </w:r>
    </w:p>
    <w:p>
      <w:pPr>
        <w:pStyle w:val="2"/>
        <w:spacing w:before="185"/>
        <w:ind w:left="700"/>
        <w:rPr>
          <w:color w:val="000000" w:themeColor="text1"/>
          <w14:textFill>
            <w14:solidFill>
              <w14:schemeClr w14:val="tx1"/>
            </w14:solidFill>
          </w14:textFill>
        </w:rPr>
      </w:pPr>
      <w:r>
        <w:rPr>
          <w:color w:val="000000" w:themeColor="text1"/>
          <w14:textFill>
            <w14:solidFill>
              <w14:schemeClr w14:val="tx1"/>
            </w14:solidFill>
          </w14:textFill>
        </w:rPr>
        <w:t>1、本制度如与国家法律、法规相关规定不一致时，按上级规定执行。</w:t>
      </w:r>
    </w:p>
    <w:p>
      <w:pPr>
        <w:pStyle w:val="2"/>
        <w:spacing w:before="159"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2、本管理制度属企业规章制度的一部分，由企业环保管理领导小组负责贯彻落实和执行。环保职能管理部门要严格执行，并监督、检查。</w:t>
      </w:r>
    </w:p>
    <w:p>
      <w:pPr>
        <w:pStyle w:val="2"/>
        <w:spacing w:line="306" w:lineRule="exact"/>
        <w:ind w:left="700"/>
        <w:rPr>
          <w:color w:val="000000" w:themeColor="text1"/>
          <w14:textFill>
            <w14:solidFill>
              <w14:schemeClr w14:val="tx1"/>
            </w14:solidFill>
          </w14:textFill>
        </w:rPr>
      </w:pPr>
      <w:r>
        <w:rPr>
          <w:color w:val="000000" w:themeColor="text1"/>
          <w14:textFill>
            <w14:solidFill>
              <w14:schemeClr w14:val="tx1"/>
            </w14:solidFill>
          </w14:textFill>
        </w:rPr>
        <w:t>3、本制度自下发之日起施行。</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spacing w:before="182"/>
        <w:ind w:firstLine="5760" w:firstLineChars="2400"/>
        <w:rPr>
          <w:color w:val="000000" w:themeColor="text1"/>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乌龙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14:textFill>
            <w14:solidFill>
              <w14:schemeClr w14:val="tx1"/>
            </w14:solidFill>
          </w14:textFill>
        </w:rPr>
        <w:t xml:space="preserve"> 编制</w:t>
      </w:r>
    </w:p>
    <w:p>
      <w:pPr>
        <w:pStyle w:val="2"/>
        <w:spacing w:before="158"/>
        <w:ind w:right="2289"/>
        <w:jc w:val="right"/>
        <w:rPr>
          <w:color w:val="000000" w:themeColor="text1"/>
          <w14:textFill>
            <w14:solidFill>
              <w14:schemeClr w14:val="tx1"/>
            </w14:solidFill>
          </w14:textFill>
        </w:rPr>
      </w:pPr>
      <w:r>
        <w:rPr>
          <w:color w:val="000000" w:themeColor="text1"/>
          <w14:textFill>
            <w14:solidFill>
              <w14:schemeClr w14:val="tx1"/>
            </w14:solidFill>
          </w14:textFill>
        </w:rPr>
        <w:t>（盖章）</w:t>
      </w:r>
    </w:p>
    <w:p>
      <w:pPr>
        <w:spacing w:after="0"/>
        <w:jc w:val="right"/>
        <w:rPr>
          <w:color w:val="000000" w:themeColor="text1"/>
          <w14:textFill>
            <w14:solidFill>
              <w14:schemeClr w14:val="tx1"/>
            </w14:solidFill>
          </w14:textFill>
        </w:rPr>
        <w:sectPr>
          <w:pgSz w:w="11910" w:h="16840"/>
          <w:pgMar w:top="840" w:right="500" w:bottom="980" w:left="500" w:header="0" w:footer="703" w:gutter="0"/>
          <w:pgBorders>
            <w:top w:val="none" w:sz="0" w:space="0"/>
            <w:left w:val="none" w:sz="0" w:space="0"/>
            <w:bottom w:val="none" w:sz="0" w:space="0"/>
            <w:right w:val="none" w:sz="0" w:space="0"/>
          </w:pgBorders>
        </w:sectPr>
      </w:pPr>
    </w:p>
    <w:p>
      <w:pPr>
        <w:pStyle w:val="6"/>
        <w:spacing w:before="54" w:after="3"/>
        <w:ind w:left="220"/>
        <w:rPr>
          <w:color w:val="000000" w:themeColor="text1"/>
          <w14:textFill>
            <w14:solidFill>
              <w14:schemeClr w14:val="tx1"/>
            </w14:solidFill>
          </w14:textFill>
        </w:rPr>
      </w:pPr>
      <w:bookmarkStart w:id="22" w:name="附件五：营业执照"/>
      <w:bookmarkEnd w:id="22"/>
      <w:r>
        <w:rPr>
          <w:color w:val="000000" w:themeColor="text1"/>
          <w14:textFill>
            <w14:solidFill>
              <w14:schemeClr w14:val="tx1"/>
            </w14:solidFill>
          </w14:textFill>
        </w:rPr>
        <w:t>附件五：营业执照</w:t>
      </w:r>
    </w:p>
    <w:p>
      <w:pPr>
        <w:pStyle w:val="2"/>
        <w:ind w:left="220"/>
        <w:rPr>
          <w:rFonts w:hint="eastAsia" w:eastAsia="宋体"/>
          <w:color w:val="000000" w:themeColor="text1"/>
          <w:sz w:val="20"/>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772150" cy="77914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stretch>
                      <a:fillRect/>
                    </a:stretch>
                  </pic:blipFill>
                  <pic:spPr>
                    <a:xfrm>
                      <a:off x="0" y="0"/>
                      <a:ext cx="5772150" cy="7791450"/>
                    </a:xfrm>
                    <a:prstGeom prst="rect">
                      <a:avLst/>
                    </a:prstGeom>
                    <a:noFill/>
                    <a:ln>
                      <a:noFill/>
                    </a:ln>
                  </pic:spPr>
                </pic:pic>
              </a:graphicData>
            </a:graphic>
          </wp:inline>
        </w:drawing>
      </w:r>
    </w:p>
    <w:p>
      <w:pPr>
        <w:spacing w:after="0"/>
        <w:rPr>
          <w:color w:val="000000" w:themeColor="text1"/>
          <w:sz w:val="20"/>
          <w14:textFill>
            <w14:solidFill>
              <w14:schemeClr w14:val="tx1"/>
            </w14:solidFill>
          </w14:textFill>
        </w:rPr>
        <w:sectPr>
          <w:pgSz w:w="11910" w:h="16840"/>
          <w:pgMar w:top="840" w:right="500" w:bottom="980" w:left="500" w:header="0" w:footer="703" w:gutter="0"/>
          <w:pgBorders>
            <w:top w:val="none" w:sz="0" w:space="0"/>
            <w:left w:val="none" w:sz="0" w:space="0"/>
            <w:bottom w:val="none" w:sz="0" w:space="0"/>
            <w:right w:val="none" w:sz="0" w:space="0"/>
          </w:pgBorders>
        </w:sectPr>
      </w:pPr>
    </w:p>
    <w:p>
      <w:pPr>
        <w:spacing w:before="50"/>
        <w:ind w:left="100" w:right="0" w:firstLine="0"/>
        <w:jc w:val="left"/>
        <w:rPr>
          <w:b/>
          <w:color w:val="000000" w:themeColor="text1"/>
          <w:sz w:val="24"/>
          <w14:textFill>
            <w14:solidFill>
              <w14:schemeClr w14:val="tx1"/>
            </w14:solidFill>
          </w14:textFill>
        </w:rPr>
      </w:pPr>
      <w:bookmarkStart w:id="23" w:name="附件六：验收会现场专家意见"/>
      <w:bookmarkEnd w:id="23"/>
      <w:r>
        <w:rPr>
          <w:b/>
          <w:color w:val="000000" w:themeColor="text1"/>
          <w:sz w:val="24"/>
          <w14:textFill>
            <w14:solidFill>
              <w14:schemeClr w14:val="tx1"/>
            </w14:solidFill>
          </w14:textFill>
        </w:rPr>
        <w:t>附件六：验收会现场专家意见</w:t>
      </w:r>
    </w:p>
    <w:p>
      <w:pPr>
        <w:pStyle w:val="33"/>
        <w:spacing w:before="0" w:beforeAutospacing="0" w:after="0" w:afterAutospacing="0"/>
        <w:jc w:val="center"/>
        <w:outlineLvl w:val="0"/>
        <w:rPr>
          <w:rFonts w:ascii="Times New Roman" w:hAnsi="Times New Roman" w:eastAsia="黑体" w:cs="黑体"/>
          <w:color w:val="000000" w:themeColor="text1"/>
          <w:sz w:val="28"/>
          <w:szCs w:val="28"/>
          <w14:textFill>
            <w14:solidFill>
              <w14:schemeClr w14:val="tx1"/>
            </w14:solidFill>
          </w14:textFill>
        </w:rPr>
      </w:pPr>
      <w:r>
        <w:rPr>
          <w:rFonts w:hint="eastAsia" w:ascii="宋体" w:hAnsi="宋体" w:eastAsia="宋体" w:cs="宋体"/>
          <w:b/>
          <w:bCs w:val="0"/>
          <w:color w:val="000000" w:themeColor="text1"/>
          <w:kern w:val="0"/>
          <w:sz w:val="28"/>
          <w:szCs w:val="28"/>
          <w:lang w:eastAsia="zh-CN"/>
          <w14:textFill>
            <w14:solidFill>
              <w14:schemeClr w14:val="tx1"/>
            </w14:solidFill>
          </w14:textFill>
        </w:rPr>
        <w:t>青原区东固乌龙水电站</w:t>
      </w:r>
      <w:r>
        <w:rPr>
          <w:rFonts w:hint="eastAsia" w:ascii="宋体" w:hAnsi="宋体" w:eastAsia="宋体" w:cs="宋体"/>
          <w:b/>
          <w:bCs w:val="0"/>
          <w:color w:val="000000" w:themeColor="text1"/>
          <w:sz w:val="28"/>
          <w:szCs w:val="28"/>
          <w14:textFill>
            <w14:solidFill>
              <w14:schemeClr w14:val="tx1"/>
            </w14:solidFill>
          </w14:textFill>
        </w:rPr>
        <w:t>项目竣工环境保护验收意见</w:t>
      </w:r>
    </w:p>
    <w:p>
      <w:pPr>
        <w:pStyle w:val="33"/>
        <w:spacing w:before="0" w:beforeAutospacing="0" w:after="0" w:afterAutospacing="0" w:line="360" w:lineRule="exact"/>
        <w:ind w:firstLine="420" w:firstLineChars="200"/>
        <w:jc w:val="both"/>
        <w:outlineLvl w:val="0"/>
        <w:rPr>
          <w:rFonts w:ascii="Times New Roman" w:hAnsi="Times New Roman" w:cs="Times New Roman"/>
          <w:color w:val="000000" w:themeColor="text1"/>
          <w:sz w:val="21"/>
          <w:szCs w:val="21"/>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2020年9月</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根据《</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项目项目竣工环境保护验收调查报告表》，并对照《建设项目竣工环境保护验收技术规范－生态环境影响类》(HJ/T 394-2007)，严格依照国家有关法律法规、建设项目竣工环境保护验收技术指南、本项目环境影响评价报告表和审批部门审批决定等要求对本项目进行自主验收，参加会议的有</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建设单位）、江西中明环境检测有限公司（报告编制单位）等单位代表及专家共计</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人，会议成立了验收组（名单附后）。验收组与会议代表听取了建设单位关于该项目环境保护制度执行情况的报告和验收监测单位关于该项目竣工环境保护验收调查报告的汇报，现场检查防治生态影响和环境污染措施、防范环境风险措施的落实情况，查阅并核实有关资料。经认真讨论，形成验收意见如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一、工程建设基本情况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（一）建设地点、规模、主要建设内容</w:t>
      </w:r>
    </w:p>
    <w:p>
      <w:pPr>
        <w:keepNext w:val="0"/>
        <w:keepLines w:val="0"/>
        <w:pageBreakBefore w:val="0"/>
        <w:widowControl/>
        <w:kinsoku/>
        <w:wordWrap/>
        <w:overflowPunct w:val="0"/>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pacing w:val="-15"/>
          <w:sz w:val="24"/>
          <w:szCs w:val="24"/>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吉</w:t>
      </w:r>
      <w:r>
        <w:rPr>
          <w:rFonts w:hint="eastAsia" w:ascii="宋体" w:hAnsi="宋体" w:eastAsia="宋体" w:cs="宋体"/>
          <w:color w:val="000000" w:themeColor="text1"/>
          <w:sz w:val="24"/>
          <w:lang w:eastAsia="zh-CN"/>
          <w14:textFill>
            <w14:solidFill>
              <w14:schemeClr w14:val="tx1"/>
            </w14:solidFill>
          </w14:textFill>
        </w:rPr>
        <w:t>安市青原区东固乌龙水电站</w:t>
      </w:r>
      <w:r>
        <w:rPr>
          <w:rFonts w:hint="eastAsia" w:ascii="宋体" w:hAnsi="宋体" w:eastAsia="宋体" w:cs="宋体"/>
          <w:b w:val="0"/>
          <w:bCs w:val="0"/>
          <w:color w:val="000000" w:themeColor="text1"/>
          <w:sz w:val="24"/>
          <w:szCs w:val="24"/>
          <w14:textFill>
            <w14:solidFill>
              <w14:schemeClr w14:val="tx1"/>
            </w14:solidFill>
          </w14:textFill>
        </w:rPr>
        <w:t>位于</w:t>
      </w:r>
      <w:r>
        <w:rPr>
          <w:rFonts w:hint="eastAsia" w:ascii="宋体" w:hAnsi="宋体" w:eastAsia="宋体" w:cs="宋体"/>
          <w:b w:val="0"/>
          <w:bCs w:val="0"/>
          <w:color w:val="000000" w:themeColor="text1"/>
          <w:sz w:val="24"/>
          <w:szCs w:val="24"/>
          <w:lang w:eastAsia="zh-CN"/>
          <w14:textFill>
            <w14:solidFill>
              <w14:schemeClr w14:val="tx1"/>
            </w14:solidFill>
          </w14:textFill>
        </w:rPr>
        <w:t>吉安市青原区东固畲族乡黄沙村委乌龙小组。站</w:t>
      </w:r>
      <w:r>
        <w:rPr>
          <w:rFonts w:hint="eastAsia" w:ascii="宋体" w:hAnsi="宋体" w:eastAsia="宋体" w:cs="宋体"/>
          <w:b w:val="0"/>
          <w:bCs w:val="0"/>
          <w:color w:val="000000" w:themeColor="text1"/>
          <w:sz w:val="24"/>
          <w:szCs w:val="24"/>
          <w14:textFill>
            <w14:solidFill>
              <w14:schemeClr w14:val="tx1"/>
            </w14:solidFill>
          </w14:textFill>
        </w:rPr>
        <w:t>房地理坐标为</w:t>
      </w:r>
      <w:r>
        <w:rPr>
          <w:rFonts w:hint="eastAsia" w:ascii="宋体" w:hAnsi="宋体" w:eastAsia="宋体" w:cs="宋体"/>
          <w:b w:val="0"/>
          <w:bCs w:val="0"/>
          <w:color w:val="000000" w:themeColor="text1"/>
          <w:sz w:val="24"/>
          <w:szCs w:val="24"/>
          <w:lang w:val="en-US" w:eastAsia="zh-CN"/>
          <w14:textFill>
            <w14:solidFill>
              <w14:schemeClr w14:val="tx1"/>
            </w14:solidFill>
          </w14:textFill>
        </w:rPr>
        <w:t>E:</w:t>
      </w: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27</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6.49</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N:</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6.07</w:t>
      </w:r>
      <w:r>
        <w:rPr>
          <w:rFonts w:hint="eastAsia" w:ascii="宋体" w:hAnsi="宋体" w:eastAsia="宋体" w:cs="宋体"/>
          <w:b w:val="0"/>
          <w:bCs w:val="0"/>
          <w:color w:val="000000" w:themeColor="text1"/>
          <w:sz w:val="24"/>
          <w:szCs w:val="24"/>
          <w14:textFill>
            <w14:solidFill>
              <w14:schemeClr w14:val="tx1"/>
            </w14:solidFill>
          </w14:textFill>
        </w:rPr>
        <w:t>"，大坝地理位置坐标为N</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49.62</w:t>
      </w:r>
      <w:r>
        <w:rPr>
          <w:rFonts w:hint="eastAsia" w:ascii="宋体" w:hAnsi="宋体" w:eastAsia="宋体" w:cs="宋体"/>
          <w:b w:val="0"/>
          <w:bCs w:val="0"/>
          <w:color w:val="000000" w:themeColor="text1"/>
          <w:sz w:val="24"/>
          <w:szCs w:val="24"/>
          <w14:textFill>
            <w14:solidFill>
              <w14:schemeClr w14:val="tx1"/>
            </w14:solidFill>
          </w14:textFill>
        </w:rPr>
        <w:t>"，E</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27</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19.87</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eastAsia="zh-CN"/>
          <w14:textFill>
            <w14:solidFill>
              <w14:schemeClr w14:val="tx1"/>
            </w14:solidFill>
          </w14:textFill>
        </w:rPr>
        <w:t>吉</w:t>
      </w:r>
      <w:r>
        <w:rPr>
          <w:rFonts w:hint="eastAsia" w:ascii="宋体" w:hAnsi="宋体" w:eastAsia="宋体" w:cs="宋体"/>
          <w:color w:val="000000" w:themeColor="text1"/>
          <w:sz w:val="24"/>
          <w:lang w:eastAsia="zh-CN"/>
          <w14:textFill>
            <w14:solidFill>
              <w14:schemeClr w14:val="tx1"/>
            </w14:solidFill>
          </w14:textFill>
        </w:rPr>
        <w:t>安市青原区东固乌龙水电站</w:t>
      </w:r>
      <w:r>
        <w:rPr>
          <w:rFonts w:hint="eastAsia" w:ascii="宋体" w:hAnsi="宋体" w:eastAsia="宋体" w:cs="宋体"/>
          <w:color w:val="000000" w:themeColor="text1"/>
          <w:sz w:val="24"/>
          <w14:textFill>
            <w14:solidFill>
              <w14:schemeClr w14:val="tx1"/>
            </w14:solidFill>
          </w14:textFill>
        </w:rPr>
        <w:t>位于</w:t>
      </w:r>
      <w:r>
        <w:rPr>
          <w:rFonts w:hint="eastAsia" w:ascii="宋体" w:hAnsi="宋体" w:eastAsia="宋体" w:cs="宋体"/>
          <w:color w:val="000000" w:themeColor="text1"/>
          <w:sz w:val="24"/>
          <w:lang w:eastAsia="zh-CN"/>
          <w14:textFill>
            <w14:solidFill>
              <w14:schemeClr w14:val="tx1"/>
            </w14:solidFill>
          </w14:textFill>
        </w:rPr>
        <w:t>吉安市青原区东固畲族乡黄沙村委乌龙小组</w:t>
      </w:r>
      <w:r>
        <w:rPr>
          <w:rFonts w:hint="eastAsia" w:ascii="宋体" w:hAnsi="宋体" w:eastAsia="宋体" w:cs="宋体"/>
          <w:color w:val="000000" w:themeColor="text1"/>
          <w:sz w:val="24"/>
          <w14:textFill>
            <w14:solidFill>
              <w14:schemeClr w14:val="tx1"/>
            </w14:solidFill>
          </w14:textFill>
        </w:rPr>
        <w:t>，为</w:t>
      </w:r>
      <w:r>
        <w:rPr>
          <w:rFonts w:hint="eastAsia" w:ascii="宋体" w:hAnsi="宋体" w:eastAsia="宋体" w:cs="宋体"/>
          <w:color w:val="000000" w:themeColor="text1"/>
          <w:sz w:val="24"/>
          <w:lang w:eastAsia="zh-CN"/>
          <w14:textFill>
            <w14:solidFill>
              <w14:schemeClr w14:val="tx1"/>
            </w14:solidFill>
          </w14:textFill>
        </w:rPr>
        <w:t>富水河</w:t>
      </w:r>
      <w:r>
        <w:rPr>
          <w:rFonts w:hint="eastAsia" w:ascii="宋体" w:hAnsi="宋体" w:eastAsia="宋体" w:cs="宋体"/>
          <w:color w:val="000000" w:themeColor="text1"/>
          <w:sz w:val="24"/>
          <w14:textFill>
            <w14:solidFill>
              <w14:schemeClr w14:val="tx1"/>
            </w14:solidFill>
          </w14:textFill>
        </w:rPr>
        <w:t>支流</w:t>
      </w:r>
      <w:r>
        <w:rPr>
          <w:rFonts w:hint="eastAsia" w:ascii="宋体" w:hAnsi="宋体" w:eastAsia="宋体" w:cs="宋体"/>
          <w:color w:val="000000" w:themeColor="text1"/>
          <w:sz w:val="24"/>
          <w:lang w:eastAsia="zh-CN"/>
          <w14:textFill>
            <w14:solidFill>
              <w14:schemeClr w14:val="tx1"/>
            </w14:solidFill>
          </w14:textFill>
        </w:rPr>
        <w:t>枫边</w:t>
      </w:r>
      <w:r>
        <w:rPr>
          <w:rFonts w:hint="eastAsia" w:ascii="宋体" w:hAnsi="宋体" w:eastAsia="宋体" w:cs="宋体"/>
          <w:color w:val="000000" w:themeColor="text1"/>
          <w:sz w:val="24"/>
          <w14:textFill>
            <w14:solidFill>
              <w14:schemeClr w14:val="tx1"/>
            </w14:solidFill>
          </w14:textFill>
        </w:rPr>
        <w:t>水系</w:t>
      </w:r>
      <w:r>
        <w:rPr>
          <w:rFonts w:hint="eastAsia" w:ascii="宋体" w:hAnsi="宋体" w:eastAsia="宋体" w:cs="宋体"/>
          <w:color w:val="000000" w:themeColor="text1"/>
          <w:sz w:val="24"/>
          <w:lang w:eastAsia="zh-CN"/>
          <w14:textFill>
            <w14:solidFill>
              <w14:schemeClr w14:val="tx1"/>
            </w14:solidFill>
          </w14:textFill>
        </w:rPr>
        <w:t>发电站</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该</w:t>
      </w:r>
      <w:r>
        <w:rPr>
          <w:rFonts w:hint="eastAsia" w:ascii="宋体" w:hAnsi="宋体" w:eastAsia="宋体" w:cs="宋体"/>
          <w:color w:val="000000" w:themeColor="text1"/>
          <w:sz w:val="24"/>
          <w14:textFill>
            <w14:solidFill>
              <w14:schemeClr w14:val="tx1"/>
            </w14:solidFill>
          </w14:textFill>
        </w:rPr>
        <w:t>河段</w:t>
      </w:r>
      <w:r>
        <w:rPr>
          <w:rFonts w:hint="eastAsia" w:ascii="宋体" w:hAnsi="宋体" w:eastAsia="宋体" w:cs="宋体"/>
          <w:color w:val="000000" w:themeColor="text1"/>
          <w:sz w:val="24"/>
          <w:lang w:eastAsia="zh-CN"/>
          <w14:textFill>
            <w14:solidFill>
              <w14:schemeClr w14:val="tx1"/>
            </w14:solidFill>
          </w14:textFill>
        </w:rPr>
        <w:t>暂</w:t>
      </w:r>
      <w:r>
        <w:rPr>
          <w:rFonts w:hint="eastAsia" w:ascii="宋体" w:hAnsi="宋体" w:eastAsia="宋体" w:cs="宋体"/>
          <w:color w:val="000000" w:themeColor="text1"/>
          <w:sz w:val="24"/>
          <w14:textFill>
            <w14:solidFill>
              <w14:schemeClr w14:val="tx1"/>
            </w14:solidFill>
          </w14:textFill>
        </w:rPr>
        <w:t>未划分水功能区划，电站为引水式发电</w:t>
      </w:r>
      <w:r>
        <w:rPr>
          <w:rFonts w:hint="eastAsia" w:ascii="宋体" w:hAnsi="宋体" w:eastAsia="宋体" w:cs="宋体"/>
          <w:color w:val="000000" w:themeColor="text1"/>
          <w:sz w:val="24"/>
          <w:lang w:eastAsia="zh-CN"/>
          <w14:textFill>
            <w14:solidFill>
              <w14:schemeClr w14:val="tx1"/>
            </w14:solidFill>
          </w14:textFill>
        </w:rPr>
        <w:t>。项目</w:t>
      </w:r>
      <w:r>
        <w:rPr>
          <w:rFonts w:hint="eastAsia" w:ascii="宋体" w:hAnsi="宋体" w:eastAsia="宋体" w:cs="宋体"/>
          <w:color w:val="000000" w:themeColor="text1"/>
          <w:sz w:val="24"/>
          <w14:textFill>
            <w14:solidFill>
              <w14:schemeClr w14:val="tx1"/>
            </w14:solidFill>
          </w14:textFill>
        </w:rPr>
        <w:t>于</w:t>
      </w:r>
      <w:r>
        <w:rPr>
          <w:rFonts w:hint="eastAsia" w:ascii="宋体" w:hAnsi="宋体" w:eastAsia="宋体" w:cs="宋体"/>
          <w:color w:val="000000" w:themeColor="text1"/>
          <w:sz w:val="24"/>
          <w:lang w:val="en-US" w:eastAsia="zh-CN"/>
          <w14:textFill>
            <w14:solidFill>
              <w14:schemeClr w14:val="tx1"/>
            </w14:solidFill>
          </w14:textFill>
        </w:rPr>
        <w:t>1979年开工建设，1983年5月投入运行。原有规模为总装机容640kw（两台320kw发电机组成），2014年9月份项目进行了增效扩容</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更换了两台</w:t>
      </w:r>
      <w:r>
        <w:rPr>
          <w:rFonts w:hint="eastAsia" w:ascii="宋体" w:hAnsi="宋体" w:eastAsia="宋体" w:cs="宋体"/>
          <w:color w:val="000000" w:themeColor="text1"/>
          <w:sz w:val="24"/>
          <w:lang w:val="en-US" w:eastAsia="zh-CN"/>
          <w14:textFill>
            <w14:solidFill>
              <w14:schemeClr w14:val="tx1"/>
            </w14:solidFill>
          </w14:textFill>
        </w:rPr>
        <w:t>400kw</w:t>
      </w:r>
      <w:r>
        <w:rPr>
          <w:rFonts w:hint="eastAsia" w:ascii="宋体" w:hAnsi="宋体" w:eastAsia="宋体" w:cs="宋体"/>
          <w:color w:val="000000" w:themeColor="text1"/>
          <w:sz w:val="24"/>
          <w:lang w:eastAsia="zh-CN"/>
          <w14:textFill>
            <w14:solidFill>
              <w14:schemeClr w14:val="tx1"/>
            </w14:solidFill>
          </w14:textFill>
        </w:rPr>
        <w:t>发电机组，达到现有规模</w:t>
      </w:r>
      <w:r>
        <w:rPr>
          <w:rFonts w:hint="eastAsia" w:ascii="宋体" w:hAnsi="宋体" w:eastAsia="宋体" w:cs="宋体"/>
          <w:color w:val="000000" w:themeColor="text1"/>
          <w:sz w:val="24"/>
          <w:lang w:val="en-US" w:eastAsia="zh-CN"/>
          <w14:textFill>
            <w14:solidFill>
              <w14:schemeClr w14:val="tx1"/>
            </w14:solidFill>
          </w14:textFill>
        </w:rPr>
        <w:t>800kw总</w:t>
      </w:r>
      <w:r>
        <w:rPr>
          <w:rFonts w:hint="eastAsia" w:ascii="宋体" w:hAnsi="宋体" w:eastAsia="宋体" w:cs="宋体"/>
          <w:color w:val="000000" w:themeColor="text1"/>
          <w:sz w:val="24"/>
          <w14:textFill>
            <w14:solidFill>
              <w14:schemeClr w14:val="tx1"/>
            </w14:solidFill>
          </w14:textFill>
        </w:rPr>
        <w:t>装机容量</w:t>
      </w:r>
      <w:r>
        <w:rPr>
          <w:rFonts w:hint="eastAsia" w:ascii="宋体" w:hAnsi="宋体" w:eastAsia="宋体" w:cs="宋体"/>
          <w:color w:val="000000" w:themeColor="text1"/>
          <w:sz w:val="24"/>
          <w:lang w:eastAsia="zh-CN"/>
          <w14:textFill>
            <w14:solidFill>
              <w14:schemeClr w14:val="tx1"/>
            </w14:solidFill>
          </w14:textFill>
        </w:rPr>
        <w:t>。吉安市青原区东固乌龙水电站</w:t>
      </w:r>
      <w:r>
        <w:rPr>
          <w:rFonts w:hint="eastAsia" w:ascii="宋体" w:hAnsi="宋体" w:eastAsia="宋体" w:cs="宋体"/>
          <w:color w:val="000000" w:themeColor="text1"/>
          <w:sz w:val="24"/>
          <w14:textFill>
            <w14:solidFill>
              <w14:schemeClr w14:val="tx1"/>
            </w14:solidFill>
          </w14:textFill>
        </w:rPr>
        <w:t>为以发电为主的Ⅴ等小型水电</w:t>
      </w:r>
      <w:r>
        <w:rPr>
          <w:rFonts w:hint="eastAsia" w:ascii="宋体" w:hAnsi="宋体" w:eastAsia="宋体" w:cs="宋体"/>
          <w:color w:val="000000" w:themeColor="text1"/>
          <w:sz w:val="24"/>
          <w:lang w:eastAsia="zh-CN"/>
          <w14:textFill>
            <w14:solidFill>
              <w14:schemeClr w14:val="tx1"/>
            </w14:solidFill>
          </w14:textFill>
        </w:rPr>
        <w:t>站</w:t>
      </w:r>
      <w:r>
        <w:rPr>
          <w:rFonts w:hint="eastAsia" w:ascii="宋体" w:hAnsi="宋体" w:eastAsia="宋体" w:cs="宋体"/>
          <w:color w:val="000000" w:themeColor="text1"/>
          <w:sz w:val="24"/>
          <w14:textFill>
            <w14:solidFill>
              <w14:schemeClr w14:val="tx1"/>
            </w14:solidFill>
          </w14:textFill>
        </w:rPr>
        <w:t>，主要建筑物为</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级，</w:t>
      </w:r>
      <w:r>
        <w:rPr>
          <w:rFonts w:hint="eastAsia" w:ascii="宋体" w:hAnsi="宋体" w:eastAsia="宋体" w:cs="宋体"/>
          <w:color w:val="000000" w:themeColor="text1"/>
          <w:sz w:val="24"/>
          <w:lang w:eastAsia="zh-CN"/>
          <w14:textFill>
            <w14:solidFill>
              <w14:schemeClr w14:val="tx1"/>
            </w14:solidFill>
          </w14:textFill>
        </w:rPr>
        <w:t>项目总占地面积约</w:t>
      </w:r>
      <w:r>
        <w:rPr>
          <w:rFonts w:hint="eastAsia" w:ascii="宋体" w:hAnsi="宋体" w:eastAsia="宋体" w:cs="宋体"/>
          <w:color w:val="000000" w:themeColor="text1"/>
          <w:sz w:val="24"/>
          <w:lang w:val="en-US" w:eastAsia="zh-CN"/>
          <w14:textFill>
            <w14:solidFill>
              <w14:schemeClr w14:val="tx1"/>
            </w14:solidFill>
          </w14:textFill>
        </w:rPr>
        <w:t>1300m</w:t>
      </w:r>
      <w:r>
        <w:rPr>
          <w:rFonts w:hint="eastAsia" w:ascii="宋体" w:hAnsi="宋体" w:eastAsia="宋体" w:cs="宋体"/>
          <w:color w:val="000000" w:themeColor="text1"/>
          <w:sz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，发电站房建筑面积为220m</w:t>
      </w:r>
      <w:r>
        <w:rPr>
          <w:rFonts w:hint="eastAsia" w:ascii="宋体" w:hAnsi="宋体" w:eastAsia="宋体" w:cs="宋体"/>
          <w:color w:val="000000" w:themeColor="text1"/>
          <w:sz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，为坝后式厂房。</w:t>
      </w:r>
      <w:r>
        <w:rPr>
          <w:rFonts w:hint="eastAsia" w:ascii="宋体" w:hAnsi="宋体" w:eastAsia="宋体" w:cs="宋体"/>
          <w:color w:val="000000" w:themeColor="text1"/>
          <w:sz w:val="24"/>
          <w14:textFill>
            <w14:solidFill>
              <w14:schemeClr w14:val="tx1"/>
            </w14:solidFill>
          </w14:textFill>
        </w:rPr>
        <w:t>电站按</w:t>
      </w:r>
      <w:r>
        <w:rPr>
          <w:rFonts w:hint="eastAsia" w:ascii="宋体" w:hAnsi="宋体" w:eastAsia="宋体" w:cs="宋体"/>
          <w:color w:val="000000" w:themeColor="text1"/>
          <w:sz w:val="24"/>
          <w:lang w:val="en-US" w:eastAsia="zh-CN"/>
          <w14:textFill>
            <w14:solidFill>
              <w14:schemeClr w14:val="tx1"/>
            </w14:solidFill>
          </w14:textFill>
        </w:rPr>
        <w:t>30</w:t>
      </w:r>
      <w:r>
        <w:rPr>
          <w:rFonts w:hint="eastAsia" w:ascii="宋体" w:hAnsi="宋体" w:eastAsia="宋体" w:cs="宋体"/>
          <w:color w:val="000000" w:themeColor="text1"/>
          <w:sz w:val="24"/>
          <w14:textFill>
            <w14:solidFill>
              <w14:schemeClr w14:val="tx1"/>
            </w14:solidFill>
          </w14:textFill>
        </w:rPr>
        <w:t>年一遇洪水设计，</w:t>
      </w:r>
      <w:r>
        <w:rPr>
          <w:rFonts w:hint="eastAsia" w:ascii="宋体" w:hAnsi="宋体" w:eastAsia="宋体" w:cs="宋体"/>
          <w:color w:val="000000" w:themeColor="text1"/>
          <w:sz w:val="24"/>
          <w:lang w:val="en-US" w:eastAsia="zh-CN"/>
          <w14:textFill>
            <w14:solidFill>
              <w14:schemeClr w14:val="tx1"/>
            </w14:solidFill>
          </w14:textFill>
        </w:rPr>
        <w:t>50</w:t>
      </w:r>
      <w:r>
        <w:rPr>
          <w:rFonts w:hint="eastAsia" w:ascii="宋体" w:hAnsi="宋体" w:eastAsia="宋体" w:cs="宋体"/>
          <w:color w:val="000000" w:themeColor="text1"/>
          <w:sz w:val="24"/>
          <w14:textFill>
            <w14:solidFill>
              <w14:schemeClr w14:val="tx1"/>
            </w14:solidFill>
          </w14:textFill>
        </w:rPr>
        <w:t>年一遇洪水校核</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为</w:t>
      </w:r>
      <w:r>
        <w:rPr>
          <w:rFonts w:hint="eastAsia" w:ascii="宋体" w:hAnsi="宋体" w:eastAsia="宋体" w:cs="宋体"/>
          <w:color w:val="000000" w:themeColor="text1"/>
          <w:sz w:val="24"/>
          <w:lang w:eastAsia="zh-CN"/>
          <w14:textFill>
            <w14:solidFill>
              <w14:schemeClr w14:val="tx1"/>
            </w14:solidFill>
          </w14:textFill>
        </w:rPr>
        <w:t>水坝</w:t>
      </w:r>
      <w:r>
        <w:rPr>
          <w:rFonts w:hint="eastAsia" w:ascii="宋体" w:hAnsi="宋体" w:eastAsia="宋体" w:cs="宋体"/>
          <w:color w:val="000000" w:themeColor="text1"/>
          <w:sz w:val="24"/>
          <w14:textFill>
            <w14:solidFill>
              <w14:schemeClr w14:val="tx1"/>
            </w14:solidFill>
          </w14:textFill>
        </w:rPr>
        <w:t>引水式发电，坝顶高程</w:t>
      </w:r>
      <w:r>
        <w:rPr>
          <w:rFonts w:hint="eastAsia" w:ascii="宋体" w:hAnsi="宋体" w:eastAsia="宋体" w:cs="宋体"/>
          <w:color w:val="000000" w:themeColor="text1"/>
          <w:sz w:val="24"/>
          <w:lang w:val="en-US" w:eastAsia="zh-CN"/>
          <w14:textFill>
            <w14:solidFill>
              <w14:schemeClr w14:val="tx1"/>
            </w14:solidFill>
          </w14:textFill>
        </w:rPr>
        <w:t>231.2</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坝高</w:t>
      </w:r>
      <w:r>
        <w:rPr>
          <w:rFonts w:hint="eastAsia" w:ascii="宋体" w:hAnsi="宋体" w:eastAsia="宋体" w:cs="宋体"/>
          <w:color w:val="000000" w:themeColor="text1"/>
          <w:sz w:val="24"/>
          <w:lang w:val="en-US" w:eastAsia="zh-CN"/>
          <w14:textFill>
            <w14:solidFill>
              <w14:schemeClr w14:val="tx1"/>
            </w14:solidFill>
          </w14:textFill>
        </w:rPr>
        <w:t>14m，</w:t>
      </w:r>
      <w:r>
        <w:rPr>
          <w:rFonts w:hint="eastAsia" w:ascii="宋体" w:hAnsi="宋体" w:eastAsia="宋体" w:cs="宋体"/>
          <w:color w:val="000000" w:themeColor="text1"/>
          <w:sz w:val="24"/>
          <w:lang w:eastAsia="zh-CN"/>
          <w14:textFill>
            <w14:solidFill>
              <w14:schemeClr w14:val="tx1"/>
            </w14:solidFill>
          </w14:textFill>
        </w:rPr>
        <w:t>坝顶宽</w:t>
      </w:r>
      <w:r>
        <w:rPr>
          <w:rFonts w:hint="eastAsia" w:ascii="宋体" w:hAnsi="宋体" w:eastAsia="宋体" w:cs="宋体"/>
          <w:color w:val="000000" w:themeColor="text1"/>
          <w:sz w:val="24"/>
          <w:lang w:val="en-US" w:eastAsia="zh-CN"/>
          <w14:textFill>
            <w14:solidFill>
              <w14:schemeClr w14:val="tx1"/>
            </w14:solidFill>
          </w14:textFill>
        </w:rPr>
        <w:t>3m</w:t>
      </w:r>
      <w:r>
        <w:rPr>
          <w:rFonts w:hint="eastAsia" w:ascii="宋体" w:hAnsi="宋体" w:eastAsia="宋体" w:cs="宋体"/>
          <w:color w:val="000000" w:themeColor="text1"/>
          <w:sz w:val="24"/>
          <w14:textFill>
            <w14:solidFill>
              <w14:schemeClr w14:val="tx1"/>
            </w14:solidFill>
          </w14:textFill>
        </w:rPr>
        <w:t>，坝</w:t>
      </w:r>
      <w:r>
        <w:rPr>
          <w:rFonts w:hint="eastAsia" w:ascii="宋体" w:hAnsi="宋体" w:eastAsia="宋体" w:cs="宋体"/>
          <w:color w:val="000000" w:themeColor="text1"/>
          <w:sz w:val="24"/>
          <w:lang w:eastAsia="zh-CN"/>
          <w14:textFill>
            <w14:solidFill>
              <w14:schemeClr w14:val="tx1"/>
            </w14:solidFill>
          </w14:textFill>
        </w:rPr>
        <w:t>顶</w:t>
      </w:r>
      <w:r>
        <w:rPr>
          <w:rFonts w:hint="eastAsia" w:ascii="宋体" w:hAnsi="宋体" w:eastAsia="宋体" w:cs="宋体"/>
          <w:color w:val="000000" w:themeColor="text1"/>
          <w:sz w:val="24"/>
          <w14:textFill>
            <w14:solidFill>
              <w14:schemeClr w14:val="tx1"/>
            </w14:solidFill>
          </w14:textFill>
        </w:rPr>
        <w:t>长</w:t>
      </w:r>
      <w:r>
        <w:rPr>
          <w:rFonts w:hint="eastAsia" w:ascii="宋体" w:hAnsi="宋体" w:eastAsia="宋体" w:cs="宋体"/>
          <w:color w:val="000000" w:themeColor="text1"/>
          <w:sz w:val="24"/>
          <w:lang w:val="en-US" w:eastAsia="zh-CN"/>
          <w14:textFill>
            <w14:solidFill>
              <w14:schemeClr w14:val="tx1"/>
            </w14:solidFill>
          </w14:textFill>
        </w:rPr>
        <w:t>60</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引水渠</w:t>
      </w:r>
      <w:r>
        <w:rPr>
          <w:rFonts w:hint="eastAsia" w:ascii="宋体" w:hAnsi="宋体" w:eastAsia="宋体" w:cs="宋体"/>
          <w:color w:val="000000" w:themeColor="text1"/>
          <w:sz w:val="24"/>
          <w14:textFill>
            <w14:solidFill>
              <w14:schemeClr w14:val="tx1"/>
            </w14:solidFill>
          </w14:textFill>
        </w:rPr>
        <w:t>长度</w:t>
      </w:r>
      <w:r>
        <w:rPr>
          <w:rFonts w:hint="eastAsia" w:ascii="宋体" w:hAnsi="宋体" w:eastAsia="宋体" w:cs="宋体"/>
          <w:color w:val="000000" w:themeColor="text1"/>
          <w:sz w:val="24"/>
          <w:lang w:val="en-US" w:eastAsia="zh-CN"/>
          <w14:textFill>
            <w14:solidFill>
              <w14:schemeClr w14:val="tx1"/>
            </w14:solidFill>
          </w14:textFill>
        </w:rPr>
        <w:t>660</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引水流量为</w:t>
      </w:r>
      <w:r>
        <w:rPr>
          <w:rFonts w:hint="eastAsia" w:ascii="宋体" w:hAnsi="宋体" w:eastAsia="宋体" w:cs="宋体"/>
          <w:color w:val="000000" w:themeColor="text1"/>
          <w:sz w:val="24"/>
          <w:lang w:val="en-US" w:eastAsia="zh-CN"/>
          <w14:textFill>
            <w14:solidFill>
              <w14:schemeClr w14:val="tx1"/>
            </w14:solidFill>
          </w14:textFill>
        </w:rPr>
        <w:t>5.56m</w:t>
      </w:r>
      <w:r>
        <w:rPr>
          <w:rFonts w:hint="eastAsia" w:ascii="宋体" w:hAnsi="宋体" w:eastAsia="宋体" w:cs="宋体"/>
          <w:color w:val="000000" w:themeColor="text1"/>
          <w:sz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lang w:val="en-US" w:eastAsia="zh-CN"/>
          <w14:textFill>
            <w14:solidFill>
              <w14:schemeClr w14:val="tx1"/>
            </w14:solidFill>
          </w14:textFill>
        </w:rPr>
        <w:t>/s，</w:t>
      </w:r>
      <w:r>
        <w:rPr>
          <w:rFonts w:hint="eastAsia" w:ascii="宋体" w:hAnsi="宋体" w:eastAsia="宋体" w:cs="宋体"/>
          <w:color w:val="000000" w:themeColor="text1"/>
          <w:sz w:val="24"/>
          <w:lang w:eastAsia="zh-CN"/>
          <w14:textFill>
            <w14:solidFill>
              <w14:schemeClr w14:val="tx1"/>
            </w14:solidFill>
          </w14:textFill>
        </w:rPr>
        <w:t>总</w:t>
      </w:r>
      <w:r>
        <w:rPr>
          <w:rFonts w:hint="eastAsia" w:ascii="宋体" w:hAnsi="宋体" w:eastAsia="宋体" w:cs="宋体"/>
          <w:color w:val="000000" w:themeColor="text1"/>
          <w:sz w:val="24"/>
          <w14:textFill>
            <w14:solidFill>
              <w14:schemeClr w14:val="tx1"/>
            </w14:solidFill>
          </w14:textFill>
        </w:rPr>
        <w:t>装机</w:t>
      </w:r>
      <w:r>
        <w:rPr>
          <w:rFonts w:hint="eastAsia" w:ascii="宋体" w:hAnsi="宋体" w:eastAsia="宋体" w:cs="宋体"/>
          <w:color w:val="000000" w:themeColor="text1"/>
          <w:sz w:val="24"/>
          <w:lang w:eastAsia="zh-CN"/>
          <w14:textFill>
            <w14:solidFill>
              <w14:schemeClr w14:val="tx1"/>
            </w14:solidFill>
          </w14:textFill>
        </w:rPr>
        <w:t>容量</w:t>
      </w:r>
      <w:r>
        <w:rPr>
          <w:rFonts w:hint="eastAsia" w:ascii="宋体" w:hAnsi="宋体" w:eastAsia="宋体" w:cs="宋体"/>
          <w:color w:val="000000" w:themeColor="text1"/>
          <w:sz w:val="24"/>
          <w:lang w:val="en-US" w:eastAsia="zh-CN"/>
          <w14:textFill>
            <w14:solidFill>
              <w14:schemeClr w14:val="tx1"/>
            </w14:solidFill>
          </w14:textFill>
        </w:rPr>
        <w:t>800</w:t>
      </w:r>
      <w:r>
        <w:rPr>
          <w:rFonts w:hint="eastAsia" w:ascii="宋体" w:hAnsi="宋体" w:eastAsia="宋体" w:cs="宋体"/>
          <w:color w:val="000000" w:themeColor="text1"/>
          <w:sz w:val="24"/>
          <w14:textFill>
            <w14:solidFill>
              <w14:schemeClr w14:val="tx1"/>
            </w14:solidFill>
          </w14:textFill>
        </w:rPr>
        <w:t>kw，年平均发电量</w:t>
      </w:r>
      <w:r>
        <w:rPr>
          <w:rFonts w:hint="eastAsia" w:ascii="宋体" w:hAnsi="宋体" w:eastAsia="宋体" w:cs="宋体"/>
          <w:color w:val="000000" w:themeColor="text1"/>
          <w:sz w:val="24"/>
          <w:lang w:val="en-US" w:eastAsia="zh-CN"/>
          <w14:textFill>
            <w14:solidFill>
              <w14:schemeClr w14:val="tx1"/>
            </w14:solidFill>
          </w14:textFill>
        </w:rPr>
        <w:t>308</w:t>
      </w:r>
      <w:r>
        <w:rPr>
          <w:rFonts w:hint="eastAsia" w:ascii="宋体" w:hAnsi="宋体" w:eastAsia="宋体" w:cs="宋体"/>
          <w:color w:val="000000" w:themeColor="text1"/>
          <w:sz w:val="24"/>
          <w14:textFill>
            <w14:solidFill>
              <w14:schemeClr w14:val="tx1"/>
            </w14:solidFill>
          </w14:textFill>
        </w:rPr>
        <w:t>万度</w:t>
      </w:r>
      <w:r>
        <w:rPr>
          <w:rFonts w:hint="eastAsia" w:ascii="宋体" w:hAnsi="宋体" w:eastAsia="宋体" w:cs="宋体"/>
          <w:color w:val="000000" w:themeColor="text1"/>
          <w:spacing w:val="-15"/>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（二）建设过程及环保审批情况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项目为补办环评。</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pacing w:val="-15"/>
          <w:sz w:val="24"/>
          <w:szCs w:val="24"/>
          <w14:textFill>
            <w14:solidFill>
              <w14:schemeClr w14:val="tx1"/>
            </w14:solidFill>
          </w14:textFill>
        </w:rPr>
        <w:t>于20</w:t>
      </w:r>
      <w:r>
        <w:rPr>
          <w:rFonts w:hint="eastAsia" w:ascii="宋体" w:hAnsi="宋体" w:eastAsia="宋体" w:cs="宋体"/>
          <w:color w:val="000000" w:themeColor="text1"/>
          <w:spacing w:val="-15"/>
          <w:sz w:val="24"/>
          <w:szCs w:val="24"/>
          <w:lang w:val="en-US" w:eastAsia="zh-CN"/>
          <w14:textFill>
            <w14:solidFill>
              <w14:schemeClr w14:val="tx1"/>
            </w14:solidFill>
          </w14:textFill>
        </w:rPr>
        <w:t>20</w:t>
      </w:r>
      <w:r>
        <w:rPr>
          <w:rFonts w:hint="eastAsia" w:ascii="宋体" w:hAnsi="宋体" w:eastAsia="宋体" w:cs="宋体"/>
          <w:color w:val="000000" w:themeColor="text1"/>
          <w:spacing w:val="-15"/>
          <w:sz w:val="24"/>
          <w:szCs w:val="24"/>
          <w14:textFill>
            <w14:solidFill>
              <w14:schemeClr w14:val="tx1"/>
            </w14:solidFill>
          </w14:textFill>
        </w:rPr>
        <w:t>年</w:t>
      </w:r>
      <w:r>
        <w:rPr>
          <w:rFonts w:hint="eastAsia" w:ascii="宋体" w:hAnsi="宋体" w:eastAsia="宋体" w:cs="宋体"/>
          <w:color w:val="000000" w:themeColor="text1"/>
          <w:spacing w:val="-15"/>
          <w:sz w:val="24"/>
          <w:szCs w:val="24"/>
          <w:lang w:val="en-US" w:eastAsia="zh-CN"/>
          <w14:textFill>
            <w14:solidFill>
              <w14:schemeClr w14:val="tx1"/>
            </w14:solidFill>
          </w14:textFill>
        </w:rPr>
        <w:t>5</w:t>
      </w:r>
      <w:r>
        <w:rPr>
          <w:rFonts w:hint="eastAsia" w:ascii="宋体" w:hAnsi="宋体" w:eastAsia="宋体" w:cs="宋体"/>
          <w:color w:val="000000" w:themeColor="text1"/>
          <w:spacing w:val="-15"/>
          <w:sz w:val="24"/>
          <w:szCs w:val="24"/>
          <w14:textFill>
            <w14:solidFill>
              <w14:schemeClr w14:val="tx1"/>
            </w14:solidFill>
          </w14:textFill>
        </w:rPr>
        <w:t>月</w:t>
      </w:r>
      <w:r>
        <w:rPr>
          <w:rFonts w:hint="eastAsia" w:ascii="宋体" w:hAnsi="宋体" w:eastAsia="宋体" w:cs="宋体"/>
          <w:color w:val="000000" w:themeColor="text1"/>
          <w:sz w:val="24"/>
          <w:szCs w:val="24"/>
          <w14:textFill>
            <w14:solidFill>
              <w14:schemeClr w14:val="tx1"/>
            </w14:solidFill>
          </w14:textFill>
        </w:rPr>
        <w:t>委托</w:t>
      </w:r>
      <w:r>
        <w:rPr>
          <w:rFonts w:hint="eastAsia" w:ascii="宋体" w:hAnsi="宋体" w:eastAsia="宋体" w:cs="宋体"/>
          <w:color w:val="000000" w:themeColor="text1"/>
          <w:sz w:val="24"/>
          <w:lang w:eastAsia="zh-CN"/>
          <w14:textFill>
            <w14:solidFill>
              <w14:schemeClr w14:val="tx1"/>
            </w14:solidFill>
          </w14:textFill>
        </w:rPr>
        <w:t>重庆大润环境科学研究院有限公司</w:t>
      </w:r>
      <w:r>
        <w:rPr>
          <w:rFonts w:hint="eastAsia" w:ascii="宋体" w:hAnsi="宋体" w:eastAsia="宋体" w:cs="宋体"/>
          <w:color w:val="000000" w:themeColor="text1"/>
          <w:sz w:val="24"/>
          <w:szCs w:val="24"/>
          <w14:textFill>
            <w14:solidFill>
              <w14:schemeClr w14:val="tx1"/>
            </w14:solidFill>
          </w14:textFill>
        </w:rPr>
        <w:t>编制完成《</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工程项目环境影响报告表》，并于20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日取得</w:t>
      </w:r>
      <w:r>
        <w:rPr>
          <w:rFonts w:hint="eastAsia" w:ascii="宋体" w:hAnsi="宋体" w:eastAsia="宋体" w:cs="宋体"/>
          <w:color w:val="000000" w:themeColor="text1"/>
          <w:sz w:val="24"/>
          <w:szCs w:val="24"/>
          <w:lang w:eastAsia="zh-CN"/>
          <w14:textFill>
            <w14:solidFill>
              <w14:schemeClr w14:val="tx1"/>
            </w14:solidFill>
          </w14:textFill>
        </w:rPr>
        <w:t>吉安市青原区环境保护</w:t>
      </w:r>
      <w:r>
        <w:rPr>
          <w:rFonts w:hint="eastAsia" w:ascii="宋体" w:hAnsi="宋体" w:eastAsia="宋体" w:cs="宋体"/>
          <w:color w:val="000000" w:themeColor="text1"/>
          <w:sz w:val="24"/>
          <w:szCs w:val="24"/>
          <w14:textFill>
            <w14:solidFill>
              <w14:schemeClr w14:val="tx1"/>
            </w14:solidFill>
          </w14:textFill>
        </w:rPr>
        <w:t>局《关于</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项目环境影响报告表的批复》（</w:t>
      </w:r>
      <w:r>
        <w:rPr>
          <w:rFonts w:hint="eastAsia" w:ascii="宋体" w:hAnsi="宋体" w:eastAsia="宋体" w:cs="宋体"/>
          <w:color w:val="000000" w:themeColor="text1"/>
          <w:sz w:val="24"/>
          <w:szCs w:val="24"/>
          <w:lang w:eastAsia="zh-CN"/>
          <w14:textFill>
            <w14:solidFill>
              <w14:schemeClr w14:val="tx1"/>
            </w14:solidFill>
          </w14:textFill>
        </w:rPr>
        <w:t>吉青</w:t>
      </w:r>
      <w:r>
        <w:rPr>
          <w:rFonts w:hint="eastAsia" w:ascii="宋体" w:hAnsi="宋体" w:eastAsia="宋体" w:cs="宋体"/>
          <w:color w:val="000000" w:themeColor="text1"/>
          <w:sz w:val="24"/>
          <w:szCs w:val="24"/>
          <w14:textFill>
            <w14:solidFill>
              <w14:schemeClr w14:val="tx1"/>
            </w14:solidFill>
          </w14:textFill>
        </w:rPr>
        <w:t>环评字[20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号）。目前该项目所涉及的各项环保设施运行正常，</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申请该项目的竣工保护验收。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（三）投资情况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本项目总投资</w:t>
      </w:r>
      <w:r>
        <w:rPr>
          <w:rFonts w:hint="eastAsia" w:ascii="宋体" w:hAnsi="宋体" w:eastAsia="宋体" w:cs="宋体"/>
          <w:color w:val="000000" w:themeColor="text1"/>
          <w:sz w:val="24"/>
          <w:szCs w:val="24"/>
          <w:lang w:val="en-US" w:eastAsia="zh-CN"/>
          <w14:textFill>
            <w14:solidFill>
              <w14:schemeClr w14:val="tx1"/>
            </w14:solidFill>
          </w14:textFill>
        </w:rPr>
        <w:t>320</w:t>
      </w:r>
      <w:r>
        <w:rPr>
          <w:rFonts w:hint="eastAsia" w:ascii="宋体" w:hAnsi="宋体" w:eastAsia="宋体" w:cs="宋体"/>
          <w:color w:val="000000" w:themeColor="text1"/>
          <w:sz w:val="24"/>
          <w:szCs w:val="24"/>
          <w14:textFill>
            <w14:solidFill>
              <w14:schemeClr w14:val="tx1"/>
            </w14:solidFill>
          </w14:textFill>
        </w:rPr>
        <w:t>万元，环保投资为</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万元，所占比例为</w:t>
      </w:r>
      <w:r>
        <w:rPr>
          <w:rFonts w:hint="eastAsia" w:ascii="宋体" w:hAnsi="宋体" w:eastAsia="宋体" w:cs="宋体"/>
          <w:color w:val="000000" w:themeColor="text1"/>
          <w:sz w:val="24"/>
          <w:szCs w:val="24"/>
          <w:lang w:val="en-US" w:eastAsia="zh-CN"/>
          <w14:textFill>
            <w14:solidFill>
              <w14:schemeClr w14:val="tx1"/>
            </w14:solidFill>
          </w14:textFill>
        </w:rPr>
        <w:t>5.94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（四）验收范围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本次验收的范围为</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项目及其配套建设的环保设施。</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（五）验收时间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根据项目环保管理相关规定，建设单位于2020年8月委托江西中明环境检测技术有限公司承担了该项目竣工环保验收工作。江西中明环境检测技术有限公司于2020年9月</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2020年9月</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日对该项目防治生态影响和环境污染措施、防范环境风险措施以及环境管理情况进行了全面检查和现场监测，在此基础上编制完成了本项目竣工环境保护验收</w:t>
      </w:r>
      <w:r>
        <w:rPr>
          <w:rFonts w:hint="eastAsia" w:ascii="宋体" w:hAnsi="宋体" w:eastAsia="宋体" w:cs="宋体"/>
          <w:color w:val="000000" w:themeColor="text1"/>
          <w:sz w:val="24"/>
          <w:szCs w:val="24"/>
          <w:lang w:eastAsia="zh-CN"/>
          <w14:textFill>
            <w14:solidFill>
              <w14:schemeClr w14:val="tx1"/>
            </w14:solidFill>
          </w14:textFill>
        </w:rPr>
        <w:t>调查</w:t>
      </w:r>
      <w:r>
        <w:rPr>
          <w:rFonts w:hint="eastAsia" w:ascii="宋体" w:hAnsi="宋体" w:eastAsia="宋体" w:cs="宋体"/>
          <w:color w:val="000000" w:themeColor="text1"/>
          <w:sz w:val="24"/>
          <w:szCs w:val="24"/>
          <w14:textFill>
            <w14:solidFill>
              <w14:schemeClr w14:val="tx1"/>
            </w14:solidFill>
          </w14:textFill>
        </w:rPr>
        <w:t>报告表。验收调查期间生产和环保设施运行正常，生产负荷符合验收监测要求。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二、工程变动情况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本项目的建设性质、规模、地点、生产工艺和环境保护措施五个因素与环评阶段对比均未发生重大变动。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三、环境保护设施建设情况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（一）废水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本项目生活污水经化粪池预处理后用于周边林地灌溉，不外排。</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电站内未设置员工食堂，无废气产生。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（三）噪声</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本项目噪声主要来源于发电机组发电产生噪声，通过采用低噪设备、合理布局，关闭门窗生产降低噪声强度、减轻噪声污染，厂界噪声满足《工业企业厂界环境噪声排放标准》（GB12348-2008）中</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 xml:space="preserve">类标准。 </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（四）固体废物</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本项目固体废弃物主要是</w:t>
      </w:r>
      <w:r>
        <w:rPr>
          <w:rFonts w:hint="eastAsia" w:ascii="宋体" w:hAnsi="宋体" w:eastAsia="宋体" w:cs="宋体"/>
          <w:color w:val="000000" w:themeColor="text1"/>
          <w:spacing w:val="-6"/>
          <w:sz w:val="24"/>
          <w:szCs w:val="24"/>
          <w14:textFill>
            <w14:solidFill>
              <w14:schemeClr w14:val="tx1"/>
            </w14:solidFill>
          </w14:textFill>
        </w:rPr>
        <w:t>栅栏拦</w:t>
      </w:r>
      <w:r>
        <w:rPr>
          <w:rFonts w:hint="eastAsia" w:ascii="宋体" w:hAnsi="宋体" w:eastAsia="宋体" w:cs="宋体"/>
          <w:color w:val="000000" w:themeColor="text1"/>
          <w:spacing w:val="-7"/>
          <w:sz w:val="24"/>
          <w:szCs w:val="24"/>
          <w14:textFill>
            <w14:solidFill>
              <w14:schemeClr w14:val="tx1"/>
            </w14:solidFill>
          </w14:textFill>
        </w:rPr>
        <w:t>截的浮渣、</w:t>
      </w:r>
      <w:r>
        <w:rPr>
          <w:rFonts w:hint="eastAsia" w:ascii="宋体" w:hAnsi="宋体" w:eastAsia="宋体" w:cs="宋体"/>
          <w:color w:val="000000" w:themeColor="text1"/>
          <w:sz w:val="24"/>
          <w:szCs w:val="24"/>
          <w14:textFill>
            <w14:solidFill>
              <w14:schemeClr w14:val="tx1"/>
            </w14:solidFill>
          </w14:textFill>
        </w:rPr>
        <w:t>机组维修废机油、含油废抹布及其包装物和员工生活垃圾等。机组维修废机油在设备修理后由修理人员即时带走处理；</w:t>
      </w:r>
      <w:r>
        <w:rPr>
          <w:rFonts w:hint="eastAsia" w:ascii="宋体" w:hAnsi="宋体" w:eastAsia="宋体" w:cs="宋体"/>
          <w:color w:val="000000" w:themeColor="text1"/>
          <w:spacing w:val="-6"/>
          <w:sz w:val="24"/>
          <w:szCs w:val="24"/>
          <w14:textFill>
            <w14:solidFill>
              <w14:schemeClr w14:val="tx1"/>
            </w14:solidFill>
          </w14:textFill>
        </w:rPr>
        <w:t>栅栏拦</w:t>
      </w:r>
      <w:r>
        <w:rPr>
          <w:rFonts w:hint="eastAsia" w:ascii="宋体" w:hAnsi="宋体" w:eastAsia="宋体" w:cs="宋体"/>
          <w:color w:val="000000" w:themeColor="text1"/>
          <w:spacing w:val="-7"/>
          <w:sz w:val="24"/>
          <w:szCs w:val="24"/>
          <w14:textFill>
            <w14:solidFill>
              <w14:schemeClr w14:val="tx1"/>
            </w14:solidFill>
          </w14:textFill>
        </w:rPr>
        <w:t>截的浮渣、</w:t>
      </w:r>
      <w:r>
        <w:rPr>
          <w:rFonts w:hint="eastAsia" w:ascii="宋体" w:hAnsi="宋体" w:eastAsia="宋体" w:cs="宋体"/>
          <w:color w:val="000000" w:themeColor="text1"/>
          <w:sz w:val="24"/>
          <w:szCs w:val="24"/>
          <w14:textFill>
            <w14:solidFill>
              <w14:schemeClr w14:val="tx1"/>
            </w14:solidFill>
          </w14:textFill>
        </w:rPr>
        <w:t xml:space="preserve">含油废抹布及员工生活垃圾统一收集后与附近居民生活垃圾一起处理。 </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四、防治生态影响和环境污染措施、防范环境风险措施的落实情况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根据《</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项目竣工环境保护验收调查报告表》：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本项目无生活污水和生产废水排放。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2、废气</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本项目无废气排放。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3、厂界噪声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验收监测期间，项目厂界噪声监测点位昼间噪声均能够满足《工业企业厂界环境噪声排放标准》（GB 12348-2008）中</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类标准要求。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4、污染物排放总量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本项目生活污水不外排，经过化粪池处理后回灌于周围农田，不进行废水污染物排放总量分析。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5、生态流量下泄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项目企业内部已设置明确的生态环境管理机制和制度；本次在大坝处设置生态流量下泄口，最小生态流量为</w:t>
      </w:r>
      <w:r>
        <w:rPr>
          <w:rFonts w:hint="eastAsia" w:ascii="宋体" w:hAnsi="宋体" w:eastAsia="宋体" w:cs="宋体"/>
          <w:color w:val="000000" w:themeColor="text1"/>
          <w:sz w:val="24"/>
          <w:szCs w:val="24"/>
          <w:lang w:val="en-US" w:eastAsia="zh-CN"/>
          <w14:textFill>
            <w14:solidFill>
              <w14:schemeClr w14:val="tx1"/>
            </w14:solidFill>
          </w14:textFill>
        </w:rPr>
        <w:t>0.398</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/s。下泄流量过程满足生态环境要求并纳入水库调度和发电调度运行方案，确保下游生态环境用水，未造成河段脱水。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6、水生生态保护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项目水电站的建设时间已比较久远，建设时未考虑过鱼设施，现水电站已运营多年，不适合施工建设过鱼设施，因此未设置洄游通道，且周边环境均已恢复，无需修复。</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7、水环境保护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生活污水经化粪池处理后，用于周边林地灌溉，不外排，同时，本工程大坝为重力坝，属河道型水库，无法承担下游防洪任务。其洪水调度以保证大坝安全为前提，起调水位为正常蓄水位，采用控泄与敞泄相结合的方式。洪水调节时，不考虑机组参与泄洪。</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8、地下水保护</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项目周边植被葱郁，且无可能发生坍塌、滑坡的岸坡，项目定期开展周边地下水监测。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9、环境保护管理制度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项目水电站重视环境保护工作，电站制定了完整的安全环保管理制度，电站厂长作为环保工作的第一责任人，负责日常的环保管理工作。</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10、环境风险和应急措施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本项目按照环评报告表及环评审批意见要求落实了各项环境风险防范指施，制定了切实可行的环境风险应急预案，完善并严格落实相关风险防范措施，其环境风险可控。</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五、工程建设对环境的影响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根据验收调查结果，项目噪声达到验收执行标准，固体废物得到妥善处置，对周围生态环境影响较小。</w:t>
      </w:r>
      <w:r>
        <w:rPr>
          <w:rFonts w:hint="eastAsia" w:ascii="宋体" w:hAnsi="宋体" w:eastAsia="宋体" w:cs="宋体"/>
          <w:color w:val="000000" w:themeColor="text1"/>
          <w:spacing w:val="7"/>
          <w:sz w:val="24"/>
          <w:szCs w:val="24"/>
          <w14:textFill>
            <w14:solidFill>
              <w14:schemeClr w14:val="tx1"/>
            </w14:solidFill>
          </w14:textFill>
        </w:rPr>
        <w:t>最枯水期优先保障减水河段的生态用水需求，通过下泄</w:t>
      </w:r>
      <w:r>
        <w:rPr>
          <w:rFonts w:hint="eastAsia" w:ascii="宋体" w:hAnsi="宋体" w:eastAsia="宋体" w:cs="宋体"/>
          <w:color w:val="000000" w:themeColor="text1"/>
          <w:spacing w:val="7"/>
          <w:sz w:val="24"/>
          <w:szCs w:val="24"/>
          <w:lang w:eastAsia="zh-CN"/>
          <w14:textFill>
            <w14:solidFill>
              <w14:schemeClr w14:val="tx1"/>
            </w14:solidFill>
          </w14:textFill>
        </w:rPr>
        <w:t>大于</w:t>
      </w:r>
      <w:r>
        <w:rPr>
          <w:rFonts w:hint="eastAsia" w:ascii="宋体" w:hAnsi="宋体" w:eastAsia="宋体" w:cs="宋体"/>
          <w:color w:val="000000" w:themeColor="text1"/>
          <w:kern w:val="2"/>
          <w:sz w:val="24"/>
          <w:szCs w:val="24"/>
          <w:lang w:val="en-US" w:eastAsia="zh-CN"/>
          <w14:textFill>
            <w14:solidFill>
              <w14:schemeClr w14:val="tx1"/>
            </w14:solidFill>
          </w14:textFill>
        </w:rPr>
        <w:t>0.398</w:t>
      </w:r>
      <w:r>
        <w:rPr>
          <w:rFonts w:hint="eastAsia" w:ascii="宋体" w:hAnsi="宋体" w:eastAsia="宋体" w:cs="宋体"/>
          <w:color w:val="000000" w:themeColor="text1"/>
          <w:kern w:val="2"/>
          <w:sz w:val="24"/>
          <w:szCs w:val="24"/>
          <w14:textFill>
            <w14:solidFill>
              <w14:schemeClr w14:val="tx1"/>
            </w14:solidFill>
          </w14:textFill>
        </w:rPr>
        <w:t>m</w:t>
      </w:r>
      <w:r>
        <w:rPr>
          <w:rFonts w:hint="eastAsia" w:ascii="宋体" w:hAnsi="宋体" w:eastAsia="宋体" w:cs="宋体"/>
          <w:color w:val="000000" w:themeColor="text1"/>
          <w:kern w:val="2"/>
          <w:sz w:val="24"/>
          <w:szCs w:val="24"/>
          <w:vertAlign w:val="superscript"/>
          <w14:textFill>
            <w14:solidFill>
              <w14:schemeClr w14:val="tx1"/>
            </w14:solidFill>
          </w14:textFill>
        </w:rPr>
        <w:t>3</w:t>
      </w:r>
      <w:r>
        <w:rPr>
          <w:rFonts w:hint="eastAsia" w:ascii="宋体" w:hAnsi="宋体" w:eastAsia="宋体" w:cs="宋体"/>
          <w:color w:val="000000" w:themeColor="text1"/>
          <w:kern w:val="2"/>
          <w:sz w:val="24"/>
          <w:szCs w:val="24"/>
          <w14:textFill>
            <w14:solidFill>
              <w14:schemeClr w14:val="tx1"/>
            </w14:solidFill>
          </w14:textFill>
        </w:rPr>
        <w:t>/s</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pacing w:val="7"/>
          <w:sz w:val="24"/>
          <w:szCs w:val="24"/>
          <w14:textFill>
            <w14:solidFill>
              <w14:schemeClr w14:val="tx1"/>
            </w14:solidFill>
          </w14:textFill>
        </w:rPr>
        <w:t>生态流量能保证河道内生态需水量大于</w:t>
      </w:r>
      <w:r>
        <w:rPr>
          <w:rFonts w:hint="eastAsia" w:ascii="宋体" w:hAnsi="宋体" w:eastAsia="宋体" w:cs="宋体"/>
          <w:color w:val="000000" w:themeColor="text1"/>
          <w:spacing w:val="7"/>
          <w:sz w:val="24"/>
          <w:szCs w:val="24"/>
          <w:lang w:val="en-US" w:eastAsia="zh-CN"/>
          <w14:textFill>
            <w14:solidFill>
              <w14:schemeClr w14:val="tx1"/>
            </w14:solidFill>
          </w14:textFill>
        </w:rPr>
        <w:t>0.398</w:t>
      </w:r>
      <w:r>
        <w:rPr>
          <w:rFonts w:hint="eastAsia" w:ascii="宋体" w:hAnsi="宋体" w:eastAsia="宋体" w:cs="宋体"/>
          <w:color w:val="000000" w:themeColor="text1"/>
          <w:spacing w:val="7"/>
          <w:sz w:val="24"/>
          <w:szCs w:val="24"/>
          <w14:textFill>
            <w14:solidFill>
              <w14:schemeClr w14:val="tx1"/>
            </w14:solidFill>
          </w14:textFill>
        </w:rPr>
        <w:t>m³/s。</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六、验收结论</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验收组认真审阅了相关技术资料，结合本项目内容进行了现场踏勘，在充分讨论后认为该项目基本落实了环评及批复文件中的各项环保措施，达到了项目环境保护验收要求，对照《建设项目竣工环境保护验收暂行办法》，本项目不存在其中所规定的验收不合格情形，在完成验收组提出的整改意见前提下，同意该项目通过竣工环境保护自主验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七、整改意见及后续要求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1、建设单位应按照环评报告和批复要求进一步完善环境保护管理工作，严格落实防治生态影响和环境污染措施、防范环境风险措施，保证污染治理设施稳定正常运行，确保各项污染物达标排放。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2、编制单位按照《建设项目竣工环境保护验收技术规范 生态影响类》（HJ/T394-2007）、《建设项目竣工环境保护验收技术规范 水利水电》（HJ 464-2009）等技术规范修改和完善《</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r>
        <w:rPr>
          <w:rFonts w:hint="eastAsia" w:ascii="宋体" w:hAnsi="宋体" w:eastAsia="宋体" w:cs="宋体"/>
          <w:color w:val="000000" w:themeColor="text1"/>
          <w:sz w:val="24"/>
          <w:szCs w:val="24"/>
          <w14:textFill>
            <w14:solidFill>
              <w14:schemeClr w14:val="tx1"/>
            </w14:solidFill>
          </w14:textFill>
        </w:rPr>
        <w:t>项目竣工环境保护验收调查报告表》；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3、建设单位完善环境风险应急预案；定期开展突发环境事件应急演练，一旦发生突发环境事件，立即启动应急预案，防止造成环境污染和生态破坏，确保区域生态环境安全和饮用水供水安全；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4、建设单位根据环评批复要求，项目运营中严格落实水库生态流量下泄措施、水生生态保护措施、水环境保护措施、地下水保护措施；</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5、按照国家技术规范要求，开展自行监测和信息公开，及时解决公众提出的环境问题，定期发布环境信息，主动接受社会监督；</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6、补充和规范环保设施等标示牌设置；</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7、建设单位必须根据国家法律法规和管理制度的相关要求，完善流域规划、水资源论证、水土保持、用地及林地、安全、防洪等方面的行政许可手续，接受相关管理部门的监督管理。</w:t>
      </w:r>
    </w:p>
    <w:p>
      <w:pPr>
        <w:rPr>
          <w:rFonts w:hint="eastAsia" w:ascii="宋体" w:hAnsi="宋体" w:eastAsia="宋体" w:cs="宋体"/>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八、验收人员信息</w:t>
      </w:r>
    </w:p>
    <w:p>
      <w:pPr>
        <w:pStyle w:val="33"/>
        <w:spacing w:before="0" w:beforeAutospacing="0" w:after="0" w:afterAutospacing="0" w:line="320" w:lineRule="exact"/>
        <w:ind w:firstLine="480" w:firstLineChars="200"/>
        <w:jc w:val="both"/>
        <w:outlineLvl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参加验收的单位及人员名单</w:t>
      </w:r>
      <w:r>
        <w:rPr>
          <w:rFonts w:hint="eastAsia" w:ascii="宋体" w:hAnsi="宋体" w:eastAsia="宋体" w:cs="宋体"/>
          <w:color w:val="000000" w:themeColor="text1"/>
          <w:sz w:val="24"/>
          <w:szCs w:val="24"/>
          <w:lang w:eastAsia="zh-CN"/>
          <w14:textFill>
            <w14:solidFill>
              <w14:schemeClr w14:val="tx1"/>
            </w14:solidFill>
          </w14:textFill>
        </w:rPr>
        <w:t>详见附表</w:t>
      </w:r>
      <w:r>
        <w:rPr>
          <w:rFonts w:hint="eastAsia" w:ascii="宋体" w:hAnsi="宋体" w:eastAsia="宋体" w:cs="宋体"/>
          <w:color w:val="000000" w:themeColor="text1"/>
          <w:sz w:val="24"/>
          <w:szCs w:val="24"/>
          <w14:textFill>
            <w14:solidFill>
              <w14:schemeClr w14:val="tx1"/>
            </w14:solidFill>
          </w14:textFill>
        </w:rPr>
        <w:t>：</w:t>
      </w:r>
    </w:p>
    <w:p>
      <w:pPr>
        <w:pStyle w:val="33"/>
        <w:spacing w:before="0" w:beforeAutospacing="0" w:after="0" w:afterAutospacing="0" w:line="320" w:lineRule="exact"/>
        <w:ind w:firstLine="480" w:firstLineChars="200"/>
        <w:jc w:val="both"/>
        <w:outlineLvl w:val="0"/>
        <w:rPr>
          <w:rFonts w:hint="eastAsia" w:ascii="宋体" w:hAnsi="宋体" w:eastAsia="宋体" w:cs="宋体"/>
          <w:color w:val="000000" w:themeColor="text1"/>
          <w:sz w:val="24"/>
          <w:szCs w:val="24"/>
          <w14:textFill>
            <w14:solidFill>
              <w14:schemeClr w14:val="tx1"/>
            </w14:solidFill>
          </w14:textFill>
        </w:rPr>
      </w:pPr>
    </w:p>
    <w:p>
      <w:pPr>
        <w:pStyle w:val="33"/>
        <w:wordWrap w:val="0"/>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p>
    <w:p>
      <w:pPr>
        <w:ind w:firstLine="5760" w:firstLineChars="24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青原区东固乌龙水电站</w:t>
      </w:r>
    </w:p>
    <w:p>
      <w:pPr>
        <w:pStyle w:val="2"/>
        <w:ind w:left="100"/>
        <w:rPr>
          <w:sz w:val="20"/>
        </w:rPr>
      </w:pPr>
      <w:r>
        <w:rPr>
          <w:rFonts w:hint="eastAsia" w:ascii="宋体" w:hAnsi="宋体" w:eastAsia="宋体" w:cs="宋体"/>
          <w:color w:val="000000" w:themeColor="text1"/>
          <w:sz w:val="24"/>
          <w:szCs w:val="24"/>
          <w14:textFill>
            <w14:solidFill>
              <w14:schemeClr w14:val="tx1"/>
            </w14:solidFill>
          </w14:textFill>
        </w:rPr>
        <w:t xml:space="preserve">                                                   2020年9月</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日</w:t>
      </w:r>
    </w:p>
    <w:p>
      <w:pPr>
        <w:spacing w:after="0"/>
        <w:rPr>
          <w:sz w:val="20"/>
        </w:rPr>
        <w:sectPr>
          <w:footerReference r:id="rId13" w:type="default"/>
          <w:pgSz w:w="11850" w:h="16790"/>
          <w:pgMar w:top="840" w:right="620" w:bottom="900" w:left="620" w:header="0" w:footer="702" w:gutter="0"/>
          <w:pgBorders>
            <w:top w:val="none" w:sz="0" w:space="0"/>
            <w:left w:val="none" w:sz="0" w:space="0"/>
            <w:bottom w:val="none" w:sz="0" w:space="0"/>
            <w:right w:val="none" w:sz="0" w:space="0"/>
          </w:pgBorders>
          <w:pgNumType w:start="48"/>
        </w:sectPr>
      </w:pPr>
      <w:bookmarkStart w:id="25" w:name="_GoBack"/>
      <w:bookmarkEnd w:id="25"/>
    </w:p>
    <w:p>
      <w:pPr>
        <w:pStyle w:val="2"/>
        <w:rPr>
          <w:b/>
          <w:sz w:val="20"/>
        </w:rPr>
      </w:pPr>
      <w:bookmarkStart w:id="24" w:name="附件七：验收监测报告"/>
      <w:bookmarkEnd w:id="24"/>
      <w:r>
        <w:drawing>
          <wp:inline distT="0" distB="0" distL="114300" distR="114300">
            <wp:extent cx="8882380" cy="5111115"/>
            <wp:effectExtent l="0" t="0" r="1397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8882380" cy="5111115"/>
                    </a:xfrm>
                    <a:prstGeom prst="rect">
                      <a:avLst/>
                    </a:prstGeom>
                    <a:noFill/>
                    <a:ln>
                      <a:noFill/>
                    </a:ln>
                  </pic:spPr>
                </pic:pic>
              </a:graphicData>
            </a:graphic>
          </wp:inline>
        </w:drawing>
      </w:r>
    </w:p>
    <w:p>
      <w:pPr>
        <w:spacing w:after="0"/>
        <w:rPr>
          <w:sz w:val="10"/>
        </w:rPr>
        <w:sectPr>
          <w:footerReference r:id="rId14" w:type="default"/>
          <w:pgSz w:w="16790" w:h="11850" w:orient="landscape"/>
          <w:pgMar w:top="620" w:right="840" w:bottom="620" w:left="900" w:header="0" w:footer="702" w:gutter="0"/>
          <w:pgBorders>
            <w:top w:val="none" w:sz="0" w:space="0"/>
            <w:left w:val="none" w:sz="0" w:space="0"/>
            <w:bottom w:val="none" w:sz="0" w:space="0"/>
            <w:right w:val="none" w:sz="0" w:space="0"/>
          </w:pgBorders>
        </w:sectPr>
      </w:pPr>
    </w:p>
    <w:p>
      <w:pPr>
        <w:spacing w:before="50"/>
        <w:ind w:left="100" w:right="0" w:firstLine="0"/>
        <w:jc w:val="left"/>
        <w:rPr>
          <w:b/>
          <w:sz w:val="24"/>
        </w:rPr>
      </w:pPr>
      <w:r>
        <w:rPr>
          <w:b/>
          <w:sz w:val="24"/>
        </w:rPr>
        <w:t>附件七：验收监测报告</w:t>
      </w:r>
    </w:p>
    <w:p>
      <w:pPr>
        <w:pStyle w:val="2"/>
        <w:rPr>
          <w:b/>
          <w:sz w:val="20"/>
        </w:rPr>
      </w:pPr>
      <w:r>
        <w:drawing>
          <wp:inline distT="0" distB="0" distL="114300" distR="114300">
            <wp:extent cx="6048375" cy="822007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6048375" cy="8220075"/>
                    </a:xfrm>
                    <a:prstGeom prst="rect">
                      <a:avLst/>
                    </a:prstGeom>
                    <a:noFill/>
                    <a:ln>
                      <a:noFill/>
                    </a:ln>
                  </pic:spPr>
                </pic:pic>
              </a:graphicData>
            </a:graphic>
          </wp:inline>
        </w:drawing>
      </w:r>
      <w:r>
        <w:drawing>
          <wp:inline distT="0" distB="0" distL="114300" distR="114300">
            <wp:extent cx="6038850" cy="821055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1"/>
                    <a:stretch>
                      <a:fillRect/>
                    </a:stretch>
                  </pic:blipFill>
                  <pic:spPr>
                    <a:xfrm>
                      <a:off x="0" y="0"/>
                      <a:ext cx="6038850" cy="8210550"/>
                    </a:xfrm>
                    <a:prstGeom prst="rect">
                      <a:avLst/>
                    </a:prstGeom>
                    <a:noFill/>
                    <a:ln>
                      <a:noFill/>
                    </a:ln>
                  </pic:spPr>
                </pic:pic>
              </a:graphicData>
            </a:graphic>
          </wp:inline>
        </w:drawing>
      </w:r>
      <w:r>
        <w:drawing>
          <wp:inline distT="0" distB="0" distL="114300" distR="114300">
            <wp:extent cx="6048375" cy="8277225"/>
            <wp:effectExtent l="0" t="0" r="952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2"/>
                    <a:stretch>
                      <a:fillRect/>
                    </a:stretch>
                  </pic:blipFill>
                  <pic:spPr>
                    <a:xfrm>
                      <a:off x="0" y="0"/>
                      <a:ext cx="6048375" cy="8277225"/>
                    </a:xfrm>
                    <a:prstGeom prst="rect">
                      <a:avLst/>
                    </a:prstGeom>
                    <a:noFill/>
                    <a:ln>
                      <a:noFill/>
                    </a:ln>
                  </pic:spPr>
                </pic:pic>
              </a:graphicData>
            </a:graphic>
          </wp:inline>
        </w:drawing>
      </w:r>
      <w:r>
        <w:drawing>
          <wp:inline distT="0" distB="0" distL="114300" distR="114300">
            <wp:extent cx="6029325" cy="8248650"/>
            <wp:effectExtent l="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3"/>
                    <a:stretch>
                      <a:fillRect/>
                    </a:stretch>
                  </pic:blipFill>
                  <pic:spPr>
                    <a:xfrm>
                      <a:off x="0" y="0"/>
                      <a:ext cx="6029325" cy="8248650"/>
                    </a:xfrm>
                    <a:prstGeom prst="rect">
                      <a:avLst/>
                    </a:prstGeom>
                    <a:noFill/>
                    <a:ln>
                      <a:noFill/>
                    </a:ln>
                  </pic:spPr>
                </pic:pic>
              </a:graphicData>
            </a:graphic>
          </wp:inline>
        </w:drawing>
      </w:r>
    </w:p>
    <w:p>
      <w:pPr>
        <w:pStyle w:val="2"/>
        <w:rPr>
          <w:b/>
          <w:sz w:val="20"/>
        </w:rPr>
      </w:pPr>
      <w:r>
        <w:drawing>
          <wp:inline distT="0" distB="0" distL="114300" distR="114300">
            <wp:extent cx="6029325" cy="8162925"/>
            <wp:effectExtent l="0" t="0" r="9525"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4"/>
                    <a:stretch>
                      <a:fillRect/>
                    </a:stretch>
                  </pic:blipFill>
                  <pic:spPr>
                    <a:xfrm>
                      <a:off x="0" y="0"/>
                      <a:ext cx="6029325" cy="8162925"/>
                    </a:xfrm>
                    <a:prstGeom prst="rect">
                      <a:avLst/>
                    </a:prstGeom>
                    <a:noFill/>
                    <a:ln>
                      <a:noFill/>
                    </a:ln>
                  </pic:spPr>
                </pic:pic>
              </a:graphicData>
            </a:graphic>
          </wp:inline>
        </w:drawing>
      </w:r>
      <w:r>
        <w:drawing>
          <wp:inline distT="0" distB="0" distL="114300" distR="114300">
            <wp:extent cx="5981700" cy="8191500"/>
            <wp:effectExtent l="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5"/>
                    <a:stretch>
                      <a:fillRect/>
                    </a:stretch>
                  </pic:blipFill>
                  <pic:spPr>
                    <a:xfrm>
                      <a:off x="0" y="0"/>
                      <a:ext cx="5981700" cy="8191500"/>
                    </a:xfrm>
                    <a:prstGeom prst="rect">
                      <a:avLst/>
                    </a:prstGeom>
                    <a:noFill/>
                    <a:ln>
                      <a:noFill/>
                    </a:ln>
                  </pic:spPr>
                </pic:pic>
              </a:graphicData>
            </a:graphic>
          </wp:inline>
        </w:drawing>
      </w:r>
      <w:r>
        <w:drawing>
          <wp:inline distT="0" distB="0" distL="114300" distR="114300">
            <wp:extent cx="6010275" cy="8096250"/>
            <wp:effectExtent l="0" t="0" r="952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6"/>
                    <a:stretch>
                      <a:fillRect/>
                    </a:stretch>
                  </pic:blipFill>
                  <pic:spPr>
                    <a:xfrm>
                      <a:off x="0" y="0"/>
                      <a:ext cx="6010275" cy="8096250"/>
                    </a:xfrm>
                    <a:prstGeom prst="rect">
                      <a:avLst/>
                    </a:prstGeom>
                    <a:noFill/>
                    <a:ln>
                      <a:noFill/>
                    </a:ln>
                  </pic:spPr>
                </pic:pic>
              </a:graphicData>
            </a:graphic>
          </wp:inline>
        </w:drawing>
      </w:r>
    </w:p>
    <w:p>
      <w:pPr>
        <w:pStyle w:val="2"/>
        <w:rPr>
          <w:b/>
          <w:sz w:val="20"/>
        </w:rPr>
      </w:pPr>
    </w:p>
    <w:p>
      <w:pPr>
        <w:spacing w:after="0"/>
        <w:rPr>
          <w:sz w:val="10"/>
        </w:rPr>
        <w:sectPr>
          <w:footerReference r:id="rId15" w:type="default"/>
          <w:pgSz w:w="11850" w:h="16790"/>
          <w:pgMar w:top="840" w:right="620" w:bottom="900" w:left="620" w:header="0" w:footer="702" w:gutter="0"/>
          <w:pgBorders>
            <w:top w:val="none" w:sz="0" w:space="0"/>
            <w:left w:val="none" w:sz="0" w:space="0"/>
            <w:bottom w:val="none" w:sz="0" w:space="0"/>
            <w:right w:val="none" w:sz="0" w:space="0"/>
          </w:pgBorders>
        </w:sectPr>
      </w:pPr>
    </w:p>
    <w:p>
      <w:pPr>
        <w:pStyle w:val="2"/>
        <w:rPr>
          <w:rFonts w:hint="eastAsia"/>
          <w:lang w:eastAsia="zh-CN"/>
        </w:rPr>
      </w:pPr>
      <w:r>
        <w:t>附件</w:t>
      </w:r>
      <w:r>
        <w:rPr>
          <w:rFonts w:hint="eastAsia"/>
          <w:lang w:eastAsia="zh-CN"/>
        </w:rPr>
        <w:t>八</w:t>
      </w:r>
      <w:r>
        <w:t>：</w:t>
      </w:r>
      <w:r>
        <w:rPr>
          <w:rFonts w:hint="eastAsia"/>
          <w:lang w:eastAsia="zh-CN"/>
        </w:rPr>
        <w:t>危险废物协议</w:t>
      </w:r>
    </w:p>
    <w:p>
      <w:r>
        <w:drawing>
          <wp:inline distT="0" distB="0" distL="114300" distR="114300">
            <wp:extent cx="6734175" cy="7764145"/>
            <wp:effectExtent l="0" t="0" r="9525"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7"/>
                    <a:stretch>
                      <a:fillRect/>
                    </a:stretch>
                  </pic:blipFill>
                  <pic:spPr>
                    <a:xfrm>
                      <a:off x="0" y="0"/>
                      <a:ext cx="6734175" cy="7764145"/>
                    </a:xfrm>
                    <a:prstGeom prst="rect">
                      <a:avLst/>
                    </a:prstGeom>
                    <a:noFill/>
                    <a:ln>
                      <a:noFill/>
                    </a:ln>
                  </pic:spPr>
                </pic:pic>
              </a:graphicData>
            </a:graphic>
          </wp:inline>
        </w:drawing>
      </w:r>
      <w:r>
        <w:drawing>
          <wp:inline distT="0" distB="0" distL="114300" distR="114300">
            <wp:extent cx="6276975" cy="8829675"/>
            <wp:effectExtent l="0" t="0" r="9525"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8"/>
                    <a:stretch>
                      <a:fillRect/>
                    </a:stretch>
                  </pic:blipFill>
                  <pic:spPr>
                    <a:xfrm>
                      <a:off x="0" y="0"/>
                      <a:ext cx="6276975" cy="8829675"/>
                    </a:xfrm>
                    <a:prstGeom prst="rect">
                      <a:avLst/>
                    </a:prstGeom>
                    <a:noFill/>
                    <a:ln>
                      <a:noFill/>
                    </a:ln>
                  </pic:spPr>
                </pic:pic>
              </a:graphicData>
            </a:graphic>
          </wp:inline>
        </w:drawing>
      </w:r>
      <w:r>
        <w:drawing>
          <wp:inline distT="0" distB="0" distL="114300" distR="114300">
            <wp:extent cx="6734175" cy="7809230"/>
            <wp:effectExtent l="0" t="0" r="952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9"/>
                    <a:stretch>
                      <a:fillRect/>
                    </a:stretch>
                  </pic:blipFill>
                  <pic:spPr>
                    <a:xfrm>
                      <a:off x="0" y="0"/>
                      <a:ext cx="6734175" cy="7809230"/>
                    </a:xfrm>
                    <a:prstGeom prst="rect">
                      <a:avLst/>
                    </a:prstGeom>
                    <a:noFill/>
                    <a:ln>
                      <a:noFill/>
                    </a:ln>
                  </pic:spPr>
                </pic:pic>
              </a:graphicData>
            </a:graphic>
          </wp:inline>
        </w:drawing>
      </w:r>
    </w:p>
    <w:sectPr>
      <w:pgSz w:w="11850" w:h="16790"/>
      <w:pgMar w:top="1000" w:right="620" w:bottom="900" w:left="620" w:header="0" w:footer="702"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swiss"/>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3C004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2000" behindDoc="1" locked="0" layoutInCell="1" allowOverlap="1">
              <wp:simplePos x="0" y="0"/>
              <wp:positionH relativeFrom="page">
                <wp:posOffset>3594100</wp:posOffset>
              </wp:positionH>
              <wp:positionV relativeFrom="page">
                <wp:posOffset>10057765</wp:posOffset>
              </wp:positionV>
              <wp:extent cx="311150" cy="13970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31115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wps:txbx>
                    <wps:bodyPr lIns="0" tIns="0" rIns="0" bIns="0" upright="1"/>
                  </wps:wsp>
                </a:graphicData>
              </a:graphic>
            </wp:anchor>
          </w:drawing>
        </mc:Choice>
        <mc:Fallback>
          <w:pict>
            <v:shape id="文本框 1" o:spid="_x0000_s1026" o:spt="202" type="#_x0000_t202" style="position:absolute;left:0pt;margin-left:283pt;margin-top:791.95pt;height:11pt;width:24.5pt;mso-position-horizontal-relative:page;mso-position-vertical-relative:page;z-index:-257684480;mso-width-relative:page;mso-height-relative:page;" filled="f" stroked="f" coordsize="21600,21600" o:gfxdata="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7l9ENoAAAANAQAADwAAAAAA&#10;AAABACAAAAAiAAAAZHJzL2Rvd25yZXYueG1sUEsBAhQAFAAAAAgAh07iQFbNLAufAQAAJAMAAA4A&#10;AAAAAAAAAQAgAAAAKQ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7120"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3" name="文本框 6"/>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left:283.25pt;margin-top:791.8pt;height:11pt;width:28.95pt;mso-position-horizontal-relative:page;mso-position-vertical-relative:page;z-index:-257679360;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PojQPS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5638144"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4" name="文本框 7"/>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49</w:t>
                          </w:r>
                          <w:r>
                            <w:fldChar w:fldCharType="end"/>
                          </w:r>
                          <w:r>
                            <w:rPr>
                              <w:rFonts w:ascii="仿宋"/>
                              <w:sz w:val="18"/>
                            </w:rPr>
                            <w:t xml:space="preserve"> -</w:t>
                          </w:r>
                        </w:p>
                      </w:txbxContent>
                    </wps:txbx>
                    <wps:bodyPr lIns="0" tIns="0" rIns="0" bIns="0" upright="1"/>
                  </wps:wsp>
                </a:graphicData>
              </a:graphic>
            </wp:anchor>
          </w:drawing>
        </mc:Choice>
        <mc:Fallback>
          <w:pict>
            <v:shape id="文本框 7" o:spid="_x0000_s1026" o:spt="202" type="#_x0000_t202" style="position:absolute;left:0pt;margin-left:281.7pt;margin-top:789.05pt;height:11pt;width:29.1pt;mso-position-horizontal-relative:page;mso-position-vertical-relative:page;z-index:-257678336;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PDySeq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49</w:t>
                    </w:r>
                    <w:r>
                      <w:fldChar w:fldCharType="end"/>
                    </w:r>
                    <w:r>
                      <w:rPr>
                        <w:rFonts w:ascii="仿宋"/>
                        <w:sz w:val="1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70912"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11"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45568;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34n5XbAAAADQEAAA8AAAAA&#10;AAAAAQAgAAAAIgAAAGRycy9kb3ducmV2LnhtbFBLAQIUABQAAAAIAIdO4kDJYILsnwEAACQDAAAO&#10;AAAAAAAAAAEAIAAAACo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9168"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5"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77312;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X8D0Fa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3024"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69" name="文本框 2"/>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left:280.75pt;margin-top:791.95pt;height:11pt;width:28.95pt;mso-position-horizontal-relative:page;mso-position-vertical-relative:page;z-index:-257683456;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DHaE2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5634048"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0" name="文本框 3"/>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wps:txbx>
                    <wps:bodyPr lIns="0" tIns="0" rIns="0" bIns="0" upright="1"/>
                  </wps:wsp>
                </a:graphicData>
              </a:graphic>
            </wp:anchor>
          </w:drawing>
        </mc:Choice>
        <mc:Fallback>
          <w:pict>
            <v:shape id="文本框 3" o:spid="_x0000_s1026" o:spt="202" type="#_x0000_t202" style="position:absolute;left:0pt;margin-left:280.75pt;margin-top:791.95pt;height:11pt;width:28.95pt;mso-position-horizontal-relative:page;mso-position-vertical-relative:page;z-index:-257682432;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Bh8b+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5072"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1" name="文本框 4"/>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left:280.75pt;margin-top:791.95pt;height:11pt;width:28.95pt;mso-position-horizontal-relative:page;mso-position-vertical-relative:page;z-index:-257681408;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41/pf2gAAAA0BAAAPAAAA&#10;AAAAAAEAIAAAACIAAABkcnMvZG93bnJldi54bWxQSwECFAAUAAAACACHTuJAUcZiaaEBAAAkAwAA&#10;DgAAAAAAAAABACAAAAAp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6096"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2" name="文本框 5"/>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3.25pt;margin-top:791.8pt;height:11pt;width:28.95pt;mso-position-horizontal-relative:page;mso-position-vertical-relative:page;z-index:-257680384;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NO/PfK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710D30"/>
    <w:multiLevelType w:val="singleLevel"/>
    <w:tmpl w:val="B4710D30"/>
    <w:lvl w:ilvl="0" w:tentative="0">
      <w:start w:val="1"/>
      <w:numFmt w:val="decimal"/>
      <w:suff w:val="nothing"/>
      <w:lvlText w:val="%1、"/>
      <w:lvlJc w:val="left"/>
    </w:lvl>
  </w:abstractNum>
  <w:abstractNum w:abstractNumId="1">
    <w:nsid w:val="B58A304F"/>
    <w:multiLevelType w:val="singleLevel"/>
    <w:tmpl w:val="B58A304F"/>
    <w:lvl w:ilvl="0" w:tentative="0">
      <w:start w:val="1"/>
      <w:numFmt w:val="decimal"/>
      <w:suff w:val="nothing"/>
      <w:lvlText w:val="%1）"/>
      <w:lvlJc w:val="left"/>
    </w:lvl>
  </w:abstractNum>
  <w:abstractNum w:abstractNumId="2">
    <w:nsid w:val="B7004A97"/>
    <w:multiLevelType w:val="singleLevel"/>
    <w:tmpl w:val="B7004A97"/>
    <w:lvl w:ilvl="0" w:tentative="0">
      <w:start w:val="1"/>
      <w:numFmt w:val="decimal"/>
      <w:suff w:val="nothing"/>
      <w:lvlText w:val="%1）"/>
      <w:lvlJc w:val="left"/>
    </w:lvl>
  </w:abstractNum>
  <w:abstractNum w:abstractNumId="3">
    <w:nsid w:val="CF092B84"/>
    <w:multiLevelType w:val="multilevel"/>
    <w:tmpl w:val="CF092B84"/>
    <w:lvl w:ilvl="0" w:tentative="0">
      <w:start w:val="1"/>
      <w:numFmt w:val="decimal"/>
      <w:lvlText w:val="（%1）"/>
      <w:lvlJc w:val="left"/>
      <w:pPr>
        <w:ind w:left="118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4">
    <w:nsid w:val="F98FDE2D"/>
    <w:multiLevelType w:val="singleLevel"/>
    <w:tmpl w:val="F98FDE2D"/>
    <w:lvl w:ilvl="0" w:tentative="0">
      <w:start w:val="1"/>
      <w:numFmt w:val="decimal"/>
      <w:suff w:val="nothing"/>
      <w:lvlText w:val="%1、"/>
      <w:lvlJc w:val="left"/>
    </w:lvl>
  </w:abstractNum>
  <w:abstractNum w:abstractNumId="5">
    <w:nsid w:val="0248C179"/>
    <w:multiLevelType w:val="multilevel"/>
    <w:tmpl w:val="0248C179"/>
    <w:lvl w:ilvl="0" w:tentative="0">
      <w:start w:val="1"/>
      <w:numFmt w:val="decimal"/>
      <w:lvlText w:val="（%1）"/>
      <w:lvlJc w:val="left"/>
      <w:pPr>
        <w:ind w:left="1084"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1" w:hanging="601"/>
      </w:pPr>
      <w:rPr>
        <w:rFonts w:hint="default"/>
        <w:lang w:val="zh-CN" w:eastAsia="zh-CN" w:bidi="zh-CN"/>
      </w:rPr>
    </w:lvl>
    <w:lvl w:ilvl="2" w:tentative="0">
      <w:start w:val="0"/>
      <w:numFmt w:val="bullet"/>
      <w:lvlText w:val="•"/>
      <w:lvlJc w:val="left"/>
      <w:pPr>
        <w:ind w:left="2882" w:hanging="601"/>
      </w:pPr>
      <w:rPr>
        <w:rFonts w:hint="default"/>
        <w:lang w:val="zh-CN" w:eastAsia="zh-CN" w:bidi="zh-CN"/>
      </w:rPr>
    </w:lvl>
    <w:lvl w:ilvl="3" w:tentative="0">
      <w:start w:val="0"/>
      <w:numFmt w:val="bullet"/>
      <w:lvlText w:val="•"/>
      <w:lvlJc w:val="left"/>
      <w:pPr>
        <w:ind w:left="3783" w:hanging="601"/>
      </w:pPr>
      <w:rPr>
        <w:rFonts w:hint="default"/>
        <w:lang w:val="zh-CN" w:eastAsia="zh-CN" w:bidi="zh-CN"/>
      </w:rPr>
    </w:lvl>
    <w:lvl w:ilvl="4" w:tentative="0">
      <w:start w:val="0"/>
      <w:numFmt w:val="bullet"/>
      <w:lvlText w:val="•"/>
      <w:lvlJc w:val="left"/>
      <w:pPr>
        <w:ind w:left="4684" w:hanging="601"/>
      </w:pPr>
      <w:rPr>
        <w:rFonts w:hint="default"/>
        <w:lang w:val="zh-CN" w:eastAsia="zh-CN" w:bidi="zh-CN"/>
      </w:rPr>
    </w:lvl>
    <w:lvl w:ilvl="5" w:tentative="0">
      <w:start w:val="0"/>
      <w:numFmt w:val="bullet"/>
      <w:lvlText w:val="•"/>
      <w:lvlJc w:val="left"/>
      <w:pPr>
        <w:ind w:left="5585" w:hanging="601"/>
      </w:pPr>
      <w:rPr>
        <w:rFonts w:hint="default"/>
        <w:lang w:val="zh-CN" w:eastAsia="zh-CN" w:bidi="zh-CN"/>
      </w:rPr>
    </w:lvl>
    <w:lvl w:ilvl="6" w:tentative="0">
      <w:start w:val="0"/>
      <w:numFmt w:val="bullet"/>
      <w:lvlText w:val="•"/>
      <w:lvlJc w:val="left"/>
      <w:pPr>
        <w:ind w:left="6486" w:hanging="601"/>
      </w:pPr>
      <w:rPr>
        <w:rFonts w:hint="default"/>
        <w:lang w:val="zh-CN" w:eastAsia="zh-CN" w:bidi="zh-CN"/>
      </w:rPr>
    </w:lvl>
    <w:lvl w:ilvl="7" w:tentative="0">
      <w:start w:val="0"/>
      <w:numFmt w:val="bullet"/>
      <w:lvlText w:val="•"/>
      <w:lvlJc w:val="left"/>
      <w:pPr>
        <w:ind w:left="7387" w:hanging="601"/>
      </w:pPr>
      <w:rPr>
        <w:rFonts w:hint="default"/>
        <w:lang w:val="zh-CN" w:eastAsia="zh-CN" w:bidi="zh-CN"/>
      </w:rPr>
    </w:lvl>
    <w:lvl w:ilvl="8" w:tentative="0">
      <w:start w:val="0"/>
      <w:numFmt w:val="bullet"/>
      <w:lvlText w:val="•"/>
      <w:lvlJc w:val="left"/>
      <w:pPr>
        <w:ind w:left="8288" w:hanging="601"/>
      </w:pPr>
      <w:rPr>
        <w:rFonts w:hint="default"/>
        <w:lang w:val="zh-CN" w:eastAsia="zh-CN" w:bidi="zh-CN"/>
      </w:rPr>
    </w:lvl>
  </w:abstractNum>
  <w:abstractNum w:abstractNumId="6">
    <w:nsid w:val="22D60E59"/>
    <w:multiLevelType w:val="singleLevel"/>
    <w:tmpl w:val="22D60E59"/>
    <w:lvl w:ilvl="0" w:tentative="0">
      <w:start w:val="5"/>
      <w:numFmt w:val="chineseCounting"/>
      <w:suff w:val="nothing"/>
      <w:lvlText w:val="%1、"/>
      <w:lvlJc w:val="left"/>
      <w:rPr>
        <w:rFonts w:hint="eastAsia"/>
      </w:rPr>
    </w:lvl>
  </w:abstractNum>
  <w:abstractNum w:abstractNumId="7">
    <w:nsid w:val="2B609B57"/>
    <w:multiLevelType w:val="singleLevel"/>
    <w:tmpl w:val="2B609B57"/>
    <w:lvl w:ilvl="0" w:tentative="0">
      <w:start w:val="1"/>
      <w:numFmt w:val="decimal"/>
      <w:suff w:val="nothing"/>
      <w:lvlText w:val="%1）"/>
      <w:lvlJc w:val="left"/>
    </w:lvl>
  </w:abstractNum>
  <w:abstractNum w:abstractNumId="8">
    <w:nsid w:val="3FD4ED3D"/>
    <w:multiLevelType w:val="singleLevel"/>
    <w:tmpl w:val="3FD4ED3D"/>
    <w:lvl w:ilvl="0" w:tentative="0">
      <w:start w:val="10"/>
      <w:numFmt w:val="chineseCounting"/>
      <w:suff w:val="nothing"/>
      <w:lvlText w:val="%1、"/>
      <w:lvlJc w:val="left"/>
      <w:rPr>
        <w:rFonts w:hint="eastAsia"/>
      </w:rPr>
    </w:lvl>
  </w:abstractNum>
  <w:abstractNum w:abstractNumId="9">
    <w:nsid w:val="59ADCABA"/>
    <w:multiLevelType w:val="multilevel"/>
    <w:tmpl w:val="59ADCABA"/>
    <w:lvl w:ilvl="0" w:tentative="0">
      <w:start w:val="4"/>
      <w:numFmt w:val="decimal"/>
      <w:lvlText w:val="（%1）"/>
      <w:lvlJc w:val="left"/>
      <w:pPr>
        <w:ind w:left="118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10">
    <w:nsid w:val="72183CF9"/>
    <w:multiLevelType w:val="multilevel"/>
    <w:tmpl w:val="72183CF9"/>
    <w:lvl w:ilvl="0" w:tentative="0">
      <w:start w:val="8"/>
      <w:numFmt w:val="decimal"/>
      <w:lvlText w:val="%1"/>
      <w:lvlJc w:val="left"/>
      <w:pPr>
        <w:ind w:left="946" w:hanging="360"/>
        <w:jc w:val="left"/>
      </w:pPr>
      <w:rPr>
        <w:rFonts w:hint="default"/>
        <w:lang w:val="zh-CN" w:eastAsia="zh-CN" w:bidi="zh-CN"/>
      </w:rPr>
    </w:lvl>
    <w:lvl w:ilvl="1" w:tentative="0">
      <w:start w:val="1"/>
      <w:numFmt w:val="decimal"/>
      <w:lvlText w:val="%1.%2"/>
      <w:lvlJc w:val="left"/>
      <w:pPr>
        <w:ind w:left="946"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1067" w:hanging="481"/>
        <w:jc w:val="left"/>
      </w:pPr>
      <w:rPr>
        <w:rFonts w:hint="default" w:ascii="Times New Roman" w:hAnsi="Times New Roman" w:eastAsia="Times New Roman" w:cs="Times New Roman"/>
        <w:b/>
        <w:bCs/>
        <w:w w:val="100"/>
        <w:sz w:val="22"/>
        <w:szCs w:val="22"/>
        <w:lang w:val="zh-CN" w:eastAsia="zh-CN" w:bidi="zh-CN"/>
      </w:rPr>
    </w:lvl>
    <w:lvl w:ilvl="3" w:tentative="0">
      <w:start w:val="0"/>
      <w:numFmt w:val="bullet"/>
      <w:lvlText w:val="•"/>
      <w:lvlJc w:val="left"/>
      <w:pPr>
        <w:ind w:left="3112" w:hanging="481"/>
      </w:pPr>
      <w:rPr>
        <w:rFonts w:hint="default"/>
        <w:lang w:val="zh-CN" w:eastAsia="zh-CN" w:bidi="zh-CN"/>
      </w:rPr>
    </w:lvl>
    <w:lvl w:ilvl="4" w:tentative="0">
      <w:start w:val="0"/>
      <w:numFmt w:val="bullet"/>
      <w:lvlText w:val="•"/>
      <w:lvlJc w:val="left"/>
      <w:pPr>
        <w:ind w:left="4138" w:hanging="481"/>
      </w:pPr>
      <w:rPr>
        <w:rFonts w:hint="default"/>
        <w:lang w:val="zh-CN" w:eastAsia="zh-CN" w:bidi="zh-CN"/>
      </w:rPr>
    </w:lvl>
    <w:lvl w:ilvl="5" w:tentative="0">
      <w:start w:val="0"/>
      <w:numFmt w:val="bullet"/>
      <w:lvlText w:val="•"/>
      <w:lvlJc w:val="left"/>
      <w:pPr>
        <w:ind w:left="5164" w:hanging="481"/>
      </w:pPr>
      <w:rPr>
        <w:rFonts w:hint="default"/>
        <w:lang w:val="zh-CN" w:eastAsia="zh-CN" w:bidi="zh-CN"/>
      </w:rPr>
    </w:lvl>
    <w:lvl w:ilvl="6" w:tentative="0">
      <w:start w:val="0"/>
      <w:numFmt w:val="bullet"/>
      <w:lvlText w:val="•"/>
      <w:lvlJc w:val="left"/>
      <w:pPr>
        <w:ind w:left="6191" w:hanging="481"/>
      </w:pPr>
      <w:rPr>
        <w:rFonts w:hint="default"/>
        <w:lang w:val="zh-CN" w:eastAsia="zh-CN" w:bidi="zh-CN"/>
      </w:rPr>
    </w:lvl>
    <w:lvl w:ilvl="7" w:tentative="0">
      <w:start w:val="0"/>
      <w:numFmt w:val="bullet"/>
      <w:lvlText w:val="•"/>
      <w:lvlJc w:val="left"/>
      <w:pPr>
        <w:ind w:left="7217" w:hanging="481"/>
      </w:pPr>
      <w:rPr>
        <w:rFonts w:hint="default"/>
        <w:lang w:val="zh-CN" w:eastAsia="zh-CN" w:bidi="zh-CN"/>
      </w:rPr>
    </w:lvl>
    <w:lvl w:ilvl="8" w:tentative="0">
      <w:start w:val="0"/>
      <w:numFmt w:val="bullet"/>
      <w:lvlText w:val="•"/>
      <w:lvlJc w:val="left"/>
      <w:pPr>
        <w:ind w:left="8243" w:hanging="481"/>
      </w:pPr>
      <w:rPr>
        <w:rFonts w:hint="default"/>
        <w:lang w:val="zh-CN" w:eastAsia="zh-CN" w:bidi="zh-CN"/>
      </w:rPr>
    </w:lvl>
  </w:abstractNum>
  <w:num w:numId="1">
    <w:abstractNumId w:val="1"/>
  </w:num>
  <w:num w:numId="2">
    <w:abstractNumId w:val="7"/>
  </w:num>
  <w:num w:numId="3">
    <w:abstractNumId w:val="2"/>
  </w:num>
  <w:num w:numId="4">
    <w:abstractNumId w:val="3"/>
  </w:num>
  <w:num w:numId="5">
    <w:abstractNumId w:val="9"/>
  </w:num>
  <w:num w:numId="6">
    <w:abstractNumId w:val="0"/>
  </w:num>
  <w:num w:numId="7">
    <w:abstractNumId w:val="4"/>
  </w:num>
  <w:num w:numId="8">
    <w:abstractNumId w:val="6"/>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13A2"/>
    <w:rsid w:val="013868F5"/>
    <w:rsid w:val="03031179"/>
    <w:rsid w:val="04C4482F"/>
    <w:rsid w:val="05B660C6"/>
    <w:rsid w:val="122A239E"/>
    <w:rsid w:val="13B35A81"/>
    <w:rsid w:val="17CD21E4"/>
    <w:rsid w:val="17F054EE"/>
    <w:rsid w:val="1B663EF7"/>
    <w:rsid w:val="1DB32312"/>
    <w:rsid w:val="1FF17B58"/>
    <w:rsid w:val="20BE61DD"/>
    <w:rsid w:val="21404989"/>
    <w:rsid w:val="214751DA"/>
    <w:rsid w:val="253A70B0"/>
    <w:rsid w:val="27055672"/>
    <w:rsid w:val="2D8717CC"/>
    <w:rsid w:val="336C3CCE"/>
    <w:rsid w:val="33F57121"/>
    <w:rsid w:val="3867233E"/>
    <w:rsid w:val="3FAF06F8"/>
    <w:rsid w:val="40005888"/>
    <w:rsid w:val="414B0DDE"/>
    <w:rsid w:val="46201D0C"/>
    <w:rsid w:val="473D0162"/>
    <w:rsid w:val="4C2D500D"/>
    <w:rsid w:val="503903D3"/>
    <w:rsid w:val="509F02D0"/>
    <w:rsid w:val="52651D03"/>
    <w:rsid w:val="5C29375E"/>
    <w:rsid w:val="63082A5E"/>
    <w:rsid w:val="63856E98"/>
    <w:rsid w:val="68371C35"/>
    <w:rsid w:val="744861F8"/>
    <w:rsid w:val="753D0391"/>
    <w:rsid w:val="77E82F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43"/>
      <w:ind w:left="239"/>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4120"/>
      <w:outlineLvl w:val="2"/>
    </w:pPr>
    <w:rPr>
      <w:rFonts w:ascii="宋体" w:hAnsi="宋体" w:eastAsia="宋体" w:cs="宋体"/>
      <w:b/>
      <w:bCs/>
      <w:sz w:val="28"/>
      <w:szCs w:val="28"/>
      <w:lang w:val="zh-CN" w:eastAsia="zh-CN" w:bidi="zh-CN"/>
    </w:rPr>
  </w:style>
  <w:style w:type="paragraph" w:styleId="5">
    <w:name w:val="heading 3"/>
    <w:basedOn w:val="1"/>
    <w:next w:val="1"/>
    <w:qFormat/>
    <w:uiPriority w:val="1"/>
    <w:pPr>
      <w:ind w:left="800"/>
      <w:outlineLvl w:val="3"/>
    </w:pPr>
    <w:rPr>
      <w:rFonts w:ascii="宋体" w:hAnsi="宋体" w:eastAsia="宋体" w:cs="宋体"/>
      <w:sz w:val="28"/>
      <w:szCs w:val="28"/>
      <w:lang w:val="zh-CN" w:eastAsia="zh-CN" w:bidi="zh-CN"/>
    </w:rPr>
  </w:style>
  <w:style w:type="paragraph" w:styleId="6">
    <w:name w:val="heading 4"/>
    <w:basedOn w:val="1"/>
    <w:next w:val="1"/>
    <w:qFormat/>
    <w:uiPriority w:val="1"/>
    <w:pPr>
      <w:ind w:left="719"/>
      <w:outlineLvl w:val="4"/>
    </w:pPr>
    <w:rPr>
      <w:rFonts w:ascii="宋体" w:hAnsi="宋体" w:eastAsia="宋体" w:cs="宋体"/>
      <w:b/>
      <w:bCs/>
      <w:sz w:val="24"/>
      <w:szCs w:val="24"/>
      <w:lang w:val="zh-CN" w:eastAsia="zh-CN" w:bidi="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4"/>
      <w:szCs w:val="24"/>
      <w:lang w:val="zh-CN" w:eastAsia="zh-CN" w:bidi="zh-CN"/>
    </w:rPr>
  </w:style>
  <w:style w:type="paragraph" w:styleId="7">
    <w:name w:val="Body Text Indent"/>
    <w:basedOn w:val="1"/>
    <w:next w:val="8"/>
    <w:unhideWhenUsed/>
    <w:qFormat/>
    <w:uiPriority w:val="99"/>
    <w:pPr>
      <w:snapToGrid w:val="0"/>
      <w:spacing w:beforeLines="100" w:line="360" w:lineRule="auto"/>
      <w:ind w:firstLine="480" w:firstLineChars="200"/>
    </w:pPr>
    <w:rPr>
      <w:rFonts w:ascii="宋体" w:hAnsi="宋体" w:eastAsia="宋体" w:cs="Times New Roman"/>
      <w:sz w:val="24"/>
      <w:szCs w:val="20"/>
    </w:rPr>
  </w:style>
  <w:style w:type="paragraph" w:customStyle="1" w:styleId="8">
    <w:name w:val="样式 标题 1一级标题 + 段前: 0.5 行 段后: 0.5 行"/>
    <w:basedOn w:val="3"/>
    <w:qFormat/>
    <w:uiPriority w:val="99"/>
    <w:pPr>
      <w:spacing w:line="320" w:lineRule="exact"/>
      <w:outlineLvl w:val="9"/>
    </w:pPr>
    <w:rPr>
      <w:spacing w:val="-6"/>
      <w:sz w:val="21"/>
      <w:szCs w:val="21"/>
    </w:rPr>
  </w:style>
  <w:style w:type="paragraph" w:styleId="9">
    <w:name w:val="Plain Text"/>
    <w:basedOn w:val="1"/>
    <w:qFormat/>
    <w:uiPriority w:val="0"/>
    <w:pPr>
      <w:widowControl/>
      <w:spacing w:before="100" w:beforeAutospacing="1" w:after="100" w:afterAutospacing="1"/>
      <w:jc w:val="left"/>
    </w:pPr>
    <w:rPr>
      <w:rFonts w:ascii="ˎ̥" w:hAnsi="ˎ̥"/>
      <w:kern w:val="0"/>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style>
  <w:style w:type="paragraph" w:styleId="13">
    <w:name w:val="Body Text First Indent 2"/>
    <w:basedOn w:val="7"/>
    <w:qFormat/>
    <w:uiPriority w:val="0"/>
    <w:pPr>
      <w:widowControl w:val="0"/>
      <w:spacing w:after="120"/>
      <w:ind w:left="420" w:leftChars="200" w:firstLine="420" w:firstLineChars="200"/>
    </w:pPr>
    <w:rPr>
      <w:kern w:val="2"/>
      <w:sz w:val="21"/>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rFonts w:cs="Times New Roman"/>
      <w:i/>
      <w:iCs/>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1320" w:hanging="602"/>
    </w:pPr>
    <w:rPr>
      <w:rFonts w:ascii="宋体" w:hAnsi="宋体" w:eastAsia="宋体" w:cs="宋体"/>
      <w:lang w:val="zh-CN" w:eastAsia="zh-CN" w:bidi="zh-CN"/>
    </w:rPr>
  </w:style>
  <w:style w:type="paragraph" w:customStyle="1" w:styleId="20">
    <w:name w:val="Table Paragraph"/>
    <w:basedOn w:val="1"/>
    <w:qFormat/>
    <w:uiPriority w:val="1"/>
    <w:rPr>
      <w:rFonts w:ascii="宋体" w:hAnsi="宋体" w:eastAsia="宋体" w:cs="宋体"/>
      <w:lang w:val="zh-CN" w:eastAsia="zh-CN" w:bidi="zh-CN"/>
    </w:rPr>
  </w:style>
  <w:style w:type="paragraph" w:customStyle="1" w:styleId="2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二室表文"/>
    <w:basedOn w:val="1"/>
    <w:qFormat/>
    <w:uiPriority w:val="0"/>
    <w:pPr>
      <w:adjustRightInd w:val="0"/>
      <w:snapToGrid w:val="0"/>
      <w:spacing w:line="400" w:lineRule="exact"/>
      <w:jc w:val="center"/>
    </w:pPr>
    <w:rPr>
      <w:rFonts w:ascii="仿宋_GB2312" w:eastAsia="仿宋_GB2312"/>
      <w:snapToGrid w:val="0"/>
      <w:kern w:val="0"/>
      <w:sz w:val="28"/>
      <w:szCs w:val="24"/>
    </w:rPr>
  </w:style>
  <w:style w:type="paragraph" w:customStyle="1" w:styleId="23">
    <w:name w:val="表格"/>
    <w:next w:val="1"/>
    <w:qFormat/>
    <w:uiPriority w:val="0"/>
    <w:pPr>
      <w:keepNext/>
      <w:widowControl w:val="0"/>
      <w:autoSpaceDE w:val="0"/>
      <w:autoSpaceDN w:val="0"/>
      <w:adjustRightInd w:val="0"/>
      <w:jc w:val="center"/>
      <w:textAlignment w:val="baseline"/>
    </w:pPr>
    <w:rPr>
      <w:rFonts w:ascii="Calibri" w:hAnsi="Calibri" w:eastAsia="宋体" w:cs="Times New Roman"/>
      <w:sz w:val="24"/>
      <w:lang w:val="en-US" w:eastAsia="zh-CN" w:bidi="ar-SA"/>
    </w:rPr>
  </w:style>
  <w:style w:type="paragraph" w:customStyle="1" w:styleId="24">
    <w:name w:val="11111111111111111111111111"/>
    <w:basedOn w:val="25"/>
    <w:qFormat/>
    <w:uiPriority w:val="0"/>
    <w:pPr>
      <w:spacing w:before="50" w:beforeLines="50" w:line="240" w:lineRule="auto"/>
      <w:ind w:firstLine="0" w:firstLineChars="0"/>
      <w:jc w:val="center"/>
    </w:pPr>
    <w:rPr>
      <w:b/>
    </w:rPr>
  </w:style>
  <w:style w:type="paragraph" w:customStyle="1" w:styleId="25">
    <w:name w:val="正本文字"/>
    <w:basedOn w:val="1"/>
    <w:qFormat/>
    <w:uiPriority w:val="0"/>
    <w:pPr>
      <w:adjustRightInd w:val="0"/>
      <w:snapToGrid w:val="0"/>
      <w:spacing w:line="360" w:lineRule="auto"/>
      <w:ind w:firstLine="480" w:firstLineChars="200"/>
      <w:jc w:val="left"/>
    </w:pPr>
    <w:rPr>
      <w:kern w:val="18"/>
      <w:sz w:val="24"/>
    </w:rPr>
  </w:style>
  <w:style w:type="paragraph" w:customStyle="1" w:styleId="26">
    <w:name w:val="222222222222222222222222222"/>
    <w:basedOn w:val="1"/>
    <w:qFormat/>
    <w:uiPriority w:val="0"/>
    <w:pPr>
      <w:spacing w:line="240" w:lineRule="auto"/>
      <w:ind w:firstLine="0" w:firstLineChars="0"/>
      <w:jc w:val="center"/>
    </w:pPr>
    <w:rPr>
      <w:sz w:val="21"/>
      <w:szCs w:val="21"/>
    </w:rPr>
  </w:style>
  <w:style w:type="paragraph" w:customStyle="1" w:styleId="27">
    <w:name w:val="样式16"/>
    <w:basedOn w:val="1"/>
    <w:qFormat/>
    <w:uiPriority w:val="0"/>
    <w:pPr>
      <w:widowControl/>
      <w:spacing w:after="100" w:afterAutospacing="1"/>
      <w:jc w:val="center"/>
    </w:pPr>
    <w:rPr>
      <w:color w:val="000000"/>
      <w:kern w:val="0"/>
      <w:szCs w:val="21"/>
    </w:rPr>
  </w:style>
  <w:style w:type="paragraph" w:customStyle="1" w:styleId="28">
    <w:name w:val="正文(邵)"/>
    <w:basedOn w:val="1"/>
    <w:qFormat/>
    <w:uiPriority w:val="0"/>
    <w:pPr>
      <w:widowControl/>
      <w:adjustRightInd w:val="0"/>
      <w:snapToGrid w:val="0"/>
      <w:spacing w:line="360" w:lineRule="auto"/>
      <w:ind w:firstLine="480"/>
      <w:jc w:val="left"/>
    </w:pPr>
    <w:rPr>
      <w:kern w:val="0"/>
      <w:sz w:val="24"/>
      <w:lang w:bidi="en-US"/>
    </w:rPr>
  </w:style>
  <w:style w:type="paragraph" w:customStyle="1" w:styleId="29">
    <w:name w:val="zl正文"/>
    <w:basedOn w:val="1"/>
    <w:qFormat/>
    <w:uiPriority w:val="0"/>
    <w:pPr>
      <w:spacing w:line="360" w:lineRule="auto"/>
      <w:ind w:firstLine="480" w:firstLineChars="200"/>
    </w:pPr>
    <w:rPr>
      <w:sz w:val="24"/>
      <w:szCs w:val="24"/>
    </w:rPr>
  </w:style>
  <w:style w:type="paragraph" w:customStyle="1" w:styleId="30">
    <w:name w:val="文本"/>
    <w:basedOn w:val="1"/>
    <w:qFormat/>
    <w:uiPriority w:val="0"/>
    <w:pPr>
      <w:widowControl/>
      <w:spacing w:line="360" w:lineRule="auto"/>
      <w:ind w:firstLine="200" w:firstLineChars="200"/>
    </w:pPr>
    <w:rPr>
      <w:kern w:val="0"/>
      <w:sz w:val="24"/>
    </w:rPr>
  </w:style>
  <w:style w:type="paragraph" w:customStyle="1" w:styleId="31">
    <w:name w:val="表格名称"/>
    <w:basedOn w:val="1"/>
    <w:qFormat/>
    <w:uiPriority w:val="0"/>
    <w:pPr>
      <w:spacing w:beforeLines="50"/>
      <w:jc w:val="center"/>
    </w:pPr>
    <w:rPr>
      <w:b/>
    </w:rPr>
  </w:style>
  <w:style w:type="paragraph" w:customStyle="1" w:styleId="32">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33">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liu jin guo</dc:creator>
  <cp:lastModifiedBy>庐陵四更半</cp:lastModifiedBy>
  <dcterms:modified xsi:type="dcterms:W3CDTF">2020-09-30T02:03:19Z</dcterms:modified>
  <dc:title>建设项目竣工环境保护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2052-11.1.0.9999</vt:lpwstr>
  </property>
</Properties>
</file>