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陆丰</w:t>
      </w:r>
      <w:r>
        <w:rPr>
          <w:rFonts w:hint="eastAsia" w:cs="Times New Roman"/>
          <w:b/>
          <w:bCs/>
          <w:color w:val="auto"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东珠糖饼有限公司地块土壤污染状况初步调查</w:t>
      </w:r>
      <w:r>
        <w:rPr>
          <w:rFonts w:hint="eastAsia" w:cs="Times New Roman"/>
          <w:b/>
          <w:bCs/>
          <w:color w:val="auto"/>
          <w:sz w:val="44"/>
          <w:szCs w:val="44"/>
          <w:lang w:val="en-US" w:eastAsia="zh-CN"/>
        </w:rPr>
        <w:t>报告-公示</w:t>
      </w:r>
    </w:p>
    <w:p>
      <w:pPr>
        <w:pStyle w:val="7"/>
        <w:ind w:firstLine="482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>一、</w:t>
      </w:r>
      <w:r>
        <w:rPr>
          <w:rFonts w:hint="default" w:ascii="Times New Roman" w:hAnsi="Times New Roman" w:eastAsia="宋体" w:cs="Times New Roman"/>
          <w:b/>
          <w:color w:val="auto"/>
          <w:highlight w:val="none"/>
          <w:lang w:val="en-US" w:eastAsia="zh-CN"/>
        </w:rPr>
        <w:t>地块</w:t>
      </w:r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>基本情况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地块名称：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陆丰东珠糖饼有限公司地块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  <w:t>地理位置：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陆丰市东海镇望洋广汕公路穿城路段97号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经度：115.629235°，纬度：22.956340°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  <w:t>占地面积：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7016.88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 w:eastAsia="zh-CN"/>
        </w:rPr>
        <w:t>m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vertAlign w:val="superscript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  <w:t>土地使用权人：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陆丰市自然资源局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  <w:t>地块土地利用现状：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调查期间</w:t>
      </w:r>
      <w:r>
        <w:rPr>
          <w:rFonts w:hint="eastAsia" w:cs="Times New Roman"/>
          <w:color w:val="auto"/>
          <w:highlight w:val="none"/>
          <w:lang w:val="en-US" w:eastAsia="zh-CN"/>
        </w:rPr>
        <w:t>地块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主要</w:t>
      </w:r>
      <w:r>
        <w:rPr>
          <w:rFonts w:hint="default" w:ascii="Times New Roman" w:hAnsi="Times New Roman" w:cs="Times New Roman"/>
          <w:color w:val="auto"/>
        </w:rPr>
        <w:t>为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平地，部分杂草</w:t>
      </w:r>
      <w:r>
        <w:rPr>
          <w:rFonts w:hint="default" w:ascii="Times New Roman" w:hAnsi="Times New Roman" w:cs="Times New Roman"/>
          <w:color w:val="auto"/>
        </w:rPr>
        <w:t>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厂房等建筑物已全部拆除。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  <w:t>未来规划：</w:t>
      </w:r>
      <w:r>
        <w:rPr>
          <w:rFonts w:hint="default" w:ascii="Times New Roman" w:hAnsi="Times New Roman" w:eastAsia="宋体" w:cs="Times New Roman"/>
          <w:color w:val="000000"/>
          <w:kern w:val="0"/>
          <w:highlight w:val="none"/>
          <w:lang w:bidi="ar"/>
        </w:rPr>
        <w:t>根据</w:t>
      </w:r>
      <w:r>
        <w:rPr>
          <w:rFonts w:hint="eastAsia" w:ascii="Times New Roman" w:hAnsi="Times New Roman" w:cs="Times New Roman"/>
          <w:color w:val="000000"/>
          <w:kern w:val="0"/>
          <w:highlight w:val="none"/>
          <w:lang w:val="en-US" w:eastAsia="zh-CN" w:bidi="ar"/>
        </w:rPr>
        <w:t>陆丰市自然资源局提供的陆丰市东珠糖饼有限公司</w:t>
      </w:r>
      <w:r>
        <w:rPr>
          <w:rFonts w:hint="default" w:ascii="Times New Roman" w:hAnsi="Times New Roman" w:eastAsia="宋体" w:cs="Times New Roman"/>
          <w:color w:val="000000"/>
          <w:kern w:val="0"/>
          <w:highlight w:val="none"/>
          <w:lang w:eastAsia="zh-CN" w:bidi="ar"/>
        </w:rPr>
        <w:t>《</w:t>
      </w:r>
      <w:r>
        <w:rPr>
          <w:rFonts w:hint="eastAsia" w:ascii="Times New Roman" w:hAnsi="Times New Roman" w:cs="Times New Roman"/>
          <w:color w:val="000000"/>
          <w:kern w:val="0"/>
          <w:highlight w:val="none"/>
          <w:lang w:val="en-US" w:eastAsia="zh-CN" w:bidi="ar"/>
        </w:rPr>
        <w:t>陆丰市2010-2020年度土地利用总体规划图（局部）</w:t>
      </w:r>
      <w:r>
        <w:rPr>
          <w:rFonts w:hint="default" w:ascii="Times New Roman" w:hAnsi="Times New Roman" w:cs="Times New Roman"/>
          <w:color w:val="000000"/>
          <w:kern w:val="0"/>
          <w:highlight w:val="none"/>
          <w:lang w:val="en-US" w:eastAsia="zh-CN" w:bidi="ar"/>
        </w:rPr>
        <w:t>》</w:t>
      </w:r>
      <w:r>
        <w:rPr>
          <w:rFonts w:hint="eastAsia" w:cs="Times New Roman"/>
          <w:color w:val="000000"/>
          <w:kern w:val="0"/>
          <w:highlight w:val="none"/>
          <w:lang w:val="en-US" w:eastAsia="zh-CN" w:bidi="ar"/>
        </w:rPr>
        <w:t>及陆丰市自然资源局《关于陆丰市广汕公路北侧储备土地用地规划设计要点》，</w:t>
      </w:r>
      <w:r>
        <w:rPr>
          <w:rFonts w:hint="default" w:ascii="Times New Roman" w:hAnsi="Times New Roman" w:eastAsia="宋体" w:cs="Times New Roman"/>
          <w:color w:val="auto"/>
          <w:kern w:val="0"/>
          <w:highlight w:val="none"/>
          <w:lang w:val="en-US" w:eastAsia="zh-CN" w:bidi="ar"/>
        </w:rPr>
        <w:t>本地块拟规划为</w:t>
      </w:r>
      <w:r>
        <w:rPr>
          <w:rFonts w:hint="eastAsia" w:ascii="Times New Roman" w:hAnsi="Times New Roman" w:cs="Times New Roman"/>
          <w:color w:val="auto"/>
          <w:kern w:val="0"/>
          <w:highlight w:val="none"/>
          <w:lang w:val="en-US" w:eastAsia="zh-CN" w:bidi="ar"/>
        </w:rPr>
        <w:t>住宅用地</w:t>
      </w:r>
      <w:r>
        <w:rPr>
          <w:rFonts w:hint="eastAsia" w:cs="Times New Roman"/>
          <w:color w:val="000000"/>
          <w:kern w:val="0"/>
          <w:highlight w:val="none"/>
          <w:lang w:val="en-US" w:eastAsia="zh-CN" w:bidi="ar"/>
        </w:rPr>
        <w:t>（城镇住宅用地兼容零售商业用地、零售商业部分不超过10%）</w:t>
      </w:r>
      <w:r>
        <w:rPr>
          <w:rFonts w:hint="default" w:ascii="Times New Roman" w:hAnsi="Times New Roman" w:eastAsia="宋体" w:cs="Times New Roman"/>
          <w:color w:val="auto"/>
          <w:kern w:val="0"/>
          <w:highlight w:val="none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  <w:t>调查缘由：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地块用途拟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规划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为</w:t>
      </w:r>
      <w:r>
        <w:rPr>
          <w:rFonts w:hint="eastAsia" w:ascii="Times New Roman" w:hAnsi="Times New Roman" w:cs="Times New Roman"/>
          <w:color w:val="auto"/>
          <w:kern w:val="0"/>
          <w:highlight w:val="none"/>
          <w:lang w:val="en-US" w:eastAsia="zh-CN" w:bidi="ar"/>
        </w:rPr>
        <w:t>住宅用地</w:t>
      </w:r>
      <w:r>
        <w:rPr>
          <w:rFonts w:hint="eastAsia" w:cs="Times New Roman"/>
          <w:color w:val="000000"/>
          <w:kern w:val="0"/>
          <w:highlight w:val="none"/>
          <w:lang w:val="en-US" w:eastAsia="zh-CN" w:bidi="ar"/>
        </w:rPr>
        <w:t>（城镇住宅用地兼容零售商业用地、零售商业部分不超过10%）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，依据《中华人民共和国土壤污染防治法》、《污染地块土壤环境管理办法》(部令第42号)等要求，本地块用途变更前需要开展土壤污染状况调查工作，为后期是否需要进行第二阶段详细调查、风险评估及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治理修复或风险管控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提供决策依据。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  <w:t>土壤污染状况初步调查单位：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深圳市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粤环科检测技术有限公司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  <w:t>土壤污染状况</w:t>
      </w: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  <w:t>采样检测</w:t>
      </w: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  <w:t>单位</w:t>
      </w: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深圳市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粤环科检测技术有限公司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  <w:t>钻探单位：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highlight w:val="none"/>
          <w:lang w:val="en-US" w:eastAsia="zh-CN"/>
        </w:rPr>
        <w:t>深圳洁然环保科技有限公司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ind w:firstLine="482"/>
        <w:textAlignment w:val="auto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>第一阶段调查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3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第一阶段调查时间为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于202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日~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公司项目组成员对目标地块开展了土壤污染状况初步调查工作，根据国家土壤污染状况调查相关技术规范的要求，项目组通过开展地块相关资料收集、现场踏勘、人员访谈等工作，对目标地块及其周边进行了污染识别，主要结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目标地块历史沿革清晰，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1968年前为荒地；1968至1992年：该阶段地块使用权人为陆丰市东珠糖饼有限公司，所属行业为食品制造业，主要生产糖果和饼干；1992年至2021年12月：1992年，企业停产，后厂房外租于长城汽车修配厂和调味品经销商；2021年12月，陆丰市国土局组织计划拆除厂房，于2022年5月全部拆除。地块历史和现状均不涉及电镀、线路板、铅酸蓄电池、制革、印染、化工、医药、危险化学品储运等重点行业企业、也未建设污水处理场、垃圾填埋场、垃圾焚烧厂、危险废物及污泥处理处置等市政基础设施。</w:t>
      </w:r>
    </w:p>
    <w:p>
      <w:pPr>
        <w:pStyle w:val="3"/>
        <w:ind w:firstLine="480" w:firstLineChars="200"/>
        <w:rPr>
          <w:rFonts w:hint="default"/>
          <w:lang w:eastAsia="zh-CN"/>
        </w:rPr>
      </w:pPr>
      <w:r>
        <w:rPr>
          <w:rFonts w:hint="default"/>
          <w:lang w:eastAsia="zh-CN"/>
        </w:rPr>
        <w:t>地块内不涉及有毒有害物质使用、储存、处理和处置的情况，经调查地块内未发生过运输车辆的污染泄露事故，现场踏勘期间地块内未发现明显污染源和污染、腐蚀痕迹，整个地块无恶臭、化学品味道和刺激性气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通过调查访谈、现场踏勘、资料收集以及卫星云图查阅可知：目标地块周边主要为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村庄</w:t>
      </w:r>
      <w:r>
        <w:rPr>
          <w:rFonts w:hint="default" w:ascii="Times New Roman" w:hAnsi="Times New Roman" w:cs="Times New Roman"/>
          <w:color w:val="auto"/>
        </w:rPr>
        <w:t>、</w:t>
      </w:r>
      <w:r>
        <w:rPr>
          <w:rFonts w:hint="eastAsia" w:cs="Times New Roman"/>
          <w:color w:val="auto"/>
          <w:lang w:val="en-US" w:eastAsia="zh-CN"/>
        </w:rPr>
        <w:t>学校</w:t>
      </w:r>
      <w:r>
        <w:rPr>
          <w:rFonts w:hint="default" w:ascii="Times New Roman" w:hAnsi="Times New Roman" w:cs="Times New Roman"/>
          <w:color w:val="auto"/>
        </w:rPr>
        <w:t>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居民区等</w:t>
      </w:r>
      <w:r>
        <w:rPr>
          <w:rFonts w:hint="default" w:ascii="Times New Roman" w:hAnsi="Times New Roman" w:cs="Times New Roman"/>
          <w:color w:val="auto"/>
        </w:rPr>
        <w:t>，基本不会对本地块产生影响。</w:t>
      </w:r>
    </w:p>
    <w:p>
      <w:pPr>
        <w:widowControl/>
        <w:ind w:firstLine="480"/>
        <w:jc w:val="left"/>
        <w:rPr>
          <w:rFonts w:hint="eastAsia" w:eastAsia="宋体"/>
          <w:lang w:eastAsia="zh-CN"/>
        </w:rPr>
      </w:pPr>
      <w:r>
        <w:t>由于</w:t>
      </w:r>
      <w:r>
        <w:rPr>
          <w:rFonts w:hint="eastAsia"/>
          <w:lang w:val="en-US" w:eastAsia="zh-CN"/>
        </w:rPr>
        <w:t>地块历史存在过汽修厂及房屋拆除过程中有机械</w:t>
      </w:r>
      <w:r>
        <w:t>车辆进出地块，存在</w:t>
      </w:r>
      <w:r>
        <w:rPr>
          <w:rFonts w:hint="eastAsia"/>
          <w:lang w:val="en-US" w:eastAsia="zh-CN"/>
        </w:rPr>
        <w:t>废机油和</w:t>
      </w:r>
      <w:r>
        <w:rPr>
          <w:rFonts w:hint="eastAsia"/>
        </w:rPr>
        <w:t>机械用油的跑冒滴漏情况，可能会对土壤及地下水造成</w:t>
      </w:r>
      <w:r>
        <w:t>石油烃污染</w:t>
      </w:r>
      <w:r>
        <w:rPr>
          <w:rFonts w:hint="eastAsia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/>
        <w:textAlignment w:val="auto"/>
        <w:rPr>
          <w:rFonts w:hint="default" w:ascii="Times New Roman" w:hAnsi="Times New Roman" w:eastAsia="宋体" w:cs="Times New Roman"/>
          <w:b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</w:rPr>
        <w:t>三、第二阶段初步采样调查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本次土壤污染状况初步调查共布设土壤点位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个，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采样时间为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cs="Times New Roman"/>
          <w:color w:val="auto"/>
          <w:szCs w:val="24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bidi="ar"/>
        </w:rPr>
        <w:t>年</w:t>
      </w:r>
      <w:r>
        <w:rPr>
          <w:rFonts w:hint="default" w:ascii="Times New Roman" w:hAnsi="Times New Roman" w:cs="Times New Roman"/>
          <w:color w:val="auto"/>
          <w:szCs w:val="24"/>
          <w:highlight w:val="none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bidi="ar"/>
        </w:rPr>
        <w:t>月</w:t>
      </w:r>
      <w:r>
        <w:rPr>
          <w:rFonts w:hint="eastAsia" w:ascii="Times New Roman" w:hAnsi="Times New Roman" w:cs="Times New Roman"/>
          <w:color w:val="auto"/>
          <w:szCs w:val="24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bidi="ar"/>
        </w:rPr>
        <w:t>日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val="en-US" w:eastAsia="zh-CN" w:bidi="ar"/>
        </w:rPr>
        <w:t>~</w:t>
      </w:r>
      <w:r>
        <w:rPr>
          <w:rFonts w:hint="eastAsia" w:ascii="Times New Roman" w:hAnsi="Times New Roman" w:cs="Times New Roman"/>
          <w:color w:val="auto"/>
          <w:szCs w:val="24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val="en-US" w:eastAsia="zh-CN" w:bidi="ar"/>
        </w:rPr>
        <w:t>月</w:t>
      </w:r>
      <w:r>
        <w:rPr>
          <w:rFonts w:hint="default" w:ascii="Times New Roman" w:hAnsi="Times New Roman" w:cs="Times New Roman"/>
          <w:color w:val="auto"/>
          <w:szCs w:val="24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val="en-US" w:eastAsia="zh-CN" w:bidi="ar"/>
        </w:rPr>
        <w:t>日，</w:t>
      </w:r>
      <w:r>
        <w:rPr>
          <w:rFonts w:hint="eastAsia" w:ascii="Times New Roman" w:hAnsi="Times New Roman" w:cs="Times New Roman"/>
          <w:color w:val="auto"/>
          <w:szCs w:val="24"/>
          <w:highlight w:val="none"/>
          <w:lang w:val="en-US" w:eastAsia="zh-CN" w:bidi="ar"/>
        </w:rPr>
        <w:t>每个点位采集4个土壤样品，共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采集土壤样品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个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含对照点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另采集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个平行样品，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个现场空白，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个全程序空白，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个运输空白；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共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布设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个地下水监测点位，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采样时间为20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日，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采集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个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地下水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样品</w:t>
      </w:r>
      <w:r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另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highlight w:val="none"/>
        </w:rPr>
        <w:t>采集1个现场平行样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highlight w:val="none"/>
        </w:rPr>
        <w:t>1个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highlight w:val="none"/>
          <w:lang w:val="en-US" w:eastAsia="zh-CN"/>
        </w:rPr>
        <w:t>现场空白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highlight w:val="none"/>
        </w:rPr>
        <w:t>，1个全程序空白样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highlight w:val="none"/>
          <w:lang w:val="en-US" w:eastAsia="zh-CN"/>
        </w:rPr>
        <w:t>和1个运输空白；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本次调查土壤检测指标为《土壤环境质量建设用地土壤污染风险管控标准》（GB36600-2018）中基本项45项以及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pH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、石油烃（C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vertAlign w:val="subscript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地下水检测指标为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pH值、浊度、砷、镉、铅、汞、镍、铜、六价铬、可萃取性石油烃（C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vertAlign w:val="subscript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调查地块土壤筛选值选用《土壤环境质量建设用地土壤污染风险管控标准（试行）》（GB36600-2018）第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类用地筛选值；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根据《广东省地下水功能区划》(粤办函[2009]459号)，目标地块所在区域浅层地下水划定为“韩江及粤东诸河汕尾陆丰地下水水源涵养区（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H084415002T02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）”，地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下水功能保护目标为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Ⅲ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类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 w:bidi="ar"/>
        </w:rPr>
        <w:t>，因此，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地下水筛选值采用《地下水质量标准》（GB/T14848-2017）中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Ⅲ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类水限值标准，仅地下水石油烃（C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-C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）指标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采用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《建设用地土壤污染风险评估技术导则》（HJ25.3-2019）中计算公式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推导值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根据初步采样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样品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分析结果，调查结果如下：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</w:rPr>
        <w:t>1）土壤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</w:rPr>
        <w:t>土壤重金属：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除六价铬未检出外，地块内土壤重金属砷、镉、铜、铅、汞、镍的检出结果均低于《土壤环境质量建设用地土壤污染风险管控标准（试行）》（GB36600-2018）</w:t>
      </w:r>
      <w:r>
        <w:rPr>
          <w:rFonts w:hint="default" w:ascii="Times New Roman" w:hAnsi="Times New Roman" w:eastAsia="宋体" w:cs="Times New Roman"/>
          <w:color w:val="auto"/>
          <w:szCs w:val="24"/>
        </w:rPr>
        <w:t>第一类用地风险筛选值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color w:val="auto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土壤有机物：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val="en-US" w:eastAsia="zh-CN"/>
        </w:rPr>
        <w:t>27项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</w:rPr>
        <w:t>挥发性有机物和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val="en-US" w:eastAsia="zh-CN"/>
        </w:rPr>
        <w:t>11项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</w:rPr>
        <w:t>半挥发性有机物均未检出，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  <w:lang w:val="en-US" w:eastAsia="zh-CN"/>
        </w:rPr>
        <w:t>均</w:t>
      </w:r>
      <w:r>
        <w:rPr>
          <w:rFonts w:hint="default" w:ascii="Times New Roman" w:hAnsi="Times New Roman" w:eastAsia="宋体" w:cs="Times New Roman"/>
          <w:color w:val="auto"/>
          <w:szCs w:val="24"/>
          <w:highlight w:val="none"/>
        </w:rPr>
        <w:t>未超过第一类用地的风险筛选值。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土壤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石油烃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（C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  <w:vertAlign w:val="subscript"/>
        </w:rPr>
        <w:t>10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~C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  <w:vertAlign w:val="subscript"/>
        </w:rPr>
        <w:t>40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）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：土壤样品中石油烃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（C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  <w:vertAlign w:val="subscript"/>
        </w:rPr>
        <w:t>10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~C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  <w:vertAlign w:val="subscript"/>
        </w:rPr>
        <w:t>40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）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  <w:lang w:val="en-US" w:eastAsia="zh-CN"/>
        </w:rPr>
        <w:t>均有不同程度的检出，但</w:t>
      </w:r>
      <w:r>
        <w:rPr>
          <w:rFonts w:hint="default" w:ascii="Times New Roman" w:hAnsi="Times New Roman" w:eastAsia="宋体" w:cs="Times New Roman"/>
          <w:color w:val="auto"/>
          <w:kern w:val="2"/>
          <w:highlight w:val="none"/>
        </w:rPr>
        <w:t>均未超过《土壤环境质量建设用地土壤污染风险管控标准（试行）》（GB36600-2018）中第</w:t>
      </w:r>
      <w:r>
        <w:rPr>
          <w:rFonts w:hint="default" w:ascii="Times New Roman" w:hAnsi="Times New Roman" w:eastAsia="宋体" w:cs="Times New Roman"/>
          <w:color w:val="auto"/>
          <w:kern w:val="2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color w:val="auto"/>
          <w:kern w:val="2"/>
          <w:highlight w:val="none"/>
        </w:rPr>
        <w:t>类用地筛选值</w:t>
      </w:r>
      <w:r>
        <w:rPr>
          <w:rFonts w:hint="default" w:ascii="Times New Roman" w:hAnsi="Times New Roman" w:eastAsia="宋体" w:cs="Times New Roman"/>
          <w:color w:val="auto"/>
          <w:kern w:val="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highlight w:val="none"/>
        </w:rPr>
        <w:t>综上，目标地块内土壤中检测指标均未超过《土壤环境质量建设用地土壤污染风险管控标准（试行）》（GB36600-2018）中第</w:t>
      </w:r>
      <w:r>
        <w:rPr>
          <w:rFonts w:hint="default" w:ascii="Times New Roman" w:hAnsi="Times New Roman" w:eastAsia="宋体" w:cs="Times New Roman"/>
          <w:color w:val="auto"/>
          <w:kern w:val="2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color w:val="auto"/>
          <w:kern w:val="2"/>
          <w:highlight w:val="none"/>
        </w:rPr>
        <w:t>类用地筛选值。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</w:rPr>
        <w:t>2）地下水</w:t>
      </w:r>
    </w:p>
    <w:p>
      <w:pPr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除砷检出外，地块内的重金属汞、六价铬、铜、镍、铅、镉均未检出，结果均低于《地下水质量标准》（GB/T14848-2017）中III类限值要求，检出因子均无超标情况。</w:t>
      </w:r>
    </w:p>
    <w:p>
      <w:pPr>
        <w:ind w:firstLine="480" w:firstLineChars="2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石油烃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（C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  <w:vertAlign w:val="subscript"/>
        </w:rPr>
        <w:t>10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~C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  <w:vertAlign w:val="subscript"/>
        </w:rPr>
        <w:t>40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）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  <w:lang w:val="en-US" w:eastAsia="zh-CN"/>
        </w:rPr>
        <w:t>均有不同程度的检出，检出的石油烃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（C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  <w:vertAlign w:val="subscript"/>
        </w:rPr>
        <w:t>10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~C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  <w:vertAlign w:val="subscript"/>
        </w:rPr>
        <w:t>40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</w:rPr>
        <w:t>）</w:t>
      </w:r>
      <w:r>
        <w:rPr>
          <w:rFonts w:hint="default" w:ascii="Times New Roman" w:hAnsi="Times New Roman" w:eastAsia="宋体" w:cs="Times New Roman"/>
          <w:b w:val="0"/>
          <w:bCs/>
          <w:color w:val="auto"/>
          <w:highlight w:val="none"/>
          <w:lang w:val="en-US" w:eastAsia="zh-CN"/>
        </w:rPr>
        <w:t>低于《建设用地土壤污染风险评估技术导则》（HJ25.3-2019）推导的风险筛选值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；pH检测结果为</w:t>
      </w:r>
      <w:r>
        <w:rPr>
          <w:rFonts w:hint="eastAsia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6.6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~</w:t>
      </w:r>
      <w:r>
        <w:rPr>
          <w:rFonts w:hint="eastAsia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7.0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，偏中性，水质情况较好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浑浊度测结果为</w:t>
      </w:r>
      <w:r>
        <w:rPr>
          <w:rFonts w:hint="eastAsia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27~43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NTU，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高于浑浊度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的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标准值3NTU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；氨氮检测结果</w:t>
      </w:r>
      <w:r>
        <w:rPr>
          <w:rFonts w:hint="eastAsia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0.310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~</w:t>
      </w:r>
      <w:r>
        <w:rPr>
          <w:rFonts w:hint="eastAsia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0.470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mg/L</w:t>
      </w:r>
      <w:r>
        <w:rPr>
          <w:rFonts w:hint="eastAsia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低于氨氮的标准值</w:t>
      </w:r>
      <w:r>
        <w:rPr>
          <w:rFonts w:hint="eastAsia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0.5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mg/L。</w:t>
      </w:r>
    </w:p>
    <w:p>
      <w:pPr>
        <w:ind w:firstLine="480"/>
        <w:rPr>
          <w:rFonts w:cs="仿宋"/>
        </w:rPr>
      </w:pPr>
      <w:r>
        <w:rPr>
          <w:rFonts w:hint="eastAsia" w:cs="仿宋"/>
        </w:rPr>
        <w:t>地块所在地属于“韩江及粤东诸河汕尾陆丰地下水水源涵养区（H084415002T02）”，地下水不作为生活饮用水，地块所在区域地下水不进行其他开发利用，而且浊度为非气态污染物，不属于有毒有害指标，不存在影响人体健康的暴露途径。地块内地下水不作为饮用水，因此对人体健康不存在风险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/>
        <w:textAlignment w:val="auto"/>
        <w:rPr>
          <w:rFonts w:hint="default" w:ascii="Times New Roman" w:hAnsi="Times New Roman" w:eastAsia="宋体" w:cs="Times New Roman"/>
          <w:b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</w:rPr>
        <w:t>四、初步调查结论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highlight w:val="yellow"/>
          <w:lang w:eastAsia="zh-CN"/>
        </w:rPr>
        <w:sectPr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color w:val="auto"/>
          <w:kern w:val="2"/>
        </w:rPr>
        <w:t>综上所述，</w:t>
      </w:r>
      <w:r>
        <w:rPr>
          <w:rFonts w:hint="default" w:ascii="Times New Roman" w:hAnsi="Times New Roman" w:eastAsia="宋体" w:cs="Times New Roman"/>
          <w:color w:val="auto"/>
          <w:kern w:val="2"/>
          <w:lang w:eastAsia="zh-CN"/>
        </w:rPr>
        <w:t>本</w:t>
      </w:r>
      <w:r>
        <w:rPr>
          <w:rFonts w:hint="default" w:ascii="Times New Roman" w:hAnsi="Times New Roman" w:eastAsia="宋体" w:cs="Times New Roman"/>
          <w:color w:val="auto"/>
          <w:kern w:val="2"/>
          <w:lang w:val="en-US" w:eastAsia="zh-CN"/>
        </w:rPr>
        <w:t>地</w:t>
      </w:r>
      <w:r>
        <w:rPr>
          <w:rFonts w:hint="default" w:ascii="Times New Roman" w:hAnsi="Times New Roman" w:eastAsia="宋体" w:cs="Times New Roman"/>
          <w:color w:val="auto"/>
          <w:kern w:val="2"/>
        </w:rPr>
        <w:t>块符合</w:t>
      </w:r>
      <w:r>
        <w:rPr>
          <w:rFonts w:hint="eastAsia" w:cs="Times New Roman"/>
          <w:color w:val="auto"/>
          <w:kern w:val="2"/>
          <w:lang w:val="en-US" w:eastAsia="zh-CN"/>
        </w:rPr>
        <w:t>住宅用地</w:t>
      </w:r>
      <w:r>
        <w:rPr>
          <w:rFonts w:hint="eastAsia" w:cs="Times New Roman"/>
          <w:color w:val="000000"/>
          <w:kern w:val="0"/>
          <w:highlight w:val="none"/>
          <w:lang w:val="en-US" w:eastAsia="zh-CN" w:bidi="ar"/>
        </w:rPr>
        <w:t>（城镇住宅用地兼容零售商业用地、零售商业部分不超过10%）</w:t>
      </w:r>
      <w:r>
        <w:rPr>
          <w:rFonts w:hint="default" w:ascii="Times New Roman" w:hAnsi="Times New Roman" w:eastAsia="宋体" w:cs="Times New Roman"/>
          <w:color w:val="auto"/>
          <w:kern w:val="2"/>
        </w:rPr>
        <w:t>规划使用要求。《污染地块土壤环境管理办法（试行）》（部令第42号）中规定：“按照国家技术规范确认超过有关土壤环境标准的疑似污染地块，称为污染地块。本地块土壤污染状况调查严格按照国家技术规范和相关导则开展，调查结果表明该地块不属于污染地块，地块的土壤和地下水不会对未来的暴露受体产生健康风险，地块土壤污染状况调查工作可结束，无需再做下一步的详细调查和风险评估工作，</w:t>
      </w:r>
      <w:r>
        <w:rPr>
          <w:rFonts w:hint="default" w:ascii="Times New Roman" w:hAnsi="Times New Roman" w:eastAsia="宋体" w:cs="Times New Roman"/>
          <w:color w:val="auto"/>
          <w:kern w:val="2"/>
          <w:lang w:eastAsia="zh-CN"/>
        </w:rPr>
        <w:t>本地块</w:t>
      </w:r>
      <w:r>
        <w:rPr>
          <w:rFonts w:hint="default" w:ascii="Times New Roman" w:hAnsi="Times New Roman" w:eastAsia="宋体" w:cs="Times New Roman"/>
          <w:color w:val="auto"/>
          <w:kern w:val="2"/>
        </w:rPr>
        <w:t>可作为</w:t>
      </w:r>
      <w:r>
        <w:rPr>
          <w:rFonts w:hint="eastAsia" w:cs="Times New Roman"/>
          <w:color w:val="auto"/>
          <w:kern w:val="2"/>
          <w:lang w:val="en-US" w:eastAsia="zh-CN"/>
        </w:rPr>
        <w:t>住宅用地</w:t>
      </w:r>
      <w:r>
        <w:rPr>
          <w:rFonts w:hint="eastAsia" w:cs="Times New Roman"/>
          <w:color w:val="000000"/>
          <w:kern w:val="0"/>
          <w:highlight w:val="none"/>
          <w:lang w:val="en-US" w:eastAsia="zh-CN" w:bidi="ar"/>
        </w:rPr>
        <w:t>（城镇住宅用地兼容零售商业用地、零售商业部分不超过10%）</w:t>
      </w:r>
      <w:r>
        <w:rPr>
          <w:rFonts w:hint="default" w:ascii="Times New Roman" w:hAnsi="Times New Roman" w:eastAsia="宋体" w:cs="Times New Roman"/>
          <w:color w:val="auto"/>
          <w:kern w:val="2"/>
        </w:rPr>
        <w:t>开发使用</w:t>
      </w:r>
      <w:r>
        <w:rPr>
          <w:rFonts w:hint="eastAsia" w:cs="Times New Roman"/>
          <w:color w:val="auto"/>
          <w:kern w:val="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B2418"/>
    <w:multiLevelType w:val="singleLevel"/>
    <w:tmpl w:val="BA7B24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jlkNjA2YWRhZDgyNjM3MjE1NWFjMWQ3MmY0MjQifQ=="/>
  </w:docVars>
  <w:rsids>
    <w:rsidRoot w:val="60334086"/>
    <w:rsid w:val="4A20397E"/>
    <w:rsid w:val="6033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Times New Roman" w:hAnsi="Times New Roman" w:eastAsia="宋体" w:cs="Calibr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/>
    </w:r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rPr>
      <w:rFonts w:cs="Times New Roman"/>
      <w:kern w:val="0"/>
    </w:rPr>
  </w:style>
  <w:style w:type="paragraph" w:customStyle="1" w:styleId="7">
    <w:name w:val="！正文"/>
    <w:basedOn w:val="1"/>
    <w:unhideWhenUsed/>
    <w:qFormat/>
    <w:uiPriority w:val="0"/>
    <w:pPr>
      <w:widowControl/>
      <w:spacing w:beforeLines="0" w:afterLines="0" w:line="400" w:lineRule="exact"/>
      <w:jc w:val="left"/>
    </w:pPr>
    <w:rPr>
      <w:rFonts w:hint="default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2022-12-20T00:59:00Z</dcterms:created>
  <dc:creator>WPS_1615536866</dc:creator>
  <cp:lastModifiedBy>WPS_1615536866</cp:lastModifiedBy>
  <dcterms:modified xsi:type="dcterms:W3CDTF">2022-12-20T01:01:47Z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2AFBB2E6B58C4C1396FF19FAF97709A2</vt:lpwstr>
  </property>
</Properties>
</file>