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1"/>
        <w:gridCol w:w="1608"/>
        <w:gridCol w:w="1993"/>
        <w:gridCol w:w="902"/>
        <w:gridCol w:w="1202"/>
        <w:gridCol w:w="475"/>
        <w:gridCol w:w="1799"/>
        <w:gridCol w:w="2274"/>
        <w:gridCol w:w="29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ascii="宋体" w:hAnsi="宋体" w:eastAsia="宋体" w:cs="宋体"/>
                <w:i w:val="0"/>
                <w:iCs w:val="0"/>
                <w:color w:val="000000"/>
                <w:sz w:val="18"/>
                <w:szCs w:val="18"/>
                <w:lang w:val="en-US" w:eastAsia="zh-CN" w:bidi="ar"/>
              </w:rPr>
            </w:pPr>
            <w:r>
              <w:rPr>
                <w:rStyle w:val="6"/>
                <w:rFonts w:ascii="宋体" w:hAnsi="宋体" w:eastAsia="宋体" w:cs="宋体"/>
                <w:i w:val="0"/>
                <w:iCs w:val="0"/>
                <w:color w:val="000000"/>
                <w:sz w:val="18"/>
                <w:szCs w:val="18"/>
                <w:lang w:val="en-US" w:eastAsia="zh-CN" w:bidi="ar"/>
              </w:rPr>
              <w:t>项目名称</w:t>
            </w:r>
          </w:p>
        </w:tc>
        <w:tc>
          <w:tcPr>
            <w:tcW w:w="466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长圳社区连片产业地块土地整备利益统筹项目新兴隆地块土壤污染状况初步调查报告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default" w:ascii="Arial" w:hAnsi="Arial" w:cs="Arial"/>
                <w:i w:val="0"/>
                <w:iCs w:val="0"/>
                <w:color w:val="000000"/>
                <w:sz w:val="40"/>
                <w:szCs w:val="40"/>
                <w:u w:val="none"/>
              </w:rPr>
            </w:pPr>
            <w:r>
              <w:rPr>
                <w:rStyle w:val="6"/>
                <w:sz w:val="18"/>
                <w:szCs w:val="18"/>
                <w:lang w:val="en-US" w:eastAsia="zh-CN" w:bidi="ar"/>
              </w:rPr>
              <w:t>公示单位</w:t>
            </w:r>
          </w:p>
        </w:tc>
        <w:tc>
          <w:tcPr>
            <w:tcW w:w="466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深圳市粤环科检测技术有限公司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3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default" w:ascii="Arial" w:hAnsi="Arial" w:cs="Arial"/>
                <w:i w:val="0"/>
                <w:iCs w:val="0"/>
                <w:color w:val="000000"/>
                <w:sz w:val="40"/>
                <w:szCs w:val="40"/>
                <w:u w:val="none"/>
              </w:rPr>
            </w:pPr>
            <w:r>
              <w:rPr>
                <w:rStyle w:val="6"/>
                <w:sz w:val="18"/>
                <w:szCs w:val="18"/>
                <w:lang w:val="en-US" w:eastAsia="zh-CN" w:bidi="ar"/>
              </w:rPr>
              <w:t>地块基本信息</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default" w:ascii="Arial" w:hAnsi="Arial" w:cs="Arial"/>
                <w:i w:val="0"/>
                <w:iCs w:val="0"/>
                <w:color w:val="000000"/>
                <w:sz w:val="40"/>
                <w:szCs w:val="40"/>
                <w:u w:val="none"/>
              </w:rPr>
            </w:pPr>
            <w:r>
              <w:rPr>
                <w:rStyle w:val="6"/>
                <w:sz w:val="18"/>
                <w:szCs w:val="18"/>
                <w:lang w:val="en-US" w:eastAsia="zh-CN" w:bidi="ar"/>
              </w:rPr>
              <w:t>公示类别</w:t>
            </w:r>
          </w:p>
        </w:tc>
        <w:tc>
          <w:tcPr>
            <w:tcW w:w="144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default" w:ascii="Arial" w:hAnsi="Arial" w:cs="Arial"/>
                <w:i w:val="0"/>
                <w:iCs w:val="0"/>
                <w:color w:val="000000"/>
                <w:sz w:val="40"/>
                <w:szCs w:val="40"/>
                <w:u w:val="none"/>
              </w:rPr>
            </w:pPr>
            <w:r>
              <w:rPr>
                <w:rStyle w:val="6"/>
                <w:rFonts w:hint="eastAsia"/>
                <w:sz w:val="18"/>
                <w:szCs w:val="18"/>
                <w:lang w:val="en-US" w:eastAsia="zh-CN" w:bidi="ar"/>
              </w:rPr>
              <w:t>土壤</w:t>
            </w:r>
            <w:r>
              <w:rPr>
                <w:rStyle w:val="6"/>
                <w:sz w:val="18"/>
                <w:szCs w:val="18"/>
                <w:lang w:val="en-US" w:eastAsia="zh-CN" w:bidi="ar"/>
              </w:rPr>
              <w:t>污染状况调查-调查第二阶段(初步调查)</w:t>
            </w:r>
          </w:p>
        </w:tc>
        <w:tc>
          <w:tcPr>
            <w:tcW w:w="80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default" w:ascii="Arial" w:hAnsi="Arial" w:cs="Arial"/>
                <w:i w:val="0"/>
                <w:iCs w:val="0"/>
                <w:color w:val="000000"/>
                <w:sz w:val="40"/>
                <w:szCs w:val="40"/>
                <w:u w:val="none"/>
              </w:rPr>
            </w:pPr>
            <w:r>
              <w:rPr>
                <w:rStyle w:val="6"/>
                <w:sz w:val="18"/>
                <w:szCs w:val="18"/>
                <w:lang w:val="en-US" w:eastAsia="zh-CN" w:bidi="ar"/>
              </w:rPr>
              <w:t>现状用地类型</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default" w:ascii="Arial" w:hAnsi="Arial" w:cs="Arial"/>
                <w:i w:val="0"/>
                <w:iCs w:val="0"/>
                <w:color w:val="000000"/>
                <w:sz w:val="40"/>
                <w:szCs w:val="40"/>
                <w:u w:val="none"/>
              </w:rPr>
            </w:pPr>
            <w:r>
              <w:rPr>
                <w:rStyle w:val="6"/>
                <w:rFonts w:hint="eastAsia" w:ascii="宋体" w:hAnsi="宋体" w:eastAsia="宋体" w:cs="宋体"/>
                <w:i w:val="0"/>
                <w:iCs w:val="0"/>
                <w:color w:val="000000"/>
                <w:sz w:val="18"/>
                <w:szCs w:val="18"/>
                <w:lang w:val="en-US" w:eastAsia="zh-CN" w:bidi="ar"/>
              </w:rPr>
              <w:t>一类工业用地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0" w:lineRule="atLeast"/>
              <w:jc w:val="both"/>
              <w:rPr>
                <w:rFonts w:hint="default" w:ascii="Arial" w:hAnsi="Arial" w:cs="Arial"/>
                <w:i w:val="0"/>
                <w:iCs w:val="0"/>
                <w:color w:val="000000"/>
                <w:sz w:val="40"/>
                <w:szCs w:val="40"/>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default" w:ascii="Arial" w:hAnsi="Arial" w:cs="Arial"/>
                <w:i w:val="0"/>
                <w:iCs w:val="0"/>
                <w:color w:val="000000"/>
                <w:sz w:val="40"/>
                <w:szCs w:val="40"/>
                <w:u w:val="none"/>
              </w:rPr>
            </w:pPr>
            <w:r>
              <w:rPr>
                <w:rStyle w:val="6"/>
                <w:sz w:val="18"/>
                <w:szCs w:val="18"/>
                <w:lang w:val="en-US" w:eastAsia="zh-CN" w:bidi="ar"/>
              </w:rPr>
              <w:t>公示时长</w:t>
            </w:r>
          </w:p>
        </w:tc>
        <w:tc>
          <w:tcPr>
            <w:tcW w:w="144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default" w:ascii="Arial" w:hAnsi="Arial" w:cs="Arial"/>
                <w:i w:val="0"/>
                <w:iCs w:val="0"/>
                <w:color w:val="000000"/>
                <w:sz w:val="40"/>
                <w:szCs w:val="40"/>
                <w:u w:val="none"/>
              </w:rPr>
            </w:pPr>
            <w:r>
              <w:rPr>
                <w:rStyle w:val="6"/>
                <w:sz w:val="18"/>
                <w:szCs w:val="18"/>
                <w:lang w:val="en-US" w:eastAsia="zh-CN" w:bidi="ar"/>
              </w:rPr>
              <w:t>15天</w:t>
            </w:r>
          </w:p>
        </w:tc>
        <w:tc>
          <w:tcPr>
            <w:tcW w:w="80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default" w:ascii="Arial" w:hAnsi="Arial" w:cs="Arial"/>
                <w:i w:val="0"/>
                <w:iCs w:val="0"/>
                <w:color w:val="000000"/>
                <w:sz w:val="40"/>
                <w:szCs w:val="40"/>
                <w:u w:val="none"/>
              </w:rPr>
            </w:pPr>
            <w:r>
              <w:rPr>
                <w:rStyle w:val="6"/>
                <w:sz w:val="18"/>
                <w:szCs w:val="18"/>
                <w:lang w:val="en-US" w:eastAsia="zh-CN" w:bidi="ar"/>
              </w:rPr>
              <w:t>公示时间</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default" w:ascii="Arial" w:hAnsi="Arial" w:cs="Arial"/>
                <w:i w:val="0"/>
                <w:iCs w:val="0"/>
                <w:color w:val="000000"/>
                <w:sz w:val="40"/>
                <w:szCs w:val="40"/>
                <w:u w:val="none"/>
              </w:rPr>
            </w:pPr>
            <w:r>
              <w:rPr>
                <w:rStyle w:val="6"/>
                <w:sz w:val="18"/>
                <w:szCs w:val="18"/>
                <w:lang w:val="en-US" w:eastAsia="zh-CN" w:bidi="ar"/>
              </w:rPr>
              <w:t>2024-0</w:t>
            </w:r>
            <w:r>
              <w:rPr>
                <w:rStyle w:val="6"/>
                <w:rFonts w:hint="eastAsia"/>
                <w:sz w:val="18"/>
                <w:szCs w:val="18"/>
                <w:lang w:val="en-US" w:eastAsia="zh-CN" w:bidi="ar"/>
              </w:rPr>
              <w:t>3</w:t>
            </w:r>
            <w:r>
              <w:rPr>
                <w:rStyle w:val="6"/>
                <w:sz w:val="18"/>
                <w:szCs w:val="18"/>
                <w:lang w:val="en-US" w:eastAsia="zh-CN" w:bidi="ar"/>
              </w:rPr>
              <w:t>-</w:t>
            </w:r>
            <w:r>
              <w:rPr>
                <w:rStyle w:val="6"/>
                <w:rFonts w:hint="eastAsia"/>
                <w:sz w:val="18"/>
                <w:szCs w:val="18"/>
                <w:lang w:val="en-US" w:eastAsia="zh-CN" w:bidi="ar"/>
              </w:rPr>
              <w:t>01</w:t>
            </w:r>
            <w:r>
              <w:rPr>
                <w:rStyle w:val="6"/>
                <w:sz w:val="18"/>
                <w:szCs w:val="18"/>
                <w:lang w:val="en-US" w:eastAsia="zh-CN" w:bidi="ar"/>
              </w:rPr>
              <w:t>至2024-03-15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0" w:lineRule="atLeast"/>
              <w:jc w:val="both"/>
              <w:rPr>
                <w:rFonts w:hint="default" w:ascii="Arial" w:hAnsi="Arial" w:cs="Arial"/>
                <w:i w:val="0"/>
                <w:iCs w:val="0"/>
                <w:color w:val="000000"/>
                <w:sz w:val="40"/>
                <w:szCs w:val="40"/>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default" w:ascii="Arial" w:hAnsi="Arial" w:cs="Arial"/>
                <w:i w:val="0"/>
                <w:iCs w:val="0"/>
                <w:color w:val="000000"/>
                <w:sz w:val="40"/>
                <w:szCs w:val="40"/>
                <w:u w:val="none"/>
              </w:rPr>
            </w:pPr>
            <w:r>
              <w:rPr>
                <w:rStyle w:val="6"/>
                <w:sz w:val="18"/>
                <w:szCs w:val="18"/>
                <w:lang w:val="en-US" w:eastAsia="zh-CN" w:bidi="ar"/>
              </w:rPr>
              <w:t>行政区划</w:t>
            </w:r>
          </w:p>
        </w:tc>
        <w:tc>
          <w:tcPr>
            <w:tcW w:w="144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default" w:ascii="Arial" w:hAnsi="Arial" w:cs="Arial"/>
                <w:i w:val="0"/>
                <w:iCs w:val="0"/>
                <w:color w:val="000000"/>
                <w:sz w:val="40"/>
                <w:szCs w:val="40"/>
                <w:u w:val="none"/>
              </w:rPr>
            </w:pPr>
            <w:r>
              <w:rPr>
                <w:rStyle w:val="6"/>
                <w:rFonts w:hint="eastAsia"/>
                <w:sz w:val="18"/>
                <w:szCs w:val="18"/>
                <w:lang w:val="en-US" w:eastAsia="zh-CN" w:bidi="ar"/>
              </w:rPr>
              <w:t>广东</w:t>
            </w:r>
            <w:r>
              <w:rPr>
                <w:rStyle w:val="6"/>
                <w:sz w:val="18"/>
                <w:szCs w:val="18"/>
                <w:lang w:val="en-US" w:eastAsia="zh-CN" w:bidi="ar"/>
              </w:rPr>
              <w:t>省-</w:t>
            </w:r>
            <w:r>
              <w:rPr>
                <w:rStyle w:val="6"/>
                <w:rFonts w:hint="eastAsia"/>
                <w:sz w:val="18"/>
                <w:szCs w:val="18"/>
                <w:lang w:val="en-US" w:eastAsia="zh-CN" w:bidi="ar"/>
              </w:rPr>
              <w:t>深圳</w:t>
            </w:r>
            <w:r>
              <w:rPr>
                <w:rStyle w:val="6"/>
                <w:sz w:val="18"/>
                <w:szCs w:val="18"/>
                <w:lang w:val="en-US" w:eastAsia="zh-CN" w:bidi="ar"/>
              </w:rPr>
              <w:t>市-</w:t>
            </w:r>
            <w:r>
              <w:rPr>
                <w:rStyle w:val="6"/>
                <w:rFonts w:hint="eastAsia"/>
                <w:sz w:val="18"/>
                <w:szCs w:val="18"/>
                <w:lang w:val="en-US" w:eastAsia="zh-CN" w:bidi="ar"/>
              </w:rPr>
              <w:t>光明</w:t>
            </w:r>
            <w:r>
              <w:rPr>
                <w:rStyle w:val="6"/>
                <w:sz w:val="18"/>
                <w:szCs w:val="18"/>
                <w:lang w:val="en-US" w:eastAsia="zh-CN" w:bidi="ar"/>
              </w:rPr>
              <w:t>区</w:t>
            </w:r>
          </w:p>
        </w:tc>
        <w:tc>
          <w:tcPr>
            <w:tcW w:w="80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default" w:ascii="Arial" w:hAnsi="Arial" w:cs="Arial"/>
                <w:i w:val="0"/>
                <w:iCs w:val="0"/>
                <w:color w:val="000000"/>
                <w:sz w:val="40"/>
                <w:szCs w:val="40"/>
                <w:u w:val="none"/>
              </w:rPr>
            </w:pPr>
            <w:r>
              <w:rPr>
                <w:rStyle w:val="6"/>
                <w:sz w:val="18"/>
                <w:szCs w:val="18"/>
                <w:lang w:val="en-US" w:eastAsia="zh-CN" w:bidi="ar"/>
              </w:rPr>
              <w:t>地块面积</w:t>
            </w:r>
            <w:r>
              <w:rPr>
                <w:rStyle w:val="6"/>
                <w:rFonts w:hint="eastAsia"/>
                <w:sz w:val="18"/>
                <w:szCs w:val="18"/>
                <w:lang w:val="en-US" w:eastAsia="zh-CN" w:bidi="ar"/>
              </w:rPr>
              <w:t>（㎡）</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3836.88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0" w:lineRule="atLeast"/>
              <w:jc w:val="both"/>
              <w:rPr>
                <w:rFonts w:hint="default" w:ascii="Arial" w:hAnsi="Arial" w:cs="Arial"/>
                <w:i w:val="0"/>
                <w:iCs w:val="0"/>
                <w:color w:val="000000"/>
                <w:sz w:val="40"/>
                <w:szCs w:val="40"/>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default" w:ascii="Arial" w:hAnsi="Arial" w:cs="Arial"/>
                <w:i w:val="0"/>
                <w:iCs w:val="0"/>
                <w:color w:val="000000"/>
                <w:sz w:val="40"/>
                <w:szCs w:val="40"/>
                <w:u w:val="none"/>
                <w:lang w:val="en-US"/>
              </w:rPr>
            </w:pPr>
            <w:r>
              <w:rPr>
                <w:rStyle w:val="6"/>
                <w:sz w:val="18"/>
                <w:szCs w:val="18"/>
                <w:lang w:val="en-US" w:eastAsia="zh-CN" w:bidi="ar"/>
              </w:rPr>
              <w:t>地块规划</w:t>
            </w:r>
            <w:r>
              <w:rPr>
                <w:rStyle w:val="6"/>
                <w:rFonts w:hint="eastAsia"/>
                <w:sz w:val="18"/>
                <w:szCs w:val="18"/>
                <w:lang w:val="en-US" w:eastAsia="zh-CN" w:bidi="ar"/>
              </w:rPr>
              <w:t>用途</w:t>
            </w:r>
          </w:p>
        </w:tc>
        <w:tc>
          <w:tcPr>
            <w:tcW w:w="144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default" w:ascii="Arial" w:hAnsi="Arial" w:cs="Arial"/>
                <w:i w:val="0"/>
                <w:iCs w:val="0"/>
                <w:color w:val="000000"/>
                <w:sz w:val="40"/>
                <w:szCs w:val="40"/>
                <w:u w:val="none"/>
              </w:rPr>
            </w:pPr>
            <w:r>
              <w:rPr>
                <w:rStyle w:val="6"/>
                <w:rFonts w:hint="eastAsia" w:ascii="宋体" w:hAnsi="宋体" w:eastAsia="宋体" w:cs="宋体"/>
                <w:i w:val="0"/>
                <w:iCs w:val="0"/>
                <w:color w:val="000000"/>
                <w:sz w:val="18"/>
                <w:szCs w:val="18"/>
                <w:lang w:val="en-US" w:eastAsia="zh-CN" w:bidi="ar"/>
              </w:rPr>
              <w:t>一类工业用地</w:t>
            </w:r>
          </w:p>
        </w:tc>
        <w:tc>
          <w:tcPr>
            <w:tcW w:w="80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default" w:ascii="Arial" w:hAnsi="Arial" w:cs="Arial"/>
                <w:i w:val="0"/>
                <w:iCs w:val="0"/>
                <w:color w:val="000000"/>
                <w:sz w:val="40"/>
                <w:szCs w:val="40"/>
                <w:u w:val="none"/>
              </w:rPr>
            </w:pPr>
            <w:r>
              <w:rPr>
                <w:rStyle w:val="6"/>
                <w:sz w:val="18"/>
                <w:szCs w:val="18"/>
                <w:lang w:val="en-US" w:eastAsia="zh-CN" w:bidi="ar"/>
              </w:rPr>
              <w:t>地块详细地址</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default" w:ascii="Arial" w:hAnsi="Arial" w:cs="Arial"/>
                <w:i w:val="0"/>
                <w:iCs w:val="0"/>
                <w:color w:val="000000"/>
                <w:sz w:val="40"/>
                <w:szCs w:val="40"/>
                <w:u w:val="none"/>
              </w:rPr>
            </w:pPr>
            <w:r>
              <w:rPr>
                <w:rStyle w:val="6"/>
                <w:rFonts w:hint="eastAsia"/>
                <w:sz w:val="18"/>
                <w:szCs w:val="18"/>
                <w:lang w:val="en-US" w:eastAsia="zh-CN" w:bidi="ar"/>
              </w:rPr>
              <w:t>深圳市光明区玉塘街道长圳社区长圳路和长存路交汇处西南侧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0" w:lineRule="atLeast"/>
              <w:jc w:val="both"/>
              <w:rPr>
                <w:rFonts w:hint="default" w:ascii="Arial" w:hAnsi="Arial" w:cs="Arial"/>
                <w:i w:val="0"/>
                <w:iCs w:val="0"/>
                <w:color w:val="000000"/>
                <w:sz w:val="40"/>
                <w:szCs w:val="40"/>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default" w:ascii="Arial" w:hAnsi="Arial" w:cs="Arial"/>
                <w:i w:val="0"/>
                <w:iCs w:val="0"/>
                <w:color w:val="000000"/>
                <w:sz w:val="40"/>
                <w:szCs w:val="40"/>
                <w:u w:val="none"/>
              </w:rPr>
            </w:pPr>
            <w:r>
              <w:rPr>
                <w:rStyle w:val="6"/>
                <w:sz w:val="18"/>
                <w:szCs w:val="18"/>
                <w:lang w:val="en-US" w:eastAsia="zh-CN" w:bidi="ar"/>
              </w:rPr>
              <w:t>经度</w:t>
            </w:r>
          </w:p>
        </w:tc>
        <w:tc>
          <w:tcPr>
            <w:tcW w:w="144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113.90696</w:t>
            </w:r>
          </w:p>
        </w:tc>
        <w:tc>
          <w:tcPr>
            <w:tcW w:w="80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ascii="宋体" w:hAnsi="宋体" w:eastAsia="宋体" w:cs="宋体"/>
                <w:i w:val="0"/>
                <w:iCs w:val="0"/>
                <w:color w:val="000000"/>
                <w:sz w:val="18"/>
                <w:szCs w:val="18"/>
                <w:lang w:val="en-US" w:eastAsia="zh-CN" w:bidi="ar"/>
              </w:rPr>
              <w:t>纬度</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22.72020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3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default" w:ascii="Arial" w:hAnsi="Arial" w:cs="Arial"/>
                <w:i w:val="0"/>
                <w:iCs w:val="0"/>
                <w:color w:val="000000"/>
                <w:sz w:val="40"/>
                <w:szCs w:val="40"/>
                <w:u w:val="none"/>
              </w:rPr>
            </w:pPr>
            <w:r>
              <w:rPr>
                <w:rStyle w:val="6"/>
                <w:sz w:val="18"/>
                <w:szCs w:val="18"/>
                <w:lang w:val="en-US" w:eastAsia="zh-CN" w:bidi="ar"/>
              </w:rPr>
              <w:t>报苦编制信息</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default" w:ascii="Arial" w:hAnsi="Arial" w:cs="Arial"/>
                <w:i w:val="0"/>
                <w:iCs w:val="0"/>
                <w:color w:val="000000"/>
                <w:sz w:val="40"/>
                <w:szCs w:val="40"/>
                <w:u w:val="none"/>
              </w:rPr>
            </w:pPr>
            <w:r>
              <w:rPr>
                <w:rStyle w:val="6"/>
                <w:sz w:val="18"/>
                <w:szCs w:val="18"/>
                <w:lang w:val="en-US" w:eastAsia="zh-CN" w:bidi="ar"/>
              </w:rPr>
              <w:t>调查起止时间</w:t>
            </w:r>
          </w:p>
        </w:tc>
        <w:tc>
          <w:tcPr>
            <w:tcW w:w="144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default" w:ascii="Arial" w:hAnsi="Arial" w:cs="Arial"/>
                <w:i w:val="0"/>
                <w:iCs w:val="0"/>
                <w:color w:val="000000"/>
                <w:sz w:val="40"/>
                <w:szCs w:val="40"/>
                <w:u w:val="none"/>
                <w:lang w:val="en-US"/>
              </w:rPr>
            </w:pPr>
            <w:r>
              <w:rPr>
                <w:rStyle w:val="6"/>
                <w:sz w:val="18"/>
                <w:szCs w:val="18"/>
                <w:lang w:val="en-US" w:eastAsia="zh-CN" w:bidi="ar"/>
              </w:rPr>
              <w:t>2023-11-</w:t>
            </w:r>
            <w:r>
              <w:rPr>
                <w:rStyle w:val="6"/>
                <w:rFonts w:hint="eastAsia"/>
                <w:sz w:val="18"/>
                <w:szCs w:val="18"/>
                <w:lang w:val="en-US" w:eastAsia="zh-CN" w:bidi="ar"/>
              </w:rPr>
              <w:t>19</w:t>
            </w:r>
            <w:r>
              <w:rPr>
                <w:rStyle w:val="6"/>
                <w:sz w:val="18"/>
                <w:szCs w:val="18"/>
                <w:lang w:val="en-US" w:eastAsia="zh-CN" w:bidi="ar"/>
              </w:rPr>
              <w:t>至2024-02-2</w:t>
            </w:r>
            <w:r>
              <w:rPr>
                <w:rStyle w:val="6"/>
                <w:rFonts w:hint="eastAsia"/>
                <w:sz w:val="18"/>
                <w:szCs w:val="18"/>
                <w:lang w:val="en-US" w:eastAsia="zh-CN" w:bidi="ar"/>
              </w:rPr>
              <w:t>8</w:t>
            </w:r>
          </w:p>
        </w:tc>
        <w:tc>
          <w:tcPr>
            <w:tcW w:w="80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0" w:lineRule="atLeast"/>
              <w:jc w:val="both"/>
              <w:rPr>
                <w:rFonts w:hint="default" w:ascii="Arial" w:hAnsi="Arial" w:cs="Arial"/>
                <w:i w:val="0"/>
                <w:iCs w:val="0"/>
                <w:color w:val="000000"/>
                <w:sz w:val="40"/>
                <w:szCs w:val="40"/>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0" w:lineRule="atLeast"/>
              <w:jc w:val="both"/>
              <w:rPr>
                <w:rFonts w:hint="default" w:ascii="Arial" w:hAnsi="Arial" w:cs="Arial"/>
                <w:i w:val="0"/>
                <w:iCs w:val="0"/>
                <w:color w:val="000000"/>
                <w:sz w:val="40"/>
                <w:szCs w:val="4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0" w:lineRule="atLeast"/>
              <w:jc w:val="both"/>
              <w:rPr>
                <w:rFonts w:hint="default" w:ascii="Arial" w:hAnsi="Arial" w:cs="Arial"/>
                <w:i w:val="0"/>
                <w:iCs w:val="0"/>
                <w:color w:val="000000"/>
                <w:sz w:val="40"/>
                <w:szCs w:val="40"/>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报告编制单位名称</w:t>
            </w:r>
          </w:p>
        </w:tc>
        <w:tc>
          <w:tcPr>
            <w:tcW w:w="10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深圳市粤环科检测技术有限公司</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单位联系人</w:t>
            </w:r>
          </w:p>
        </w:tc>
        <w:tc>
          <w:tcPr>
            <w:tcW w:w="80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郑宗奇</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单位联系电话</w:t>
            </w:r>
          </w:p>
        </w:tc>
        <w:tc>
          <w:tcPr>
            <w:tcW w:w="10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18316583563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0" w:lineRule="atLeast"/>
              <w:jc w:val="both"/>
              <w:rPr>
                <w:rFonts w:hint="default" w:ascii="Arial" w:hAnsi="Arial" w:cs="Arial"/>
                <w:i w:val="0"/>
                <w:iCs w:val="0"/>
                <w:color w:val="000000"/>
                <w:sz w:val="40"/>
                <w:szCs w:val="40"/>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样品检测单位</w:t>
            </w:r>
          </w:p>
        </w:tc>
        <w:tc>
          <w:tcPr>
            <w:tcW w:w="144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深圳市粤环科检测技术有限公司</w:t>
            </w:r>
          </w:p>
        </w:tc>
        <w:tc>
          <w:tcPr>
            <w:tcW w:w="80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0" w:lineRule="atLeast"/>
              <w:jc w:val="both"/>
              <w:rPr>
                <w:rFonts w:hint="default" w:ascii="Arial" w:hAnsi="Arial" w:cs="Arial"/>
                <w:i w:val="0"/>
                <w:iCs w:val="0"/>
                <w:color w:val="000000"/>
                <w:sz w:val="40"/>
                <w:szCs w:val="40"/>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钻探单位名称</w:t>
            </w:r>
          </w:p>
        </w:tc>
        <w:tc>
          <w:tcPr>
            <w:tcW w:w="4093"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广东玩泥巴工程勘察有限公司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0" w:lineRule="atLeast"/>
              <w:jc w:val="both"/>
              <w:rPr>
                <w:rFonts w:hint="default" w:ascii="Arial" w:hAnsi="Arial" w:cs="Arial"/>
                <w:i w:val="0"/>
                <w:iCs w:val="0"/>
                <w:color w:val="000000"/>
                <w:sz w:val="40"/>
                <w:szCs w:val="40"/>
                <w:u w:val="none"/>
              </w:rPr>
            </w:pPr>
            <w:bookmarkStart w:id="0" w:name="_GoBack" w:colFirst="4" w:colLast="6"/>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土壤是否超标</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否</w:t>
            </w:r>
          </w:p>
        </w:tc>
        <w:tc>
          <w:tcPr>
            <w:tcW w:w="90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土壤超标污染物的名称</w:t>
            </w:r>
          </w:p>
        </w:tc>
        <w:tc>
          <w:tcPr>
            <w:tcW w:w="248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无</w:t>
            </w:r>
          </w:p>
        </w:tc>
      </w:tr>
      <w:bookmarkEnd w:id="0"/>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0" w:lineRule="atLeast"/>
              <w:jc w:val="both"/>
              <w:rPr>
                <w:rFonts w:hint="default" w:ascii="Arial" w:hAnsi="Arial" w:cs="Arial"/>
                <w:i w:val="0"/>
                <w:iCs w:val="0"/>
                <w:color w:val="000000"/>
                <w:sz w:val="40"/>
                <w:szCs w:val="40"/>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地下水是否超标</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否</w:t>
            </w:r>
          </w:p>
        </w:tc>
        <w:tc>
          <w:tcPr>
            <w:tcW w:w="90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地下水超标污染物的名称</w:t>
            </w:r>
          </w:p>
        </w:tc>
        <w:tc>
          <w:tcPr>
            <w:tcW w:w="248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3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default" w:ascii="Arial" w:hAnsi="Arial" w:cs="Arial"/>
                <w:i w:val="0"/>
                <w:iCs w:val="0"/>
                <w:color w:val="000000"/>
                <w:sz w:val="40"/>
                <w:szCs w:val="40"/>
                <w:u w:val="none"/>
              </w:rPr>
            </w:pPr>
            <w:r>
              <w:rPr>
                <w:rStyle w:val="6"/>
                <w:sz w:val="18"/>
                <w:szCs w:val="18"/>
                <w:lang w:val="en-US" w:eastAsia="zh-CN" w:bidi="ar"/>
              </w:rPr>
              <w:t>公示授权信息</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信息反馈联系人</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郑宗奇</w:t>
            </w:r>
          </w:p>
        </w:tc>
        <w:tc>
          <w:tcPr>
            <w:tcW w:w="7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信息反馈联系人电话</w:t>
            </w:r>
          </w:p>
        </w:tc>
        <w:tc>
          <w:tcPr>
            <w:tcW w:w="264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eastAsia"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18316583563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0" w:lineRule="atLeast"/>
              <w:jc w:val="both"/>
              <w:rPr>
                <w:rFonts w:hint="default" w:ascii="Arial" w:hAnsi="Arial" w:cs="Arial"/>
                <w:i w:val="0"/>
                <w:iCs w:val="0"/>
                <w:color w:val="000000"/>
                <w:sz w:val="40"/>
                <w:szCs w:val="40"/>
                <w:u w:val="none"/>
              </w:rPr>
            </w:pPr>
          </w:p>
        </w:tc>
        <w:tc>
          <w:tcPr>
            <w:tcW w:w="5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土地使用权人信息</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土地使用权人类型</w:t>
            </w:r>
          </w:p>
        </w:tc>
        <w:tc>
          <w:tcPr>
            <w:tcW w:w="7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其他</w:t>
            </w:r>
          </w:p>
        </w:tc>
        <w:tc>
          <w:tcPr>
            <w:tcW w:w="80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土地使用权人</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深圳市玉塘长圳股份合作公司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0" w:lineRule="atLeast"/>
              <w:jc w:val="both"/>
              <w:rPr>
                <w:rFonts w:hint="default" w:ascii="Arial" w:hAnsi="Arial" w:cs="Arial"/>
                <w:i w:val="0"/>
                <w:iCs w:val="0"/>
                <w:color w:val="000000"/>
                <w:sz w:val="40"/>
                <w:szCs w:val="40"/>
                <w:u w:val="none"/>
              </w:rPr>
            </w:pPr>
          </w:p>
        </w:tc>
        <w:tc>
          <w:tcPr>
            <w:tcW w:w="5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土地使用权人联系人</w:t>
            </w:r>
          </w:p>
        </w:tc>
        <w:tc>
          <w:tcPr>
            <w:tcW w:w="7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石宵洁</w:t>
            </w:r>
          </w:p>
        </w:tc>
        <w:tc>
          <w:tcPr>
            <w:tcW w:w="80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土地使用权人联系电话</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eastAsia" w:ascii="宋体" w:hAnsi="宋体" w:eastAsia="宋体" w:cs="宋体"/>
                <w:i w:val="0"/>
                <w:iCs w:val="0"/>
                <w:color w:val="000000"/>
                <w:sz w:val="18"/>
                <w:szCs w:val="18"/>
                <w:lang w:val="en-US" w:eastAsia="zh-CN" w:bidi="ar"/>
              </w:rPr>
            </w:pPr>
            <w:r>
              <w:rPr>
                <w:rStyle w:val="6"/>
                <w:rFonts w:hint="eastAsia" w:ascii="宋体" w:hAnsi="宋体" w:eastAsia="宋体" w:cs="宋体"/>
                <w:i w:val="0"/>
                <w:iCs w:val="0"/>
                <w:color w:val="000000"/>
                <w:sz w:val="18"/>
                <w:szCs w:val="18"/>
                <w:lang w:val="en-US" w:eastAsia="zh-CN" w:bidi="ar"/>
              </w:rPr>
              <w:t>13544064740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0" w:lineRule="atLeast"/>
              <w:jc w:val="both"/>
              <w:rPr>
                <w:rFonts w:hint="default" w:ascii="Arial" w:hAnsi="Arial" w:cs="Arial"/>
                <w:i w:val="0"/>
                <w:iCs w:val="0"/>
                <w:color w:val="000000"/>
                <w:sz w:val="40"/>
                <w:szCs w:val="40"/>
                <w:u w:val="none"/>
              </w:rPr>
            </w:pPr>
          </w:p>
        </w:tc>
        <w:tc>
          <w:tcPr>
            <w:tcW w:w="5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0" w:lineRule="atLeast"/>
              <w:jc w:val="both"/>
              <w:rPr>
                <w:rFonts w:hint="default" w:ascii="Arial" w:hAnsi="Arial" w:cs="Arial"/>
                <w:i w:val="0"/>
                <w:iCs w:val="0"/>
                <w:color w:val="000000"/>
                <w:sz w:val="40"/>
                <w:szCs w:val="40"/>
                <w:u w:val="none"/>
              </w:rPr>
            </w:pP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default" w:ascii="Arial" w:hAnsi="Arial" w:cs="Arial"/>
                <w:i w:val="0"/>
                <w:iCs w:val="0"/>
                <w:color w:val="000000"/>
                <w:sz w:val="40"/>
                <w:szCs w:val="40"/>
                <w:u w:val="none"/>
              </w:rPr>
            </w:pPr>
            <w:r>
              <w:rPr>
                <w:rStyle w:val="6"/>
                <w:sz w:val="18"/>
                <w:szCs w:val="18"/>
                <w:lang w:val="en-US" w:eastAsia="zh-CN" w:bidi="ar"/>
              </w:rPr>
              <w:t>土地使用权人</w:t>
            </w:r>
            <w:r>
              <w:rPr>
                <w:rStyle w:val="6"/>
                <w:rFonts w:hint="eastAsia"/>
                <w:sz w:val="18"/>
                <w:szCs w:val="18"/>
                <w:lang w:val="en-US" w:eastAsia="zh-CN" w:bidi="ar"/>
              </w:rPr>
              <w:t>详细</w:t>
            </w:r>
            <w:r>
              <w:rPr>
                <w:rStyle w:val="6"/>
                <w:sz w:val="18"/>
                <w:szCs w:val="18"/>
                <w:lang w:val="en-US" w:eastAsia="zh-CN" w:bidi="ar"/>
              </w:rPr>
              <w:t>地址</w:t>
            </w:r>
          </w:p>
        </w:tc>
        <w:tc>
          <w:tcPr>
            <w:tcW w:w="339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default" w:ascii="Arial" w:hAnsi="Arial" w:cs="Arial"/>
                <w:i w:val="0"/>
                <w:iCs w:val="0"/>
                <w:color w:val="000000"/>
                <w:sz w:val="40"/>
                <w:szCs w:val="40"/>
                <w:u w:val="none"/>
              </w:rPr>
            </w:pPr>
            <w:r>
              <w:rPr>
                <w:rStyle w:val="6"/>
                <w:rFonts w:hint="eastAsia"/>
                <w:sz w:val="18"/>
                <w:szCs w:val="18"/>
                <w:lang w:val="en-US" w:eastAsia="zh-CN" w:bidi="ar"/>
              </w:rPr>
              <w:t>深圳市光明区玉塘街道长圳社区长圳路10号办公楼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default" w:ascii="Arial" w:hAnsi="Arial" w:cs="Arial"/>
                <w:i w:val="0"/>
                <w:iCs w:val="0"/>
                <w:color w:val="000000"/>
                <w:sz w:val="40"/>
                <w:szCs w:val="40"/>
                <w:u w:val="none"/>
              </w:rPr>
            </w:pPr>
            <w:r>
              <w:rPr>
                <w:rStyle w:val="6"/>
                <w:sz w:val="18"/>
                <w:szCs w:val="18"/>
                <w:lang w:val="en-US" w:eastAsia="zh-CN" w:bidi="ar"/>
              </w:rPr>
              <w:t>报告主要结论</w:t>
            </w:r>
          </w:p>
        </w:tc>
        <w:tc>
          <w:tcPr>
            <w:tcW w:w="466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6"/>
                <w:rFonts w:hint="eastAsia"/>
                <w:sz w:val="18"/>
                <w:szCs w:val="18"/>
                <w:lang w:val="en-US" w:eastAsia="zh-CN" w:bidi="ar"/>
              </w:rPr>
            </w:pPr>
            <w:r>
              <w:rPr>
                <w:rStyle w:val="6"/>
                <w:rFonts w:hint="eastAsia"/>
                <w:sz w:val="18"/>
                <w:szCs w:val="18"/>
                <w:lang w:val="en-US" w:eastAsia="zh-CN" w:bidi="ar"/>
              </w:rPr>
              <w:t>本次调查采用专业判断法，在布点区域布设了7个土壤、地下水复合监测点（S2W1、S3W2、S4W3、S6W4），共采集39个土壤样品和5个地下水样品（含现场质控样）。本项目地块内存在潜在污染源，根据现状工业企业的生产情况，所有点位样品分析检测指标参照《深圳市建设用地土壤污染状况调查与风险评估工作指引》（2021年版）中“金属表面处理行业”的必测因子，其中土壤选测因子为pH、石油烃（C10-C40）、氰化物、氟化物、银，地下水选测因子为石油烃（C10-C40）、氰化物、氟化物、银。根据本次土壤环境初步调查工作可知，土壤中检测因子均低于《土壤环境质量建设用地土壤污染风险管控标准（试行）》（GB36600-2018）和《建设用地土壤污染风险筛选值和管制值》（DB4403/T 67-2020）中的第二类用地的风险筛选值；地下水中污染物检出值均能满足《地下水质量标准》（GB/T14848-2017）Ⅳ类标准。</w:t>
            </w:r>
          </w:p>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6"/>
                <w:rFonts w:hint="eastAsia"/>
                <w:sz w:val="18"/>
                <w:szCs w:val="18"/>
                <w:lang w:val="en-US" w:eastAsia="zh-CN" w:bidi="ar"/>
              </w:rPr>
            </w:pPr>
            <w:r>
              <w:rPr>
                <w:rStyle w:val="6"/>
                <w:rFonts w:hint="eastAsia"/>
                <w:sz w:val="18"/>
                <w:szCs w:val="18"/>
                <w:lang w:val="en-US" w:eastAsia="zh-CN" w:bidi="ar"/>
              </w:rPr>
              <w:t>地下水中石油烃（C10-C40）污染物检出值均能满足《上海市建设用地土壤污染状况调查、风险评估、风险管控与修复方案编制、风险管控与修复效果评估工作的补充规定（试行）》中附件五上海市建设用地地下水污染风险管控筛选值的二类用地标准值。</w:t>
            </w:r>
          </w:p>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default" w:ascii="Arial" w:hAnsi="Arial" w:cs="Arial"/>
                <w:i w:val="0"/>
                <w:iCs w:val="0"/>
                <w:color w:val="000000"/>
                <w:sz w:val="40"/>
                <w:szCs w:val="40"/>
                <w:u w:val="none"/>
              </w:rPr>
            </w:pPr>
            <w:r>
              <w:rPr>
                <w:rStyle w:val="6"/>
                <w:rFonts w:hint="eastAsia"/>
                <w:sz w:val="18"/>
                <w:szCs w:val="18"/>
                <w:lang w:val="en-US" w:eastAsia="zh-CN" w:bidi="ar"/>
              </w:rPr>
              <w:t>因此，长圳社区连片产业地块土地整备利益统筹项目范围内新兴隆五金塑胶电镀(深圳)有限公司地块土壤污染状况初步调查项目土壤、地下水污染物浓度均低于风险筛选值，该项目地块不属于污染地块，不需要开展土壤污染状况详细调查和风险评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5"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Style w:val="6"/>
                <w:rFonts w:hint="default"/>
                <w:sz w:val="18"/>
                <w:szCs w:val="18"/>
                <w:lang w:val="en-US" w:eastAsia="zh-CN" w:bidi="ar"/>
              </w:rPr>
            </w:pPr>
            <w:r>
              <w:rPr>
                <w:rStyle w:val="6"/>
                <w:rFonts w:hint="eastAsia"/>
                <w:sz w:val="18"/>
                <w:szCs w:val="18"/>
                <w:lang w:val="en-US" w:eastAsia="zh-CN" w:bidi="ar"/>
              </w:rPr>
              <w:t>地图展示</w:t>
            </w:r>
          </w:p>
        </w:tc>
        <w:tc>
          <w:tcPr>
            <w:tcW w:w="466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6"/>
                <w:sz w:val="18"/>
                <w:szCs w:val="18"/>
                <w:lang w:val="en-US" w:eastAsia="zh-CN" w:bidi="ar"/>
              </w:rPr>
            </w:pPr>
            <w:r>
              <w:rPr>
                <w:sz w:val="36"/>
                <w:szCs w:val="44"/>
              </w:rPr>
              <w:drawing>
                <wp:inline distT="0" distB="0" distL="114300" distR="114300">
                  <wp:extent cx="8331200" cy="4629785"/>
                  <wp:effectExtent l="0" t="0" r="508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8331200" cy="4629785"/>
                          </a:xfrm>
                          <a:prstGeom prst="rect">
                            <a:avLst/>
                          </a:prstGeom>
                          <a:noFill/>
                          <a:ln>
                            <a:noFill/>
                          </a:ln>
                        </pic:spPr>
                      </pic:pic>
                    </a:graphicData>
                  </a:graphic>
                </wp:inline>
              </w:drawing>
            </w:r>
          </w:p>
        </w:tc>
      </w:tr>
    </w:tbl>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yYmYxMWJjODRhZGU4MzY1ZjI2NDE1MGVkODNlYjEifQ=="/>
  </w:docVars>
  <w:rsids>
    <w:rsidRoot w:val="12FF2FB2"/>
    <w:rsid w:val="0CBA3269"/>
    <w:rsid w:val="12FF2FB2"/>
    <w:rsid w:val="3479582F"/>
    <w:rsid w:val="3623361D"/>
    <w:rsid w:val="37A8202C"/>
    <w:rsid w:val="3AE36DA8"/>
    <w:rsid w:val="61BE40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Normal Indent"/>
    <w:basedOn w:val="1"/>
    <w:next w:val="1"/>
    <w:autoRedefine/>
    <w:qFormat/>
    <w:uiPriority w:val="0"/>
    <w:pPr>
      <w:ind w:firstLine="420"/>
    </w:pPr>
    <w:rPr>
      <w:szCs w:val="20"/>
    </w:rPr>
  </w:style>
  <w:style w:type="paragraph" w:styleId="3">
    <w:name w:val="Body Text"/>
    <w:basedOn w:val="1"/>
    <w:autoRedefine/>
    <w:qFormat/>
    <w:uiPriority w:val="1"/>
    <w:rPr>
      <w:rFonts w:ascii="宋体" w:hAnsi="宋体" w:eastAsia="宋体" w:cs="宋体"/>
      <w:sz w:val="24"/>
      <w:lang w:val="zh-CN" w:bidi="zh-CN"/>
    </w:rPr>
  </w:style>
  <w:style w:type="character" w:customStyle="1" w:styleId="6">
    <w:name w:val="font21"/>
    <w:basedOn w:val="5"/>
    <w:autoRedefine/>
    <w:uiPriority w:val="0"/>
    <w:rPr>
      <w:rFonts w:ascii="宋体" w:hAnsi="宋体" w:eastAsia="宋体" w:cs="宋体"/>
      <w:color w:val="000000"/>
      <w:sz w:val="10"/>
      <w:szCs w:val="10"/>
      <w:u w:val="none"/>
    </w:rPr>
  </w:style>
  <w:style w:type="character" w:customStyle="1" w:styleId="7">
    <w:name w:val="font31"/>
    <w:basedOn w:val="5"/>
    <w:autoRedefine/>
    <w:uiPriority w:val="0"/>
    <w:rPr>
      <w:rFonts w:ascii="宋体" w:hAnsi="宋体" w:eastAsia="宋体" w:cs="宋体"/>
      <w:color w:val="000000"/>
      <w:sz w:val="10"/>
      <w:szCs w:val="10"/>
      <w:u w:val="single"/>
    </w:rPr>
  </w:style>
  <w:style w:type="character" w:customStyle="1" w:styleId="8">
    <w:name w:val="font41"/>
    <w:basedOn w:val="5"/>
    <w:uiPriority w:val="0"/>
    <w:rPr>
      <w:rFonts w:ascii="宋体" w:hAnsi="宋体" w:eastAsia="宋体" w:cs="宋体"/>
      <w:color w:val="000000"/>
      <w:sz w:val="14"/>
      <w:szCs w:val="14"/>
      <w:u w:val="non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2024-03-01T05:53:00Z</dcterms:created>
  <dc:creator>郑宗奇</dc:creator>
  <cp:lastModifiedBy>7(plus)</cp:lastModifiedBy>
  <dcterms:modified xsi:type="dcterms:W3CDTF">2024-03-01T06:27:48Z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140F1EE031094FA3899DEAA9442D2D94_13</vt:lpwstr>
  </property>
</Properties>
</file>